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3A0D" w14:textId="4460A62A" w:rsidR="006E7AC1" w:rsidRDefault="006E7AC1"/>
    <w:p w14:paraId="2D3FCA3F" w14:textId="77777777" w:rsidR="00DC4A2B" w:rsidRPr="007B6E47" w:rsidRDefault="00DC4A2B" w:rsidP="00DC4A2B">
      <w:pPr>
        <w:spacing w:line="240" w:lineRule="auto"/>
        <w:rPr>
          <w:rFonts w:ascii="GT America Lt" w:eastAsia="SimSun" w:hAnsi="GT America Lt" w:cs="Times New Roman"/>
          <w:sz w:val="24"/>
          <w:szCs w:val="24"/>
        </w:rPr>
      </w:pPr>
      <w:r w:rsidRPr="007B6E47">
        <w:rPr>
          <w:rFonts w:ascii="GT America Lt" w:eastAsia="SimSun" w:hAnsi="GT America Lt"/>
          <w:sz w:val="24"/>
          <w:szCs w:val="24"/>
          <w:u w:val="single"/>
        </w:rPr>
        <w:t>By electronic submission:</w:t>
      </w:r>
      <w:r w:rsidRPr="007B6E47">
        <w:rPr>
          <w:rFonts w:ascii="GT America Lt" w:eastAsia="SimSun" w:hAnsi="GT America Lt" w:cs="Times New Roman"/>
          <w:sz w:val="24"/>
          <w:szCs w:val="24"/>
        </w:rPr>
        <w:t xml:space="preserve"> </w:t>
      </w:r>
    </w:p>
    <w:p w14:paraId="033EAD8E" w14:textId="77777777" w:rsidR="00DC4A2B" w:rsidRPr="007B6E47" w:rsidRDefault="00DC4A2B" w:rsidP="00DC4A2B">
      <w:pPr>
        <w:spacing w:after="0" w:line="240" w:lineRule="auto"/>
        <w:rPr>
          <w:rFonts w:ascii="GT America Lt" w:eastAsia="SimSun" w:hAnsi="GT America Lt"/>
          <w:sz w:val="24"/>
          <w:szCs w:val="24"/>
        </w:rPr>
      </w:pPr>
      <w:r w:rsidRPr="007B6E47">
        <w:rPr>
          <w:rFonts w:ascii="GT America Lt" w:eastAsia="SimSun" w:hAnsi="GT America Lt"/>
          <w:sz w:val="24"/>
          <w:szCs w:val="24"/>
        </w:rPr>
        <w:t xml:space="preserve">Daniel Lee </w:t>
      </w:r>
    </w:p>
    <w:p w14:paraId="1694CBD3" w14:textId="77777777" w:rsidR="00DC4A2B" w:rsidRPr="007B6E47" w:rsidRDefault="00DC4A2B" w:rsidP="00DC4A2B">
      <w:pPr>
        <w:spacing w:after="0" w:line="240" w:lineRule="auto"/>
        <w:rPr>
          <w:rFonts w:ascii="GT America Lt" w:eastAsia="SimSun" w:hAnsi="GT America Lt"/>
          <w:sz w:val="24"/>
          <w:szCs w:val="24"/>
        </w:rPr>
      </w:pPr>
      <w:r w:rsidRPr="007B6E47">
        <w:rPr>
          <w:rFonts w:ascii="GT America Lt" w:eastAsia="SimSun" w:hAnsi="GT America Lt"/>
          <w:sz w:val="24"/>
          <w:szCs w:val="24"/>
        </w:rPr>
        <w:t>Assistant U.S. Trade Representative for Innovation and Intellectual Property</w:t>
      </w:r>
    </w:p>
    <w:p w14:paraId="655C09B6" w14:textId="77777777" w:rsidR="00DC4A2B" w:rsidRPr="007B6E47" w:rsidRDefault="00DC4A2B" w:rsidP="00DC4A2B">
      <w:pPr>
        <w:spacing w:after="0" w:line="240" w:lineRule="auto"/>
        <w:rPr>
          <w:rFonts w:ascii="GT America Lt" w:eastAsia="SimSun" w:hAnsi="GT America Lt"/>
          <w:sz w:val="24"/>
          <w:szCs w:val="24"/>
        </w:rPr>
      </w:pPr>
      <w:r w:rsidRPr="007B6E47">
        <w:rPr>
          <w:rFonts w:ascii="GT America Lt" w:eastAsia="SimSun" w:hAnsi="GT America Lt"/>
          <w:sz w:val="24"/>
          <w:szCs w:val="24"/>
        </w:rPr>
        <w:t xml:space="preserve">Office of the U.S. Trade Representative </w:t>
      </w:r>
    </w:p>
    <w:p w14:paraId="16ED7478" w14:textId="77777777" w:rsidR="00DC4A2B" w:rsidRPr="007B6E47" w:rsidRDefault="00DC4A2B" w:rsidP="00DC4A2B">
      <w:pPr>
        <w:spacing w:after="0" w:line="240" w:lineRule="auto"/>
        <w:rPr>
          <w:rFonts w:ascii="GT America Lt" w:eastAsia="SimSun" w:hAnsi="GT America Lt"/>
          <w:sz w:val="24"/>
          <w:szCs w:val="24"/>
        </w:rPr>
      </w:pPr>
      <w:r w:rsidRPr="007B6E47">
        <w:rPr>
          <w:rFonts w:ascii="GT America Lt" w:eastAsia="SimSun" w:hAnsi="GT America Lt"/>
          <w:sz w:val="24"/>
          <w:szCs w:val="24"/>
        </w:rPr>
        <w:t>Washington, DC</w:t>
      </w:r>
    </w:p>
    <w:p w14:paraId="2E99E1E8" w14:textId="77777777" w:rsidR="00DC4A2B" w:rsidRPr="007B6E47" w:rsidRDefault="00DC4A2B" w:rsidP="00DC4A2B">
      <w:pPr>
        <w:spacing w:line="240" w:lineRule="auto"/>
        <w:rPr>
          <w:rFonts w:ascii="GT America Lt" w:eastAsia="SimSun" w:hAnsi="GT America Lt"/>
          <w:sz w:val="24"/>
          <w:szCs w:val="24"/>
          <w:u w:val="single"/>
        </w:rPr>
      </w:pPr>
    </w:p>
    <w:p w14:paraId="607C519A" w14:textId="77777777" w:rsidR="00DC4A2B" w:rsidRPr="007B6E47" w:rsidRDefault="00DC4A2B" w:rsidP="00DC4A2B">
      <w:pPr>
        <w:spacing w:line="240" w:lineRule="auto"/>
        <w:rPr>
          <w:rFonts w:ascii="GT America Lt" w:eastAsia="SimSun" w:hAnsi="GT America Lt"/>
          <w:sz w:val="24"/>
          <w:szCs w:val="24"/>
          <w:u w:val="single"/>
        </w:rPr>
      </w:pPr>
    </w:p>
    <w:p w14:paraId="1C53765C" w14:textId="77777777" w:rsidR="00DC4A2B" w:rsidRPr="007B6E47" w:rsidRDefault="00DC4A2B" w:rsidP="00DC4A2B">
      <w:pPr>
        <w:spacing w:line="240" w:lineRule="auto"/>
        <w:rPr>
          <w:rFonts w:ascii="GT America Lt" w:eastAsia="SimSun" w:hAnsi="GT America Lt"/>
          <w:sz w:val="24"/>
          <w:szCs w:val="24"/>
          <w:u w:val="single"/>
        </w:rPr>
      </w:pPr>
    </w:p>
    <w:p w14:paraId="48F07319" w14:textId="77777777" w:rsidR="00DC4A2B" w:rsidRPr="007B6E47" w:rsidRDefault="00DC4A2B" w:rsidP="00DC4A2B">
      <w:pPr>
        <w:spacing w:line="240" w:lineRule="auto"/>
        <w:jc w:val="center"/>
        <w:rPr>
          <w:rFonts w:ascii="GT America Lt" w:eastAsia="SimSun" w:hAnsi="GT America Lt"/>
          <w:sz w:val="40"/>
          <w:szCs w:val="40"/>
          <w:u w:val="single"/>
        </w:rPr>
      </w:pPr>
    </w:p>
    <w:p w14:paraId="4B7C7174" w14:textId="4BECF6E1" w:rsidR="00DC4A2B" w:rsidRPr="007B6E47" w:rsidRDefault="00DC4A2B" w:rsidP="00DC4A2B">
      <w:pPr>
        <w:spacing w:line="240" w:lineRule="auto"/>
        <w:jc w:val="center"/>
        <w:rPr>
          <w:rFonts w:ascii="GT America Lt" w:eastAsia="SimSun" w:hAnsi="GT America Lt"/>
          <w:sz w:val="40"/>
          <w:szCs w:val="40"/>
          <w:u w:val="single"/>
        </w:rPr>
      </w:pPr>
      <w:r w:rsidRPr="007B6E47">
        <w:rPr>
          <w:rFonts w:ascii="GT America Lt" w:eastAsia="SimSun" w:hAnsi="GT America Lt"/>
          <w:sz w:val="40"/>
          <w:szCs w:val="40"/>
          <w:u w:val="single"/>
        </w:rPr>
        <w:t>202</w:t>
      </w:r>
      <w:r>
        <w:rPr>
          <w:rFonts w:ascii="GT America Lt" w:eastAsia="SimSun" w:hAnsi="GT America Lt"/>
          <w:sz w:val="40"/>
          <w:szCs w:val="40"/>
          <w:u w:val="single"/>
        </w:rPr>
        <w:t>5</w:t>
      </w:r>
      <w:r w:rsidRPr="007B6E47">
        <w:rPr>
          <w:rFonts w:ascii="GT America Lt" w:eastAsia="SimSun" w:hAnsi="GT America Lt"/>
          <w:sz w:val="40"/>
          <w:szCs w:val="40"/>
          <w:u w:val="single"/>
        </w:rPr>
        <w:t xml:space="preserve"> SPECIAL 301 SUBMISSION</w:t>
      </w:r>
    </w:p>
    <w:p w14:paraId="00195426" w14:textId="77777777" w:rsidR="00DC4A2B" w:rsidRPr="007B6E47" w:rsidRDefault="00DC4A2B" w:rsidP="00DC4A2B">
      <w:pPr>
        <w:spacing w:line="240" w:lineRule="auto"/>
        <w:jc w:val="center"/>
        <w:rPr>
          <w:rFonts w:ascii="GT America Lt" w:eastAsia="SimSun" w:hAnsi="GT America Lt"/>
          <w:sz w:val="24"/>
          <w:szCs w:val="24"/>
          <w:u w:val="single"/>
        </w:rPr>
      </w:pPr>
    </w:p>
    <w:p w14:paraId="66BDE395" w14:textId="77777777" w:rsidR="00DC4A2B" w:rsidRPr="007B6E47" w:rsidRDefault="00DC4A2B" w:rsidP="00DC4A2B">
      <w:pPr>
        <w:spacing w:line="240" w:lineRule="auto"/>
        <w:jc w:val="center"/>
        <w:rPr>
          <w:rFonts w:ascii="GT America Lt" w:eastAsia="SimSun" w:hAnsi="GT America Lt"/>
          <w:sz w:val="24"/>
          <w:szCs w:val="24"/>
          <w:u w:val="single"/>
        </w:rPr>
      </w:pPr>
    </w:p>
    <w:p w14:paraId="1DD0CAA9" w14:textId="77777777" w:rsidR="00DC4A2B" w:rsidRPr="007B6E47" w:rsidRDefault="00DC4A2B" w:rsidP="00DC4A2B">
      <w:pPr>
        <w:spacing w:line="240" w:lineRule="auto"/>
        <w:jc w:val="center"/>
        <w:rPr>
          <w:rFonts w:ascii="GT America Lt" w:eastAsia="SimSun" w:hAnsi="GT America Lt"/>
          <w:sz w:val="24"/>
          <w:szCs w:val="24"/>
          <w:u w:val="single"/>
        </w:rPr>
      </w:pPr>
    </w:p>
    <w:p w14:paraId="6DFB7C59" w14:textId="77777777" w:rsidR="00DC4A2B" w:rsidRPr="007B6E47" w:rsidRDefault="00DC4A2B" w:rsidP="00DC4A2B">
      <w:pPr>
        <w:spacing w:line="240" w:lineRule="auto"/>
        <w:jc w:val="center"/>
        <w:rPr>
          <w:rFonts w:ascii="GT America Lt" w:eastAsia="SimSun" w:hAnsi="GT America Lt"/>
          <w:sz w:val="24"/>
          <w:szCs w:val="24"/>
          <w:u w:val="single"/>
        </w:rPr>
      </w:pPr>
    </w:p>
    <w:p w14:paraId="63DE630F" w14:textId="77777777" w:rsidR="00DC4A2B" w:rsidRPr="007B6E47" w:rsidRDefault="00DC4A2B" w:rsidP="00DC4A2B">
      <w:pPr>
        <w:spacing w:line="240" w:lineRule="auto"/>
        <w:jc w:val="center"/>
        <w:rPr>
          <w:rFonts w:ascii="GT America Lt" w:eastAsia="SimSun" w:hAnsi="GT America Lt"/>
          <w:sz w:val="24"/>
          <w:szCs w:val="24"/>
          <w:u w:val="single"/>
        </w:rPr>
      </w:pPr>
    </w:p>
    <w:p w14:paraId="658B12AF" w14:textId="77777777" w:rsidR="00DC4A2B" w:rsidRPr="007B6E47" w:rsidRDefault="00DC4A2B" w:rsidP="00DC4A2B">
      <w:pPr>
        <w:spacing w:line="240" w:lineRule="auto"/>
        <w:jc w:val="center"/>
        <w:rPr>
          <w:rFonts w:ascii="GT America Lt" w:eastAsia="SimSun" w:hAnsi="GT America Lt"/>
          <w:sz w:val="24"/>
          <w:szCs w:val="24"/>
          <w:u w:val="single"/>
        </w:rPr>
      </w:pPr>
      <w:r w:rsidRPr="007B6E47">
        <w:rPr>
          <w:rFonts w:ascii="GT America Lt" w:eastAsia="SimSun" w:hAnsi="GT America Lt"/>
          <w:sz w:val="24"/>
          <w:szCs w:val="24"/>
          <w:u w:val="single"/>
        </w:rPr>
        <w:t>Submitted electronically via: https://www.regulations.gov</w:t>
      </w:r>
    </w:p>
    <w:p w14:paraId="2358B46B" w14:textId="77777777" w:rsidR="00DC4A2B" w:rsidRPr="007B6E47" w:rsidRDefault="00DC4A2B" w:rsidP="00DC4A2B">
      <w:pPr>
        <w:spacing w:line="240" w:lineRule="auto"/>
        <w:rPr>
          <w:rFonts w:ascii="GT America Lt" w:eastAsia="SimSun" w:hAnsi="GT America Lt" w:cs="Times New Roman"/>
          <w:b/>
          <w:bCs/>
          <w:sz w:val="24"/>
          <w:szCs w:val="24"/>
          <w:u w:val="single"/>
        </w:rPr>
      </w:pPr>
    </w:p>
    <w:p w14:paraId="1D0E357B" w14:textId="77777777" w:rsidR="00DC4A2B" w:rsidRPr="007B6E47" w:rsidRDefault="00DC4A2B" w:rsidP="00DC4A2B">
      <w:pPr>
        <w:spacing w:line="240" w:lineRule="auto"/>
        <w:rPr>
          <w:rFonts w:ascii="GT America Lt" w:eastAsia="SimSun" w:hAnsi="GT America Lt" w:cs="Times New Roman"/>
          <w:b/>
          <w:bCs/>
          <w:sz w:val="24"/>
          <w:szCs w:val="24"/>
          <w:u w:val="single"/>
        </w:rPr>
      </w:pPr>
    </w:p>
    <w:p w14:paraId="45266389" w14:textId="77777777" w:rsidR="00DC4A2B" w:rsidRPr="007B6E47" w:rsidRDefault="00DC4A2B" w:rsidP="00DC4A2B">
      <w:pPr>
        <w:spacing w:line="240" w:lineRule="auto"/>
        <w:rPr>
          <w:rFonts w:ascii="GT America Lt" w:eastAsia="SimSun" w:hAnsi="GT America Lt" w:cs="Times New Roman"/>
          <w:b/>
          <w:bCs/>
          <w:sz w:val="24"/>
          <w:szCs w:val="24"/>
          <w:u w:val="single"/>
        </w:rPr>
      </w:pPr>
    </w:p>
    <w:p w14:paraId="6CC54CEB" w14:textId="77777777" w:rsidR="00DC4A2B" w:rsidRPr="007B6E47" w:rsidRDefault="00DC4A2B" w:rsidP="00DC4A2B">
      <w:pPr>
        <w:spacing w:line="240" w:lineRule="auto"/>
        <w:rPr>
          <w:rFonts w:ascii="GT America Lt" w:eastAsia="SimSun" w:hAnsi="GT America Lt" w:cs="Times New Roman"/>
          <w:b/>
          <w:bCs/>
          <w:sz w:val="24"/>
          <w:szCs w:val="24"/>
          <w:u w:val="single"/>
        </w:rPr>
      </w:pPr>
    </w:p>
    <w:p w14:paraId="6824BE84" w14:textId="77777777" w:rsidR="00DC4A2B" w:rsidRPr="007B6E47" w:rsidRDefault="00DC4A2B" w:rsidP="00DC4A2B">
      <w:pPr>
        <w:spacing w:line="240" w:lineRule="auto"/>
        <w:rPr>
          <w:rFonts w:ascii="GT America Lt" w:eastAsia="SimSun" w:hAnsi="GT America Lt" w:cs="Times New Roman"/>
          <w:b/>
          <w:bCs/>
          <w:sz w:val="24"/>
          <w:szCs w:val="24"/>
          <w:u w:val="single"/>
        </w:rPr>
      </w:pPr>
    </w:p>
    <w:p w14:paraId="64ADC490" w14:textId="77777777" w:rsidR="00DC4A2B" w:rsidRDefault="00DC4A2B" w:rsidP="00DC4A2B">
      <w:pPr>
        <w:spacing w:line="240" w:lineRule="auto"/>
        <w:jc w:val="center"/>
        <w:rPr>
          <w:rFonts w:ascii="GT America Lt" w:eastAsia="SimSun" w:hAnsi="GT America Lt"/>
          <w:sz w:val="24"/>
          <w:szCs w:val="24"/>
        </w:rPr>
      </w:pPr>
    </w:p>
    <w:p w14:paraId="795AB6C1" w14:textId="77777777" w:rsidR="00DC4A2B" w:rsidRDefault="00DC4A2B" w:rsidP="00DC4A2B">
      <w:pPr>
        <w:spacing w:line="240" w:lineRule="auto"/>
        <w:jc w:val="center"/>
        <w:rPr>
          <w:rFonts w:ascii="GT America Lt" w:eastAsia="SimSun" w:hAnsi="GT America Lt"/>
          <w:sz w:val="24"/>
          <w:szCs w:val="24"/>
        </w:rPr>
      </w:pPr>
    </w:p>
    <w:p w14:paraId="28220047" w14:textId="77777777" w:rsidR="00DC4A2B" w:rsidRDefault="00DC4A2B" w:rsidP="00DC4A2B">
      <w:pPr>
        <w:spacing w:line="240" w:lineRule="auto"/>
        <w:jc w:val="center"/>
        <w:rPr>
          <w:rFonts w:ascii="GT America Lt" w:eastAsia="SimSun" w:hAnsi="GT America Lt"/>
          <w:sz w:val="24"/>
          <w:szCs w:val="24"/>
        </w:rPr>
      </w:pPr>
    </w:p>
    <w:p w14:paraId="59F1D95E" w14:textId="77777777" w:rsidR="00270CC1" w:rsidRDefault="00270CC1" w:rsidP="00DC4A2B">
      <w:pPr>
        <w:spacing w:line="240" w:lineRule="auto"/>
        <w:jc w:val="center"/>
        <w:rPr>
          <w:rFonts w:ascii="GT America Lt" w:eastAsia="SimSun" w:hAnsi="GT America Lt"/>
          <w:sz w:val="24"/>
          <w:szCs w:val="24"/>
        </w:rPr>
      </w:pPr>
    </w:p>
    <w:p w14:paraId="5B4E4384" w14:textId="6A70C830" w:rsidR="00DC4A2B" w:rsidRDefault="00DC4A2B" w:rsidP="004A6DAC">
      <w:pPr>
        <w:jc w:val="center"/>
        <w:rPr>
          <w:rFonts w:ascii="GT America Lt" w:eastAsia="SimSun" w:hAnsi="GT America Lt"/>
          <w:sz w:val="24"/>
          <w:szCs w:val="24"/>
        </w:rPr>
      </w:pPr>
      <w:r w:rsidRPr="007B6E47">
        <w:rPr>
          <w:rFonts w:ascii="GT America Lt" w:eastAsia="SimSun" w:hAnsi="GT America Lt"/>
          <w:sz w:val="24"/>
          <w:szCs w:val="24"/>
        </w:rPr>
        <w:t xml:space="preserve">January </w:t>
      </w:r>
      <w:r w:rsidR="289C29D1" w:rsidRPr="6E75DACD">
        <w:rPr>
          <w:rFonts w:ascii="GT America Lt" w:eastAsia="SimSun" w:hAnsi="GT America Lt"/>
          <w:sz w:val="24"/>
          <w:szCs w:val="24"/>
        </w:rPr>
        <w:t>27</w:t>
      </w:r>
      <w:r w:rsidRPr="007B6E47">
        <w:rPr>
          <w:rFonts w:ascii="GT America Lt" w:eastAsia="SimSun" w:hAnsi="GT America Lt"/>
          <w:sz w:val="24"/>
          <w:szCs w:val="24"/>
        </w:rPr>
        <w:t>, 202</w:t>
      </w:r>
      <w:r>
        <w:rPr>
          <w:rFonts w:ascii="GT America Lt" w:eastAsia="SimSun" w:hAnsi="GT America Lt"/>
          <w:sz w:val="24"/>
          <w:szCs w:val="24"/>
        </w:rPr>
        <w:t>5</w:t>
      </w:r>
    </w:p>
    <w:p w14:paraId="138D4FD2" w14:textId="77777777" w:rsidR="00F712F0" w:rsidRDefault="00F712F0" w:rsidP="00DD0221">
      <w:pPr>
        <w:spacing w:after="0" w:line="240" w:lineRule="auto"/>
        <w:rPr>
          <w:rFonts w:ascii="GT America Lt" w:eastAsia="SimSun" w:hAnsi="GT America Lt" w:cs="Times New Roman"/>
          <w:sz w:val="24"/>
          <w:szCs w:val="24"/>
        </w:rPr>
      </w:pPr>
    </w:p>
    <w:p w14:paraId="79DD614E" w14:textId="41FAA789" w:rsidR="00DD0221" w:rsidRPr="007B6E47" w:rsidRDefault="00DD0221" w:rsidP="00DD0221">
      <w:pPr>
        <w:spacing w:after="0" w:line="240" w:lineRule="auto"/>
        <w:rPr>
          <w:rFonts w:ascii="GT America Lt" w:eastAsia="SimSun" w:hAnsi="GT America Lt" w:cs="Times New Roman"/>
          <w:sz w:val="24"/>
          <w:szCs w:val="24"/>
        </w:rPr>
      </w:pPr>
      <w:r w:rsidRPr="00F712F0">
        <w:rPr>
          <w:rFonts w:ascii="GT America Lt" w:eastAsia="SimSun" w:hAnsi="GT America Lt" w:cs="Times New Roman"/>
          <w:sz w:val="24"/>
          <w:szCs w:val="24"/>
        </w:rPr>
        <w:t>Daniel Lee</w:t>
      </w:r>
      <w:r w:rsidRPr="007B6E47">
        <w:rPr>
          <w:rFonts w:ascii="GT America Lt" w:eastAsia="SimSun" w:hAnsi="GT America Lt" w:cs="Times New Roman"/>
          <w:sz w:val="24"/>
          <w:szCs w:val="24"/>
        </w:rPr>
        <w:t xml:space="preserve"> </w:t>
      </w:r>
    </w:p>
    <w:p w14:paraId="3CEAEB97" w14:textId="77777777" w:rsidR="00DD0221" w:rsidRPr="007B6E47" w:rsidRDefault="00DD0221" w:rsidP="00DD0221">
      <w:pPr>
        <w:spacing w:after="0" w:line="240" w:lineRule="auto"/>
        <w:rPr>
          <w:rFonts w:ascii="GT America Lt" w:eastAsia="SimSun" w:hAnsi="GT America Lt" w:cs="Times New Roman"/>
          <w:sz w:val="24"/>
          <w:szCs w:val="24"/>
        </w:rPr>
      </w:pPr>
      <w:r w:rsidRPr="007B6E47">
        <w:rPr>
          <w:rFonts w:ascii="GT America Lt" w:eastAsia="SimSun" w:hAnsi="GT America Lt" w:cs="Times New Roman"/>
          <w:sz w:val="24"/>
          <w:szCs w:val="24"/>
        </w:rPr>
        <w:t>Assistant U.S. Trade Representative for Innovation and Intellectual Property</w:t>
      </w:r>
    </w:p>
    <w:p w14:paraId="1B5CDC3F" w14:textId="77777777" w:rsidR="00DD0221" w:rsidRPr="007B6E47" w:rsidRDefault="00DD0221" w:rsidP="00DD0221">
      <w:pPr>
        <w:spacing w:after="0" w:line="240" w:lineRule="auto"/>
        <w:rPr>
          <w:rFonts w:ascii="GT America Lt" w:eastAsia="SimSun" w:hAnsi="GT America Lt" w:cs="Times New Roman"/>
          <w:sz w:val="24"/>
          <w:szCs w:val="24"/>
        </w:rPr>
      </w:pPr>
      <w:r w:rsidRPr="007B6E47">
        <w:rPr>
          <w:rFonts w:ascii="GT America Lt" w:eastAsia="SimSun" w:hAnsi="GT America Lt" w:cs="Times New Roman"/>
          <w:sz w:val="24"/>
          <w:szCs w:val="24"/>
        </w:rPr>
        <w:t xml:space="preserve">Office of the U.S. Trade Representative </w:t>
      </w:r>
    </w:p>
    <w:p w14:paraId="547A0EF0" w14:textId="77777777" w:rsidR="00DD0221" w:rsidRPr="007B6E47" w:rsidRDefault="00DD0221" w:rsidP="00DD0221">
      <w:pPr>
        <w:spacing w:after="0" w:line="240" w:lineRule="auto"/>
        <w:rPr>
          <w:rFonts w:ascii="GT America Lt" w:eastAsia="SimSun" w:hAnsi="GT America Lt" w:cs="Times New Roman"/>
          <w:sz w:val="24"/>
          <w:szCs w:val="24"/>
        </w:rPr>
      </w:pPr>
      <w:r w:rsidRPr="007B6E47">
        <w:rPr>
          <w:rFonts w:ascii="GT America Lt" w:eastAsia="SimSun" w:hAnsi="GT America Lt" w:cs="Times New Roman"/>
          <w:sz w:val="24"/>
          <w:szCs w:val="24"/>
        </w:rPr>
        <w:t xml:space="preserve">600 17th Street NW </w:t>
      </w:r>
    </w:p>
    <w:p w14:paraId="699BF3E9" w14:textId="77777777" w:rsidR="00DD0221" w:rsidRPr="007B6E47" w:rsidRDefault="00DD0221" w:rsidP="00DD0221">
      <w:pPr>
        <w:spacing w:after="0" w:line="240" w:lineRule="auto"/>
        <w:rPr>
          <w:rFonts w:ascii="GT America Lt" w:eastAsia="SimSun" w:hAnsi="GT America Lt" w:cs="Times New Roman"/>
          <w:sz w:val="24"/>
          <w:szCs w:val="24"/>
        </w:rPr>
      </w:pPr>
      <w:r w:rsidRPr="007B6E47">
        <w:rPr>
          <w:rFonts w:ascii="GT America Lt" w:eastAsia="SimSun" w:hAnsi="GT America Lt" w:cs="Times New Roman"/>
          <w:sz w:val="24"/>
          <w:szCs w:val="24"/>
        </w:rPr>
        <w:t xml:space="preserve">Washington, DC 20508 </w:t>
      </w:r>
    </w:p>
    <w:p w14:paraId="1EE932F9" w14:textId="77777777" w:rsidR="00DD0221" w:rsidRPr="007B6E47" w:rsidRDefault="00DD0221" w:rsidP="00DD0221">
      <w:pPr>
        <w:spacing w:after="0" w:line="240" w:lineRule="auto"/>
        <w:rPr>
          <w:rFonts w:ascii="GT America Lt" w:eastAsia="SimSun" w:hAnsi="GT America Lt" w:cs="Times New Roman"/>
          <w:sz w:val="24"/>
          <w:szCs w:val="24"/>
        </w:rPr>
      </w:pPr>
    </w:p>
    <w:p w14:paraId="73554190" w14:textId="0A47263F" w:rsidR="00DD0221" w:rsidRPr="007B6E47" w:rsidRDefault="00DD0221" w:rsidP="00DD0221">
      <w:pPr>
        <w:spacing w:after="0" w:line="240" w:lineRule="auto"/>
        <w:ind w:left="720" w:hanging="720"/>
        <w:rPr>
          <w:rFonts w:ascii="GT America Lt" w:eastAsia="SimSun" w:hAnsi="GT America Lt" w:cs="Times New Roman"/>
          <w:b/>
          <w:bCs/>
          <w:i/>
          <w:iCs/>
          <w:sz w:val="24"/>
          <w:szCs w:val="24"/>
        </w:rPr>
      </w:pPr>
      <w:r w:rsidRPr="007B6E47">
        <w:rPr>
          <w:rFonts w:ascii="GT America Lt" w:eastAsia="SimSun" w:hAnsi="GT America Lt" w:cs="Times New Roman"/>
          <w:b/>
          <w:bCs/>
          <w:sz w:val="24"/>
          <w:szCs w:val="24"/>
        </w:rPr>
        <w:t>Re:</w:t>
      </w:r>
      <w:r>
        <w:tab/>
      </w:r>
      <w:r w:rsidRPr="007B6E47">
        <w:rPr>
          <w:rFonts w:ascii="GT America Lt" w:eastAsia="SimSun" w:hAnsi="GT America Lt" w:cs="Times New Roman"/>
          <w:b/>
          <w:bCs/>
          <w:i/>
          <w:iCs/>
          <w:sz w:val="24"/>
          <w:szCs w:val="24"/>
        </w:rPr>
        <w:t>Docket Number USTR-202</w:t>
      </w:r>
      <w:r>
        <w:rPr>
          <w:rFonts w:ascii="GT America Lt" w:eastAsia="SimSun" w:hAnsi="GT America Lt" w:cs="Times New Roman"/>
          <w:b/>
          <w:bCs/>
          <w:i/>
          <w:iCs/>
          <w:sz w:val="24"/>
          <w:szCs w:val="24"/>
        </w:rPr>
        <w:t>4</w:t>
      </w:r>
      <w:r w:rsidRPr="007B6E47">
        <w:rPr>
          <w:rFonts w:ascii="GT America Lt" w:eastAsia="SimSun" w:hAnsi="GT America Lt" w:cs="Times New Roman"/>
          <w:b/>
          <w:bCs/>
          <w:i/>
          <w:iCs/>
          <w:sz w:val="24"/>
          <w:szCs w:val="24"/>
        </w:rPr>
        <w:t>-</w:t>
      </w:r>
      <w:r w:rsidR="7683FD83" w:rsidRPr="6E75DACD">
        <w:rPr>
          <w:rFonts w:ascii="GT America Lt" w:eastAsia="SimSun" w:hAnsi="GT America Lt" w:cs="Times New Roman"/>
          <w:b/>
          <w:bCs/>
          <w:i/>
          <w:iCs/>
          <w:sz w:val="24"/>
          <w:szCs w:val="24"/>
        </w:rPr>
        <w:t>0023</w:t>
      </w:r>
      <w:r w:rsidRPr="6E75DACD">
        <w:rPr>
          <w:rFonts w:ascii="GT America Lt" w:eastAsia="SimSun" w:hAnsi="GT America Lt" w:cs="Times New Roman"/>
          <w:b/>
          <w:i/>
          <w:sz w:val="24"/>
          <w:szCs w:val="24"/>
        </w:rPr>
        <w:t>;</w:t>
      </w:r>
      <w:r w:rsidRPr="007B6E47">
        <w:rPr>
          <w:rFonts w:ascii="GT America Lt" w:eastAsia="SimSun" w:hAnsi="GT America Lt" w:cs="Times New Roman"/>
          <w:b/>
          <w:bCs/>
          <w:i/>
          <w:iCs/>
          <w:sz w:val="24"/>
          <w:szCs w:val="24"/>
        </w:rPr>
        <w:t xml:space="preserve"> Request for Comments and Notice of a Public Hearing Regarding the 202</w:t>
      </w:r>
      <w:r>
        <w:rPr>
          <w:rFonts w:ascii="GT America Lt" w:eastAsia="SimSun" w:hAnsi="GT America Lt" w:cs="Times New Roman"/>
          <w:b/>
          <w:bCs/>
          <w:i/>
          <w:iCs/>
          <w:sz w:val="24"/>
          <w:szCs w:val="24"/>
        </w:rPr>
        <w:t>5</w:t>
      </w:r>
      <w:r w:rsidRPr="007B6E47">
        <w:rPr>
          <w:rFonts w:ascii="GT America Lt" w:eastAsia="SimSun" w:hAnsi="GT America Lt" w:cs="Times New Roman"/>
          <w:b/>
          <w:bCs/>
          <w:i/>
          <w:iCs/>
          <w:sz w:val="24"/>
          <w:szCs w:val="24"/>
        </w:rPr>
        <w:t xml:space="preserve"> Special 301 Review</w:t>
      </w:r>
    </w:p>
    <w:p w14:paraId="28C1199D" w14:textId="77777777" w:rsidR="00DD0221" w:rsidRPr="007B6E47" w:rsidRDefault="00DD0221" w:rsidP="00DD0221">
      <w:pPr>
        <w:spacing w:after="0" w:line="240" w:lineRule="auto"/>
        <w:rPr>
          <w:rFonts w:ascii="GT America Lt" w:eastAsia="SimSun" w:hAnsi="GT America Lt" w:cs="Times New Roman"/>
          <w:b/>
          <w:bCs/>
          <w:i/>
          <w:iCs/>
          <w:sz w:val="24"/>
          <w:szCs w:val="24"/>
        </w:rPr>
      </w:pPr>
    </w:p>
    <w:p w14:paraId="13006FE2" w14:textId="77777777" w:rsidR="00DD0221" w:rsidRDefault="00DD0221" w:rsidP="00DD0221">
      <w:pPr>
        <w:spacing w:after="0" w:line="240" w:lineRule="auto"/>
        <w:rPr>
          <w:rFonts w:ascii="GT America Lt" w:eastAsia="SimSun" w:hAnsi="GT America Lt" w:cs="Times New Roman"/>
          <w:sz w:val="24"/>
          <w:szCs w:val="24"/>
        </w:rPr>
      </w:pPr>
      <w:r w:rsidRPr="007B6E47">
        <w:rPr>
          <w:rFonts w:ascii="GT America Lt" w:eastAsia="SimSun" w:hAnsi="GT America Lt" w:cs="Times New Roman"/>
          <w:sz w:val="24"/>
          <w:szCs w:val="24"/>
        </w:rPr>
        <w:t>Dear Mr. Lee:</w:t>
      </w:r>
    </w:p>
    <w:p w14:paraId="69CA7C8B" w14:textId="77777777" w:rsidR="00DD0221" w:rsidRDefault="00DD0221" w:rsidP="00DD0221">
      <w:pPr>
        <w:spacing w:after="0" w:line="240" w:lineRule="auto"/>
        <w:rPr>
          <w:rFonts w:ascii="GT America Lt" w:eastAsia="SimSun" w:hAnsi="GT America Lt" w:cs="Times New Roman"/>
          <w:sz w:val="24"/>
          <w:szCs w:val="24"/>
        </w:rPr>
      </w:pPr>
    </w:p>
    <w:p w14:paraId="08B3FB47" w14:textId="691554D2" w:rsidR="00DD0221" w:rsidRPr="007B6E47" w:rsidRDefault="00DD0221" w:rsidP="00DD0221">
      <w:pPr>
        <w:spacing w:after="0" w:line="240" w:lineRule="auto"/>
        <w:ind w:firstLine="720"/>
        <w:rPr>
          <w:rFonts w:ascii="GT America Lt" w:eastAsia="SimSun" w:hAnsi="GT America Lt" w:cs="Times New Roman"/>
          <w:sz w:val="24"/>
          <w:szCs w:val="24"/>
        </w:rPr>
      </w:pPr>
      <w:r w:rsidRPr="00DD0221">
        <w:rPr>
          <w:rFonts w:ascii="GT America Lt" w:eastAsia="SimSun" w:hAnsi="GT America Lt" w:cs="Times New Roman"/>
          <w:sz w:val="24"/>
          <w:szCs w:val="24"/>
        </w:rPr>
        <w:t xml:space="preserve">The U.S. Chamber of Commerce is pleased to provide the attached comments in response to </w:t>
      </w:r>
      <w:r w:rsidR="004D667E">
        <w:rPr>
          <w:rFonts w:ascii="GT America Lt" w:eastAsia="SimSun" w:hAnsi="GT America Lt" w:cs="Times New Roman"/>
          <w:sz w:val="24"/>
          <w:szCs w:val="24"/>
        </w:rPr>
        <w:t xml:space="preserve">the call of </w:t>
      </w:r>
      <w:r w:rsidRPr="00DD0221">
        <w:rPr>
          <w:rFonts w:ascii="GT America Lt" w:eastAsia="SimSun" w:hAnsi="GT America Lt" w:cs="Times New Roman"/>
          <w:sz w:val="24"/>
          <w:szCs w:val="24"/>
        </w:rPr>
        <w:t>the Office of the U</w:t>
      </w:r>
      <w:r w:rsidR="00270CC1">
        <w:rPr>
          <w:rFonts w:ascii="GT America Lt" w:eastAsia="SimSun" w:hAnsi="GT America Lt" w:cs="Times New Roman"/>
          <w:sz w:val="24"/>
          <w:szCs w:val="24"/>
        </w:rPr>
        <w:t xml:space="preserve">nited States </w:t>
      </w:r>
      <w:r w:rsidRPr="00DD0221">
        <w:rPr>
          <w:rFonts w:ascii="GT America Lt" w:eastAsia="SimSun" w:hAnsi="GT America Lt" w:cs="Times New Roman"/>
          <w:sz w:val="24"/>
          <w:szCs w:val="24"/>
        </w:rPr>
        <w:t>Trade Representative for input and announcement of a public hearing for the 202</w:t>
      </w:r>
      <w:r w:rsidR="00FA682F">
        <w:rPr>
          <w:rFonts w:ascii="GT America Lt" w:eastAsia="SimSun" w:hAnsi="GT America Lt" w:cs="Times New Roman"/>
          <w:sz w:val="24"/>
          <w:szCs w:val="24"/>
        </w:rPr>
        <w:t>5</w:t>
      </w:r>
      <w:r w:rsidRPr="00DD0221">
        <w:rPr>
          <w:rFonts w:ascii="GT America Lt" w:eastAsia="SimSun" w:hAnsi="GT America Lt" w:cs="Times New Roman"/>
          <w:sz w:val="24"/>
          <w:szCs w:val="24"/>
        </w:rPr>
        <w:t xml:space="preserve"> Special 301 Review. This annual review continues to offer </w:t>
      </w:r>
      <w:r w:rsidR="002C335C">
        <w:rPr>
          <w:rFonts w:ascii="GT America Lt" w:eastAsia="SimSun" w:hAnsi="GT America Lt" w:cs="Times New Roman"/>
          <w:sz w:val="24"/>
          <w:szCs w:val="24"/>
        </w:rPr>
        <w:t>a</w:t>
      </w:r>
      <w:r w:rsidRPr="00DD0221">
        <w:rPr>
          <w:rFonts w:ascii="GT America Lt" w:eastAsia="SimSun" w:hAnsi="GT America Lt" w:cs="Times New Roman"/>
          <w:sz w:val="24"/>
          <w:szCs w:val="24"/>
        </w:rPr>
        <w:t xml:space="preserve"> comprehensive evaluation and highlights the critical state of intellectual property protection and enforcement globally. We urge the </w:t>
      </w:r>
      <w:r w:rsidR="00270CC1">
        <w:rPr>
          <w:rFonts w:ascii="GT America Lt" w:eastAsia="SimSun" w:hAnsi="GT America Lt" w:cs="Times New Roman"/>
          <w:sz w:val="24"/>
          <w:szCs w:val="24"/>
        </w:rPr>
        <w:t>United States</w:t>
      </w:r>
      <w:r w:rsidRPr="00DD0221">
        <w:rPr>
          <w:rFonts w:ascii="GT America Lt" w:eastAsia="SimSun" w:hAnsi="GT America Lt" w:cs="Times New Roman"/>
          <w:sz w:val="24"/>
          <w:szCs w:val="24"/>
        </w:rPr>
        <w:t xml:space="preserve"> government to leverage this analysis, along with other available tools, to prompt significant improvements in the IP frameworks of our trading partners. The Chamber is eager to collaborate with the </w:t>
      </w:r>
      <w:r w:rsidR="00270CC1">
        <w:rPr>
          <w:rFonts w:ascii="GT America Lt" w:eastAsia="SimSun" w:hAnsi="GT America Lt" w:cs="Times New Roman"/>
          <w:sz w:val="24"/>
          <w:szCs w:val="24"/>
        </w:rPr>
        <w:t>United States</w:t>
      </w:r>
      <w:r w:rsidR="00861609">
        <w:rPr>
          <w:rFonts w:ascii="GT America Lt" w:eastAsia="SimSun" w:hAnsi="GT America Lt" w:cs="Times New Roman"/>
          <w:sz w:val="24"/>
          <w:szCs w:val="24"/>
        </w:rPr>
        <w:t xml:space="preserve"> </w:t>
      </w:r>
      <w:r w:rsidRPr="00DD0221">
        <w:rPr>
          <w:rFonts w:ascii="GT America Lt" w:eastAsia="SimSun" w:hAnsi="GT America Lt" w:cs="Times New Roman"/>
          <w:sz w:val="24"/>
          <w:szCs w:val="24"/>
        </w:rPr>
        <w:t>government to achieve these objectives.</w:t>
      </w:r>
    </w:p>
    <w:p w14:paraId="515A527D" w14:textId="77777777" w:rsidR="00DC4A2B" w:rsidRDefault="00DC4A2B" w:rsidP="00DD0221"/>
    <w:p w14:paraId="598D32B6" w14:textId="339342E2" w:rsidR="00DD0221" w:rsidRPr="007B6E47" w:rsidRDefault="00DD0221" w:rsidP="004A6DAC">
      <w:pPr>
        <w:spacing w:after="0" w:line="240" w:lineRule="auto"/>
        <w:jc w:val="center"/>
        <w:rPr>
          <w:rFonts w:ascii="GT America Lt" w:eastAsia="SimSun" w:hAnsi="GT America Lt" w:cs="Times New Roman"/>
          <w:b/>
          <w:bCs/>
          <w:sz w:val="24"/>
          <w:szCs w:val="24"/>
        </w:rPr>
      </w:pPr>
      <w:r w:rsidRPr="007B6E47">
        <w:rPr>
          <w:rFonts w:ascii="GT America Lt" w:eastAsia="SimSun" w:hAnsi="GT America Lt" w:cs="Times New Roman"/>
          <w:sz w:val="24"/>
          <w:szCs w:val="24"/>
        </w:rPr>
        <w:t>Sincerely,</w:t>
      </w:r>
    </w:p>
    <w:p w14:paraId="18DF5F8A" w14:textId="429F3ACA" w:rsidR="00DD0221" w:rsidRPr="00DD0221" w:rsidRDefault="22436E06" w:rsidP="3F156869">
      <w:pPr>
        <w:spacing w:after="0" w:line="240" w:lineRule="auto"/>
        <w:ind w:left="2160"/>
      </w:pPr>
      <w:r>
        <w:t xml:space="preserve">           </w:t>
      </w:r>
      <w:r>
        <w:rPr>
          <w:noProof/>
        </w:rPr>
        <w:drawing>
          <wp:inline distT="0" distB="0" distL="0" distR="0" wp14:anchorId="7A04467E" wp14:editId="39BB3712">
            <wp:extent cx="1390008" cy="762066"/>
            <wp:effectExtent l="0" t="0" r="0" b="0"/>
            <wp:docPr id="2082860501" name="Picture 208286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90008" cy="762066"/>
                    </a:xfrm>
                    <a:prstGeom prst="rect">
                      <a:avLst/>
                    </a:prstGeom>
                  </pic:spPr>
                </pic:pic>
              </a:graphicData>
            </a:graphic>
          </wp:inline>
        </w:drawing>
      </w:r>
    </w:p>
    <w:p w14:paraId="4C60E86E" w14:textId="362EFFC7" w:rsidR="00DD0221" w:rsidRPr="00DD0221" w:rsidRDefault="2BB934BB" w:rsidP="34724D52">
      <w:pPr>
        <w:spacing w:after="0" w:line="240" w:lineRule="auto"/>
        <w:ind w:left="2160" w:firstLine="720"/>
        <w:rPr>
          <w:rFonts w:ascii="GT America Lt" w:eastAsia="SimSun" w:hAnsi="GT America Lt" w:cs="Times New Roman"/>
          <w:sz w:val="24"/>
          <w:szCs w:val="24"/>
        </w:rPr>
      </w:pPr>
      <w:r w:rsidRPr="34724D52">
        <w:rPr>
          <w:rFonts w:ascii="GT America Lt" w:eastAsia="SimSun" w:hAnsi="GT America Lt" w:cs="Times New Roman"/>
          <w:sz w:val="24"/>
          <w:szCs w:val="24"/>
        </w:rPr>
        <w:t>Tom Quaadman</w:t>
      </w:r>
    </w:p>
    <w:p w14:paraId="3CC19FC0" w14:textId="7D9CFD9A" w:rsidR="00DD0221" w:rsidRPr="00DD0221" w:rsidRDefault="2A4238C6" w:rsidP="34724D52">
      <w:pPr>
        <w:spacing w:after="0" w:line="240" w:lineRule="auto"/>
        <w:ind w:left="2880"/>
        <w:rPr>
          <w:rFonts w:ascii="GT America Lt" w:eastAsia="SimSun" w:hAnsi="GT America Lt" w:cs="Times New Roman"/>
          <w:sz w:val="24"/>
          <w:szCs w:val="24"/>
        </w:rPr>
      </w:pPr>
      <w:r w:rsidRPr="3F156869">
        <w:rPr>
          <w:rFonts w:ascii="GT America Lt" w:eastAsia="SimSun" w:hAnsi="GT America Lt" w:cs="Times New Roman"/>
          <w:sz w:val="24"/>
          <w:szCs w:val="24"/>
        </w:rPr>
        <w:t>Senior Vice President</w:t>
      </w:r>
    </w:p>
    <w:p w14:paraId="563D638E" w14:textId="0A811625" w:rsidR="2A4238C6" w:rsidRDefault="2A4238C6" w:rsidP="3F156869">
      <w:pPr>
        <w:spacing w:after="0" w:line="240" w:lineRule="auto"/>
        <w:ind w:left="2880"/>
        <w:rPr>
          <w:rFonts w:ascii="GT America Lt" w:eastAsia="SimSun" w:hAnsi="GT America Lt" w:cs="Times New Roman"/>
          <w:sz w:val="24"/>
          <w:szCs w:val="24"/>
        </w:rPr>
      </w:pPr>
      <w:r w:rsidRPr="3F156869">
        <w:rPr>
          <w:rFonts w:ascii="GT America Lt" w:eastAsia="SimSun" w:hAnsi="GT America Lt" w:cs="Times New Roman"/>
          <w:sz w:val="24"/>
          <w:szCs w:val="24"/>
        </w:rPr>
        <w:t>Economic Policy</w:t>
      </w:r>
    </w:p>
    <w:p w14:paraId="6BDD943C" w14:textId="3379A67A" w:rsidR="3F156869" w:rsidRDefault="00DD0221" w:rsidP="00270CC1">
      <w:pPr>
        <w:spacing w:after="0" w:line="240" w:lineRule="auto"/>
        <w:ind w:left="2160" w:firstLine="720"/>
        <w:rPr>
          <w:rFonts w:ascii="GT America Lt" w:eastAsia="SimSun" w:hAnsi="GT America Lt" w:cs="Times New Roman"/>
          <w:sz w:val="24"/>
          <w:szCs w:val="24"/>
        </w:rPr>
      </w:pPr>
      <w:r w:rsidRPr="3F156869">
        <w:rPr>
          <w:rFonts w:ascii="GT America Lt" w:eastAsia="SimSun" w:hAnsi="GT America Lt" w:cs="Times New Roman"/>
          <w:sz w:val="24"/>
          <w:szCs w:val="24"/>
        </w:rPr>
        <w:t>U.S. Chamber of Commerce</w:t>
      </w:r>
    </w:p>
    <w:p w14:paraId="6B738CFC" w14:textId="77777777" w:rsidR="00DD0221" w:rsidRPr="003F75AB" w:rsidRDefault="00DD0221" w:rsidP="00DD0221">
      <w:pPr>
        <w:spacing w:after="0" w:line="240" w:lineRule="auto"/>
        <w:textAlignment w:val="baseline"/>
        <w:rPr>
          <w:rFonts w:ascii="GT America Lt" w:eastAsia="Times New Roman" w:hAnsi="GT America Lt" w:cs="Segoe UI"/>
          <w:b/>
          <w:bCs/>
          <w:sz w:val="24"/>
          <w:szCs w:val="24"/>
        </w:rPr>
      </w:pPr>
    </w:p>
    <w:p w14:paraId="4AF49DF3" w14:textId="12CCEA62" w:rsidR="00DD0221" w:rsidRPr="003F75AB" w:rsidRDefault="566F4AE5" w:rsidP="3F156869">
      <w:pPr>
        <w:spacing w:after="0" w:line="240" w:lineRule="auto"/>
        <w:ind w:left="2160"/>
        <w:textAlignment w:val="baseline"/>
        <w:rPr>
          <w:rFonts w:ascii="GT America Lt" w:eastAsia="Times New Roman" w:hAnsi="GT America Lt" w:cs="Segoe UI"/>
          <w:b/>
          <w:bCs/>
          <w:sz w:val="24"/>
          <w:szCs w:val="24"/>
        </w:rPr>
      </w:pPr>
      <w:r>
        <w:t xml:space="preserve">              </w:t>
      </w:r>
      <w:r w:rsidR="00DD0221">
        <w:rPr>
          <w:noProof/>
        </w:rPr>
        <w:drawing>
          <wp:inline distT="0" distB="0" distL="0" distR="0" wp14:anchorId="7CB6E144" wp14:editId="717D7B22">
            <wp:extent cx="2667482" cy="609862"/>
            <wp:effectExtent l="0" t="0" r="0" b="5715"/>
            <wp:docPr id="3" name="Picture 3" descr="A picture containing hanger, lawn m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667482" cy="609862"/>
                    </a:xfrm>
                    <a:prstGeom prst="rect">
                      <a:avLst/>
                    </a:prstGeom>
                  </pic:spPr>
                </pic:pic>
              </a:graphicData>
            </a:graphic>
          </wp:inline>
        </w:drawing>
      </w:r>
    </w:p>
    <w:p w14:paraId="255C5D9A" w14:textId="77777777" w:rsidR="00DD0221" w:rsidRPr="007B6E47" w:rsidRDefault="00DD0221" w:rsidP="00DD0221">
      <w:pPr>
        <w:spacing w:after="0" w:line="240" w:lineRule="auto"/>
        <w:ind w:left="2160" w:firstLine="720"/>
        <w:rPr>
          <w:rFonts w:ascii="GT America Lt" w:eastAsia="SimSun" w:hAnsi="GT America Lt" w:cs="Times New Roman"/>
          <w:sz w:val="24"/>
          <w:szCs w:val="24"/>
        </w:rPr>
      </w:pPr>
      <w:r w:rsidRPr="007B6E47">
        <w:rPr>
          <w:rFonts w:ascii="GT America Lt" w:eastAsia="SimSun" w:hAnsi="GT America Lt" w:cs="Times New Roman"/>
          <w:sz w:val="24"/>
          <w:szCs w:val="24"/>
        </w:rPr>
        <w:t xml:space="preserve">John Murphy </w:t>
      </w:r>
    </w:p>
    <w:p w14:paraId="637FAD1E" w14:textId="77777777" w:rsidR="00DD0221" w:rsidRPr="007B6E47" w:rsidRDefault="00DD0221" w:rsidP="00DD0221">
      <w:pPr>
        <w:spacing w:after="0" w:line="240" w:lineRule="auto"/>
        <w:ind w:left="2160" w:firstLine="720"/>
        <w:rPr>
          <w:rFonts w:ascii="GT America Lt" w:eastAsia="SimSun" w:hAnsi="GT America Lt" w:cs="Times New Roman"/>
          <w:sz w:val="24"/>
          <w:szCs w:val="24"/>
        </w:rPr>
      </w:pPr>
      <w:r w:rsidRPr="007B6E47">
        <w:rPr>
          <w:rFonts w:ascii="GT America Lt" w:eastAsia="SimSun" w:hAnsi="GT America Lt" w:cs="Times New Roman"/>
          <w:sz w:val="24"/>
          <w:szCs w:val="24"/>
        </w:rPr>
        <w:t>Senior Vice President and Head of International Affairs</w:t>
      </w:r>
    </w:p>
    <w:p w14:paraId="34213F60" w14:textId="77777777" w:rsidR="00DD0221" w:rsidRPr="007B6E47" w:rsidRDefault="00DD0221" w:rsidP="00DD0221">
      <w:pPr>
        <w:spacing w:after="0" w:line="240" w:lineRule="auto"/>
        <w:ind w:left="2160" w:firstLine="720"/>
        <w:rPr>
          <w:rFonts w:ascii="GT America Lt" w:eastAsia="SimSun" w:hAnsi="GT America Lt" w:cs="Times New Roman"/>
          <w:sz w:val="24"/>
          <w:szCs w:val="24"/>
        </w:rPr>
      </w:pPr>
      <w:r w:rsidRPr="007B6E47">
        <w:rPr>
          <w:rFonts w:ascii="GT America Lt" w:eastAsia="SimSun" w:hAnsi="GT America Lt" w:cs="Times New Roman"/>
          <w:sz w:val="24"/>
          <w:szCs w:val="24"/>
        </w:rPr>
        <w:t>U.S. Chamber of Commerce</w:t>
      </w:r>
    </w:p>
    <w:p w14:paraId="5E1E497D" w14:textId="77777777" w:rsidR="009964D5" w:rsidRDefault="009964D5" w:rsidP="00E67D4C">
      <w:pPr>
        <w:spacing w:after="0" w:line="240" w:lineRule="auto"/>
        <w:textAlignment w:val="baseline"/>
      </w:pPr>
    </w:p>
    <w:p w14:paraId="41ECDA04" w14:textId="77777777" w:rsidR="004A6DAC" w:rsidRDefault="004A6DAC" w:rsidP="00E67D4C">
      <w:pPr>
        <w:spacing w:after="0" w:line="240" w:lineRule="auto"/>
        <w:textAlignment w:val="baseline"/>
        <w:rPr>
          <w:rFonts w:ascii="GT America Lt" w:eastAsia="Times New Roman" w:hAnsi="GT America Lt" w:cs="Segoe UI"/>
          <w:b/>
          <w:bCs/>
          <w:sz w:val="24"/>
          <w:szCs w:val="24"/>
        </w:rPr>
      </w:pPr>
    </w:p>
    <w:p w14:paraId="62012E4A" w14:textId="77777777" w:rsidR="006947C6" w:rsidRDefault="006947C6" w:rsidP="00E67D4C">
      <w:pPr>
        <w:spacing w:after="0" w:line="240" w:lineRule="auto"/>
        <w:textAlignment w:val="baseline"/>
        <w:rPr>
          <w:rFonts w:ascii="GT America Lt" w:eastAsia="Times New Roman" w:hAnsi="GT America Lt" w:cs="Segoe UI"/>
          <w:b/>
          <w:bCs/>
          <w:sz w:val="24"/>
          <w:szCs w:val="24"/>
        </w:rPr>
      </w:pPr>
    </w:p>
    <w:p w14:paraId="13A08F0D" w14:textId="021B07A6" w:rsidR="00DD0221" w:rsidRPr="006947C6" w:rsidRDefault="00DD0221" w:rsidP="00E67D4C">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Introduction </w:t>
      </w:r>
    </w:p>
    <w:p w14:paraId="52E95710" w14:textId="77777777" w:rsidR="00E67D4C" w:rsidRPr="006947C6" w:rsidRDefault="00E67D4C" w:rsidP="00E67D4C">
      <w:pPr>
        <w:spacing w:after="0" w:line="240" w:lineRule="auto"/>
        <w:textAlignment w:val="baseline"/>
        <w:rPr>
          <w:rFonts w:ascii="GT America Lt" w:eastAsia="Times New Roman" w:hAnsi="GT America Lt" w:cs="Segoe UI"/>
          <w:b/>
          <w:bCs/>
          <w:sz w:val="24"/>
          <w:szCs w:val="24"/>
        </w:rPr>
      </w:pPr>
    </w:p>
    <w:p w14:paraId="5D1DF969" w14:textId="1691FD2B" w:rsidR="00E2018F" w:rsidRPr="006947C6" w:rsidRDefault="00E2018F" w:rsidP="00E2018F">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U.S. Chamber of Commerce (“Chamber”) remains unwavering in its</w:t>
      </w:r>
      <w:r w:rsidR="001B1E67">
        <w:rPr>
          <w:rFonts w:ascii="GT America Lt" w:eastAsia="Times New Roman" w:hAnsi="GT America Lt" w:cs="Segoe UI"/>
          <w:sz w:val="24"/>
          <w:szCs w:val="24"/>
        </w:rPr>
        <w:t xml:space="preserve"> </w:t>
      </w:r>
      <w:r w:rsidR="001B1E67" w:rsidRPr="001B1E67">
        <w:rPr>
          <w:rFonts w:ascii="GT America Lt" w:eastAsia="Times New Roman" w:hAnsi="GT America Lt" w:cs="Segoe UI"/>
          <w:sz w:val="24"/>
          <w:szCs w:val="24"/>
        </w:rPr>
        <w:t>support for binding and enforceable international trade rules</w:t>
      </w:r>
      <w:r w:rsidRPr="006947C6">
        <w:rPr>
          <w:rFonts w:ascii="GT America Lt" w:eastAsia="Times New Roman" w:hAnsi="GT America Lt" w:cs="Segoe UI"/>
          <w:sz w:val="24"/>
          <w:szCs w:val="24"/>
        </w:rPr>
        <w:t>. Central to this mission is the protection of intellectual property (“IP”) rights, which are crucial for driving innovation</w:t>
      </w:r>
      <w:r w:rsidR="00532073" w:rsidRPr="006947C6">
        <w:rPr>
          <w:rFonts w:ascii="GT America Lt" w:eastAsia="Times New Roman" w:hAnsi="GT America Lt" w:cs="Segoe UI"/>
          <w:sz w:val="24"/>
          <w:szCs w:val="24"/>
        </w:rPr>
        <w:t>, creativity,</w:t>
      </w:r>
      <w:r w:rsidRPr="006947C6">
        <w:rPr>
          <w:rFonts w:ascii="GT America Lt" w:eastAsia="Times New Roman" w:hAnsi="GT America Lt" w:cs="Segoe UI"/>
          <w:sz w:val="24"/>
          <w:szCs w:val="24"/>
        </w:rPr>
        <w:t xml:space="preserve"> and economic growth. Intellectual property fuels the creative and technological advancements that propel our economy forward, ensuring that American businesses can compete on a level playing field and mitigate the adverse effects of unfair trade. As the United States and its allies navigate the complexities of international trade, it is essential to uphold stringent IP protections to safeguard the interests of American businesses and innovators.</w:t>
      </w:r>
    </w:p>
    <w:p w14:paraId="612AD2AE" w14:textId="77777777" w:rsidR="00E2018F" w:rsidRPr="006947C6" w:rsidRDefault="00E2018F" w:rsidP="00E2018F">
      <w:pPr>
        <w:spacing w:after="0" w:line="240" w:lineRule="auto"/>
        <w:textAlignment w:val="baseline"/>
        <w:rPr>
          <w:rFonts w:ascii="GT America Lt" w:eastAsia="Times New Roman" w:hAnsi="GT America Lt" w:cs="Segoe UI"/>
          <w:sz w:val="24"/>
          <w:szCs w:val="24"/>
        </w:rPr>
      </w:pPr>
    </w:p>
    <w:p w14:paraId="3B86111E" w14:textId="5CF47002" w:rsidR="00E2018F" w:rsidRPr="006947C6" w:rsidRDefault="00E2018F" w:rsidP="00E2018F">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In today’s interconnected world, the economic and national security of the United States are deeply intertwined with the integrity of our </w:t>
      </w:r>
      <w:r w:rsidR="00270CC1" w:rsidRPr="006947C6">
        <w:rPr>
          <w:rFonts w:ascii="GT America Lt" w:eastAsia="Times New Roman" w:hAnsi="GT America Lt" w:cs="Segoe UI"/>
          <w:sz w:val="24"/>
          <w:szCs w:val="24"/>
        </w:rPr>
        <w:t>IP</w:t>
      </w:r>
      <w:r w:rsidRPr="006947C6">
        <w:rPr>
          <w:rFonts w:ascii="GT America Lt" w:eastAsia="Times New Roman" w:hAnsi="GT America Lt" w:cs="Segoe UI"/>
          <w:sz w:val="24"/>
          <w:szCs w:val="24"/>
        </w:rPr>
        <w:t xml:space="preserve"> systems. Robust IP protections are vital for maintaining the competitive edge of American industries and securing the nation’s economic future. The Special 301 Report highlights the urgent need to address and rectify the practices of countries that fail to protect IP rights</w:t>
      </w:r>
      <w:r w:rsidR="00457CA5" w:rsidRPr="006947C6">
        <w:rPr>
          <w:rFonts w:ascii="GT America Lt" w:eastAsia="Times New Roman" w:hAnsi="GT America Lt" w:cs="Segoe UI"/>
          <w:sz w:val="24"/>
          <w:szCs w:val="24"/>
        </w:rPr>
        <w:t>, deny fair and equitable market access,</w:t>
      </w:r>
      <w:r w:rsidRPr="006947C6">
        <w:rPr>
          <w:rFonts w:ascii="GT America Lt" w:eastAsia="Times New Roman" w:hAnsi="GT America Lt" w:cs="Segoe UI"/>
          <w:sz w:val="24"/>
          <w:szCs w:val="24"/>
        </w:rPr>
        <w:t xml:space="preserve"> and unfairly take advantage of America’s business interests. </w:t>
      </w:r>
    </w:p>
    <w:p w14:paraId="69031915" w14:textId="77777777" w:rsidR="00E2018F" w:rsidRPr="006947C6" w:rsidRDefault="00E2018F" w:rsidP="00E2018F">
      <w:pPr>
        <w:spacing w:after="0" w:line="240" w:lineRule="auto"/>
        <w:ind w:firstLine="720"/>
        <w:textAlignment w:val="baseline"/>
        <w:rPr>
          <w:rFonts w:ascii="GT America Lt" w:eastAsia="Times New Roman" w:hAnsi="GT America Lt" w:cs="Segoe UI"/>
          <w:sz w:val="24"/>
          <w:szCs w:val="24"/>
        </w:rPr>
      </w:pPr>
    </w:p>
    <w:p w14:paraId="0762007A" w14:textId="61654C59" w:rsidR="00E2018F" w:rsidRPr="006947C6" w:rsidRDefault="00E2018F" w:rsidP="00E2018F">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By holding bad actors accountable and rectifying bad policy, we can deter IP theft and ensure that American businesses are not unfairly disadvantaged in the global marketplace. This vigilance is crucial for sustaining the </w:t>
      </w:r>
      <w:r w:rsidR="508BB1A5" w:rsidRPr="006947C6">
        <w:rPr>
          <w:rFonts w:ascii="GT America Lt" w:eastAsia="Times New Roman" w:hAnsi="GT America Lt" w:cs="Segoe UI"/>
          <w:sz w:val="24"/>
          <w:szCs w:val="24"/>
        </w:rPr>
        <w:t>innovative</w:t>
      </w:r>
      <w:r w:rsidRPr="006947C6">
        <w:rPr>
          <w:rFonts w:ascii="GT America Lt" w:eastAsia="Times New Roman" w:hAnsi="GT America Lt" w:cs="Segoe UI"/>
          <w:sz w:val="24"/>
          <w:szCs w:val="24"/>
        </w:rPr>
        <w:t xml:space="preserve"> ecosystem that underpins our economic prosperity. Similarly, the Special 301 Report underscores the importance of international cooperation in strengthening IP enforcement and addressing the challenges posed by inadequate IP regimes. By working together, we can create a more secure and prosperous </w:t>
      </w:r>
      <w:r w:rsidR="00B3767C" w:rsidRPr="006947C6">
        <w:rPr>
          <w:rFonts w:ascii="GT America Lt" w:eastAsia="Times New Roman" w:hAnsi="GT America Lt" w:cs="Segoe UI"/>
          <w:sz w:val="24"/>
          <w:szCs w:val="24"/>
        </w:rPr>
        <w:t xml:space="preserve">global </w:t>
      </w:r>
      <w:r w:rsidRPr="006947C6">
        <w:rPr>
          <w:rFonts w:ascii="GT America Lt" w:eastAsia="Times New Roman" w:hAnsi="GT America Lt" w:cs="Segoe UI"/>
          <w:sz w:val="24"/>
          <w:szCs w:val="24"/>
        </w:rPr>
        <w:t>economy.</w:t>
      </w:r>
    </w:p>
    <w:p w14:paraId="158FAD83" w14:textId="77777777" w:rsidR="00E2018F" w:rsidRPr="006947C6" w:rsidRDefault="00E2018F" w:rsidP="00E2018F">
      <w:pPr>
        <w:spacing w:after="0" w:line="240" w:lineRule="auto"/>
        <w:textAlignment w:val="baseline"/>
        <w:rPr>
          <w:rFonts w:ascii="GT America Lt" w:eastAsia="Times New Roman" w:hAnsi="GT America Lt" w:cs="Segoe UI"/>
          <w:sz w:val="24"/>
          <w:szCs w:val="24"/>
        </w:rPr>
      </w:pPr>
    </w:p>
    <w:p w14:paraId="4FA8F167" w14:textId="4245381C" w:rsidR="00E2018F" w:rsidRPr="006947C6" w:rsidRDefault="00E2018F" w:rsidP="00E2018F">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Special 301 Report is a vital instrument in this endeavor, providing a comprehensive assessment of global IP protection and enforcement. By holding bad actors accountable and advocating for stronger IP protections, we can safeguard the economic and national security interests of the United States. The Chamber will continue to champion the cause of IP rights, ensuring that innovation and economic growth are not hindered by inadequate protections. Together, we can build a more secure and prosperous future for American businesses and the broader global economy. </w:t>
      </w:r>
    </w:p>
    <w:p w14:paraId="16AC282D" w14:textId="77777777" w:rsidR="00E2018F" w:rsidRPr="006947C6" w:rsidRDefault="00E2018F" w:rsidP="00E2018F">
      <w:pPr>
        <w:spacing w:after="0" w:line="240" w:lineRule="auto"/>
        <w:textAlignment w:val="baseline"/>
        <w:rPr>
          <w:rFonts w:ascii="GT America Lt" w:eastAsia="Times New Roman" w:hAnsi="GT America Lt" w:cs="Segoe UI"/>
          <w:sz w:val="24"/>
          <w:szCs w:val="24"/>
        </w:rPr>
      </w:pPr>
    </w:p>
    <w:p w14:paraId="2091A6E5" w14:textId="09067752" w:rsidR="00E2018F" w:rsidRPr="006947C6" w:rsidRDefault="00E2018F" w:rsidP="00E2018F">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Section A: Measuring IP and Access </w:t>
      </w:r>
    </w:p>
    <w:p w14:paraId="0EBC6A93" w14:textId="77777777" w:rsidR="00E2018F" w:rsidRPr="006947C6" w:rsidRDefault="00E2018F" w:rsidP="00E2018F">
      <w:pPr>
        <w:spacing w:after="0" w:line="240" w:lineRule="auto"/>
        <w:textAlignment w:val="baseline"/>
        <w:rPr>
          <w:rFonts w:ascii="GT America Lt" w:eastAsia="Times New Roman" w:hAnsi="GT America Lt" w:cs="Segoe UI"/>
          <w:sz w:val="24"/>
          <w:szCs w:val="24"/>
          <w:u w:val="single"/>
        </w:rPr>
      </w:pPr>
    </w:p>
    <w:p w14:paraId="6D513289" w14:textId="21117078" w:rsidR="00E2018F" w:rsidRPr="006947C6" w:rsidRDefault="00E2018F" w:rsidP="00E2018F">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The 2025 Chamber International IP Index</w:t>
      </w:r>
      <w:r w:rsidRPr="006947C6">
        <w:rPr>
          <w:rFonts w:ascii="GT America Lt" w:eastAsia="Times New Roman" w:hAnsi="GT America Lt" w:cs="Segoe UI"/>
          <w:b/>
          <w:bCs/>
          <w:sz w:val="24"/>
          <w:szCs w:val="24"/>
        </w:rPr>
        <w:t> </w:t>
      </w:r>
    </w:p>
    <w:p w14:paraId="43737460" w14:textId="77777777" w:rsidR="00E2018F" w:rsidRPr="006947C6" w:rsidRDefault="00E2018F" w:rsidP="00E2018F">
      <w:pPr>
        <w:spacing w:after="0" w:line="240" w:lineRule="auto"/>
        <w:textAlignment w:val="baseline"/>
        <w:rPr>
          <w:rFonts w:ascii="GT America Lt" w:eastAsia="Times New Roman" w:hAnsi="GT America Lt" w:cs="Segoe UI"/>
          <w:sz w:val="24"/>
          <w:szCs w:val="24"/>
        </w:rPr>
      </w:pPr>
    </w:p>
    <w:p w14:paraId="565DFCB1" w14:textId="09094531" w:rsidR="00E2018F" w:rsidRPr="006947C6" w:rsidRDefault="00E2018F" w:rsidP="00E2018F">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Now in its 13th edition, the Chamber’s International IP Index (“Index”) creates a roadmap for markets large and small to leverage IP protection and become 21st century, knowledge-based </w:t>
      </w:r>
      <w:r w:rsidR="00270CC1" w:rsidRPr="006947C6">
        <w:rPr>
          <w:rFonts w:ascii="GT America Lt" w:eastAsia="Times New Roman" w:hAnsi="GT America Lt" w:cs="Segoe UI"/>
          <w:sz w:val="24"/>
          <w:szCs w:val="24"/>
        </w:rPr>
        <w:t xml:space="preserve">innovation </w:t>
      </w:r>
      <w:r w:rsidRPr="006947C6">
        <w:rPr>
          <w:rFonts w:ascii="GT America Lt" w:eastAsia="Times New Roman" w:hAnsi="GT America Lt" w:cs="Segoe UI"/>
          <w:sz w:val="24"/>
          <w:szCs w:val="24"/>
        </w:rPr>
        <w:t xml:space="preserve">economies. The Index maps the IP ecosystem in 55 global economies </w:t>
      </w:r>
      <w:r w:rsidR="004A6DAC" w:rsidRPr="006947C6">
        <w:rPr>
          <w:rFonts w:ascii="GT America Lt" w:eastAsia="Times New Roman" w:hAnsi="GT America Lt" w:cs="Segoe UI"/>
          <w:sz w:val="24"/>
          <w:szCs w:val="24"/>
        </w:rPr>
        <w:t>(accounting</w:t>
      </w:r>
      <w:r w:rsidR="00270CC1" w:rsidRPr="006947C6">
        <w:rPr>
          <w:rFonts w:ascii="GT America Lt" w:eastAsia="Times New Roman" w:hAnsi="GT America Lt" w:cs="Segoe UI"/>
          <w:sz w:val="24"/>
          <w:szCs w:val="24"/>
        </w:rPr>
        <w:t xml:space="preserve"> for </w:t>
      </w:r>
      <w:r w:rsidRPr="006947C6">
        <w:rPr>
          <w:rFonts w:ascii="GT America Lt" w:eastAsia="Times New Roman" w:hAnsi="GT America Lt" w:cs="Segoe UI"/>
          <w:sz w:val="24"/>
          <w:szCs w:val="24"/>
        </w:rPr>
        <w:t>over 90% of global GDP) across 53 unique indicators in nine categories of protection: patents, copyrights, trademarks, design patents, trade secrets, commercialization of IP assets, enforcement, systemic efficiency, and membership and ratification of international treaties.  </w:t>
      </w:r>
    </w:p>
    <w:p w14:paraId="6EB3E339" w14:textId="77777777" w:rsidR="00E2018F" w:rsidRPr="006947C6" w:rsidRDefault="00E2018F" w:rsidP="00E2018F">
      <w:pPr>
        <w:spacing w:after="0" w:line="240" w:lineRule="auto"/>
        <w:textAlignment w:val="baseline"/>
        <w:rPr>
          <w:rFonts w:ascii="GT America Lt" w:eastAsia="Times New Roman" w:hAnsi="GT America Lt" w:cs="Segoe UI"/>
          <w:sz w:val="24"/>
          <w:szCs w:val="24"/>
        </w:rPr>
      </w:pPr>
    </w:p>
    <w:p w14:paraId="3A4C11F9" w14:textId="03B484EF" w:rsidR="00E2018F" w:rsidRPr="006947C6" w:rsidRDefault="00E2018F" w:rsidP="00E2018F">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Additionally, the Index includes a robust statistical annex demonstrating the strong, positive correlation between the strength of a country’s IP system and different widely shared socio-economic goals. The data demonstrates that countries with more effective IP frameworks are more likely to receive positive benefits, including increased innovative and creative output, greater access to innovative and creative goods, increased job creation in knowledge-intensive industries, and greater access to venture capital. The 13</w:t>
      </w:r>
      <w:r w:rsidRPr="006947C6">
        <w:rPr>
          <w:rFonts w:ascii="GT America Lt" w:eastAsia="Times New Roman" w:hAnsi="GT America Lt" w:cs="Segoe UI"/>
          <w:sz w:val="24"/>
          <w:szCs w:val="24"/>
          <w:vertAlign w:val="superscript"/>
        </w:rPr>
        <w:t>th</w:t>
      </w:r>
      <w:r w:rsidRPr="006947C6">
        <w:rPr>
          <w:rFonts w:ascii="GT America Lt" w:eastAsia="Times New Roman" w:hAnsi="GT America Lt" w:cs="Segoe UI"/>
          <w:sz w:val="24"/>
          <w:szCs w:val="24"/>
        </w:rPr>
        <w:t xml:space="preserve"> edition of the Index is expected to be released in the first quarter of 2025. </w:t>
      </w:r>
      <w:r w:rsidR="00ED41D9">
        <w:rPr>
          <w:rFonts w:ascii="GT America Lt" w:eastAsia="Times New Roman" w:hAnsi="GT America Lt" w:cs="Segoe UI"/>
          <w:sz w:val="24"/>
          <w:szCs w:val="24"/>
        </w:rPr>
        <w:t>The Chamber</w:t>
      </w:r>
      <w:r w:rsidR="00DB54C8">
        <w:rPr>
          <w:rFonts w:ascii="GT America Lt" w:eastAsia="Times New Roman" w:hAnsi="GT America Lt" w:cs="Segoe UI"/>
          <w:sz w:val="24"/>
          <w:szCs w:val="24"/>
        </w:rPr>
        <w:t>, however,</w:t>
      </w:r>
      <w:r w:rsidR="00ED41D9">
        <w:rPr>
          <w:rFonts w:ascii="GT America Lt" w:eastAsia="Times New Roman" w:hAnsi="GT America Lt" w:cs="Segoe UI"/>
          <w:sz w:val="24"/>
          <w:szCs w:val="24"/>
        </w:rPr>
        <w:t xml:space="preserve"> has offered the most up-to-date statistics in this year’s Special 301</w:t>
      </w:r>
      <w:r w:rsidR="00DB54C8">
        <w:rPr>
          <w:rFonts w:ascii="GT America Lt" w:eastAsia="Times New Roman" w:hAnsi="GT America Lt" w:cs="Segoe UI"/>
          <w:sz w:val="24"/>
          <w:szCs w:val="24"/>
        </w:rPr>
        <w:t xml:space="preserve"> from the 13</w:t>
      </w:r>
      <w:r w:rsidR="00DB54C8" w:rsidRPr="00DB54C8">
        <w:rPr>
          <w:rFonts w:ascii="GT America Lt" w:eastAsia="Times New Roman" w:hAnsi="GT America Lt" w:cs="Segoe UI"/>
          <w:sz w:val="24"/>
          <w:szCs w:val="24"/>
          <w:vertAlign w:val="superscript"/>
        </w:rPr>
        <w:t>th</w:t>
      </w:r>
      <w:r w:rsidR="00DB54C8">
        <w:rPr>
          <w:rFonts w:ascii="GT America Lt" w:eastAsia="Times New Roman" w:hAnsi="GT America Lt" w:cs="Segoe UI"/>
          <w:sz w:val="24"/>
          <w:szCs w:val="24"/>
        </w:rPr>
        <w:t xml:space="preserve"> edition</w:t>
      </w:r>
      <w:r w:rsidR="00ED41D9">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w:t>
      </w:r>
    </w:p>
    <w:p w14:paraId="79073B05" w14:textId="5AE58EB4" w:rsidR="00E67D4C" w:rsidRPr="006947C6" w:rsidRDefault="00E67D4C" w:rsidP="00E67D4C">
      <w:pPr>
        <w:spacing w:after="0" w:line="240" w:lineRule="auto"/>
        <w:textAlignment w:val="baseline"/>
        <w:rPr>
          <w:rFonts w:ascii="GT America Lt" w:eastAsia="Times New Roman" w:hAnsi="GT America Lt" w:cs="Segoe UI"/>
          <w:sz w:val="24"/>
          <w:szCs w:val="24"/>
        </w:rPr>
      </w:pPr>
    </w:p>
    <w:p w14:paraId="62960A91" w14:textId="210C8099" w:rsidR="00E2018F" w:rsidRPr="006947C6" w:rsidRDefault="00E2018F" w:rsidP="00E2018F">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Section B: Overview of High-level Concerns and Developments</w:t>
      </w:r>
    </w:p>
    <w:p w14:paraId="55235BAC"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u w:val="single"/>
        </w:rPr>
      </w:pPr>
    </w:p>
    <w:p w14:paraId="2454BE39"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International IP Landscape in Trade </w:t>
      </w:r>
    </w:p>
    <w:p w14:paraId="6212617A" w14:textId="7BC1F0D0" w:rsidR="00E2018F" w:rsidRPr="006947C6" w:rsidRDefault="00E2018F" w:rsidP="035CFE43">
      <w:pPr>
        <w:spacing w:after="0" w:line="240" w:lineRule="auto"/>
        <w:textAlignment w:val="baseline"/>
        <w:rPr>
          <w:rFonts w:ascii="GT America Lt" w:eastAsia="Times New Roman" w:hAnsi="GT America Lt" w:cs="Segoe UI"/>
          <w:b/>
          <w:bCs/>
          <w:sz w:val="24"/>
          <w:szCs w:val="24"/>
        </w:rPr>
      </w:pPr>
    </w:p>
    <w:p w14:paraId="68DDE92F" w14:textId="7D42CFBA" w:rsidR="56166383" w:rsidRPr="006947C6" w:rsidRDefault="56166383" w:rsidP="035CFE43">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The Importance of Trade and </w:t>
      </w:r>
      <w:r w:rsidR="00517C5D" w:rsidRPr="006947C6">
        <w:rPr>
          <w:rFonts w:ascii="GT America Lt" w:eastAsia="Times New Roman" w:hAnsi="GT America Lt" w:cs="Segoe UI"/>
          <w:b/>
          <w:bCs/>
          <w:sz w:val="24"/>
          <w:szCs w:val="24"/>
        </w:rPr>
        <w:t xml:space="preserve">Enforcing </w:t>
      </w:r>
      <w:r w:rsidR="003F1B43" w:rsidRPr="006947C6">
        <w:rPr>
          <w:rFonts w:ascii="GT America Lt" w:eastAsia="Times New Roman" w:hAnsi="GT America Lt" w:cs="Segoe UI"/>
          <w:b/>
          <w:bCs/>
          <w:sz w:val="24"/>
          <w:szCs w:val="24"/>
        </w:rPr>
        <w:t xml:space="preserve">Existing </w:t>
      </w:r>
      <w:r w:rsidRPr="006947C6">
        <w:rPr>
          <w:rFonts w:ascii="GT America Lt" w:eastAsia="Times New Roman" w:hAnsi="GT America Lt" w:cs="Segoe UI"/>
          <w:b/>
          <w:bCs/>
          <w:sz w:val="24"/>
          <w:szCs w:val="24"/>
        </w:rPr>
        <w:t xml:space="preserve">Trade Agreements </w:t>
      </w:r>
    </w:p>
    <w:p w14:paraId="6A0F3E52" w14:textId="6765681B" w:rsidR="035CFE43" w:rsidRPr="006947C6" w:rsidRDefault="035CFE43" w:rsidP="035CFE43">
      <w:pPr>
        <w:spacing w:after="0" w:line="240" w:lineRule="auto"/>
        <w:rPr>
          <w:rFonts w:ascii="GT America Lt" w:eastAsia="Times New Roman" w:hAnsi="GT America Lt" w:cs="Segoe UI"/>
          <w:sz w:val="24"/>
          <w:szCs w:val="24"/>
        </w:rPr>
      </w:pPr>
    </w:p>
    <w:p w14:paraId="2BE128F4" w14:textId="77777777" w:rsidR="008B36CF" w:rsidRDefault="008A1F09" w:rsidP="035CFE43">
      <w:pPr>
        <w:spacing w:after="0" w:line="240" w:lineRule="auto"/>
        <w:ind w:firstLine="720"/>
        <w:rPr>
          <w:rFonts w:ascii="GT America Lt" w:eastAsia="Times New Roman" w:hAnsi="GT America Lt" w:cs="Segoe UI"/>
          <w:sz w:val="24"/>
          <w:szCs w:val="24"/>
        </w:rPr>
      </w:pPr>
      <w:r w:rsidRPr="008A1F09">
        <w:rPr>
          <w:rFonts w:ascii="GT America Lt" w:eastAsia="Times New Roman" w:hAnsi="GT America Lt" w:cs="Segoe UI"/>
          <w:sz w:val="24"/>
          <w:szCs w:val="24"/>
        </w:rPr>
        <w:t xml:space="preserve">International trade supports more than 40 million American jobs is represents an important engine of economic growth. More than 95% of the world’s consumers live outside U.S. borders, and securing trade agreements to improve our access to those markets allows American farmers, ranchers, manufacturers, and service providers to sell U.S.-made products worldwide. U.S. trade agreements have been negotiated to ensure that U.S. trade relations provide a level playing field, eliminating in a reciprocal manner all tariffs on more than 99% of all tariff lines. </w:t>
      </w:r>
    </w:p>
    <w:p w14:paraId="54EECF15" w14:textId="77777777" w:rsidR="008B36CF" w:rsidRDefault="008B36CF" w:rsidP="035CFE43">
      <w:pPr>
        <w:spacing w:after="0" w:line="240" w:lineRule="auto"/>
        <w:ind w:firstLine="720"/>
        <w:rPr>
          <w:rFonts w:ascii="GT America Lt" w:eastAsia="Times New Roman" w:hAnsi="GT America Lt" w:cs="Segoe UI"/>
          <w:sz w:val="24"/>
          <w:szCs w:val="24"/>
        </w:rPr>
      </w:pPr>
    </w:p>
    <w:p w14:paraId="78451BD4" w14:textId="07480039" w:rsidR="0309EC6D" w:rsidRPr="006947C6" w:rsidRDefault="008B36CF" w:rsidP="035CFE43">
      <w:pPr>
        <w:spacing w:after="0" w:line="240" w:lineRule="auto"/>
        <w:ind w:firstLine="720"/>
        <w:rPr>
          <w:rFonts w:ascii="GT America Lt" w:eastAsia="Times New Roman" w:hAnsi="GT America Lt" w:cs="Segoe UI"/>
          <w:sz w:val="24"/>
          <w:szCs w:val="24"/>
        </w:rPr>
      </w:pPr>
      <w:r w:rsidRPr="008B36CF">
        <w:rPr>
          <w:rFonts w:ascii="GT America Lt" w:eastAsia="Times New Roman" w:hAnsi="GT America Lt" w:cs="Segoe UI"/>
          <w:sz w:val="24"/>
          <w:szCs w:val="24"/>
        </w:rPr>
        <w:t xml:space="preserve">In addition to these market access provisions, U.S. trade agreements establish high-standard rules that establish a level playing field for American companies, including in our innovative </w:t>
      </w:r>
      <w:r w:rsidR="00097EA5">
        <w:rPr>
          <w:rFonts w:ascii="GT America Lt" w:eastAsia="Times New Roman" w:hAnsi="GT America Lt" w:cs="Segoe UI"/>
          <w:sz w:val="24"/>
          <w:szCs w:val="24"/>
        </w:rPr>
        <w:t xml:space="preserve">and creative </w:t>
      </w:r>
      <w:r w:rsidRPr="008B36CF">
        <w:rPr>
          <w:rFonts w:ascii="GT America Lt" w:eastAsia="Times New Roman" w:hAnsi="GT America Lt" w:cs="Segoe UI"/>
          <w:sz w:val="24"/>
          <w:szCs w:val="24"/>
        </w:rPr>
        <w:t>industries.</w:t>
      </w:r>
      <w:r>
        <w:rPr>
          <w:rFonts w:ascii="GT America Lt" w:eastAsia="Times New Roman" w:hAnsi="GT America Lt" w:cs="Segoe UI"/>
          <w:sz w:val="24"/>
          <w:szCs w:val="24"/>
        </w:rPr>
        <w:t xml:space="preserve"> </w:t>
      </w:r>
      <w:r w:rsidR="00CC7EC0">
        <w:rPr>
          <w:rFonts w:ascii="GT America Lt" w:eastAsia="Times New Roman" w:hAnsi="GT America Lt" w:cs="Segoe UI"/>
          <w:sz w:val="24"/>
          <w:szCs w:val="24"/>
        </w:rPr>
        <w:t>P</w:t>
      </w:r>
      <w:r w:rsidR="0309EC6D" w:rsidRPr="006947C6">
        <w:rPr>
          <w:rFonts w:ascii="GT America Lt" w:eastAsia="Times New Roman" w:hAnsi="GT America Lt" w:cs="Segoe UI"/>
          <w:sz w:val="24"/>
          <w:szCs w:val="24"/>
        </w:rPr>
        <w:t>rotecting the innovations</w:t>
      </w:r>
      <w:r w:rsidR="003E01B9" w:rsidRPr="006947C6">
        <w:rPr>
          <w:rFonts w:ascii="GT America Lt" w:eastAsia="Times New Roman" w:hAnsi="GT America Lt" w:cs="Segoe UI"/>
          <w:sz w:val="24"/>
          <w:szCs w:val="24"/>
        </w:rPr>
        <w:t>, creative works,</w:t>
      </w:r>
      <w:r w:rsidR="0309EC6D" w:rsidRPr="006947C6">
        <w:rPr>
          <w:rFonts w:ascii="GT America Lt" w:eastAsia="Times New Roman" w:hAnsi="GT America Lt" w:cs="Segoe UI"/>
          <w:sz w:val="24"/>
          <w:szCs w:val="24"/>
        </w:rPr>
        <w:t xml:space="preserve"> and </w:t>
      </w:r>
      <w:r w:rsidR="004A6DAC" w:rsidRPr="006947C6">
        <w:rPr>
          <w:rFonts w:ascii="GT America Lt" w:eastAsia="Times New Roman" w:hAnsi="GT America Lt" w:cs="Segoe UI"/>
          <w:sz w:val="24"/>
          <w:szCs w:val="24"/>
        </w:rPr>
        <w:t xml:space="preserve">the </w:t>
      </w:r>
      <w:r w:rsidR="0309EC6D" w:rsidRPr="006947C6">
        <w:rPr>
          <w:rFonts w:ascii="GT America Lt" w:eastAsia="Times New Roman" w:hAnsi="GT America Lt" w:cs="Segoe UI"/>
          <w:sz w:val="24"/>
          <w:szCs w:val="24"/>
        </w:rPr>
        <w:t>intellectual property that drive</w:t>
      </w:r>
      <w:r w:rsidR="004A6DAC" w:rsidRPr="006947C6">
        <w:rPr>
          <w:rFonts w:ascii="GT America Lt" w:eastAsia="Times New Roman" w:hAnsi="GT America Lt" w:cs="Segoe UI"/>
          <w:sz w:val="24"/>
          <w:szCs w:val="24"/>
        </w:rPr>
        <w:t>s</w:t>
      </w:r>
      <w:r w:rsidR="0309EC6D" w:rsidRPr="006947C6">
        <w:rPr>
          <w:rFonts w:ascii="GT America Lt" w:eastAsia="Times New Roman" w:hAnsi="GT America Lt" w:cs="Segoe UI"/>
          <w:sz w:val="24"/>
          <w:szCs w:val="24"/>
        </w:rPr>
        <w:t xml:space="preserve"> American ingenuity</w:t>
      </w:r>
      <w:r w:rsidR="004A6DAC" w:rsidRPr="006947C6">
        <w:rPr>
          <w:rFonts w:ascii="GT America Lt" w:eastAsia="Times New Roman" w:hAnsi="GT America Lt" w:cs="Segoe UI"/>
          <w:sz w:val="24"/>
          <w:szCs w:val="24"/>
        </w:rPr>
        <w:t xml:space="preserve"> </w:t>
      </w:r>
      <w:r w:rsidR="006F37CE">
        <w:rPr>
          <w:rFonts w:ascii="GT America Lt" w:eastAsia="Times New Roman" w:hAnsi="GT America Lt" w:cs="Segoe UI"/>
          <w:sz w:val="24"/>
          <w:szCs w:val="24"/>
        </w:rPr>
        <w:t>supports good</w:t>
      </w:r>
      <w:r w:rsidR="004A6DAC" w:rsidRPr="006947C6">
        <w:rPr>
          <w:rFonts w:ascii="GT America Lt" w:eastAsia="Times New Roman" w:hAnsi="GT America Lt" w:cs="Segoe UI"/>
          <w:sz w:val="24"/>
          <w:szCs w:val="24"/>
        </w:rPr>
        <w:t xml:space="preserve"> jobs and </w:t>
      </w:r>
      <w:r w:rsidR="006F37CE">
        <w:rPr>
          <w:rFonts w:ascii="GT America Lt" w:eastAsia="Times New Roman" w:hAnsi="GT America Lt" w:cs="Segoe UI"/>
          <w:sz w:val="24"/>
          <w:szCs w:val="24"/>
        </w:rPr>
        <w:t>fosters wage</w:t>
      </w:r>
      <w:r w:rsidR="004A6DAC" w:rsidRPr="006947C6">
        <w:rPr>
          <w:rFonts w:ascii="GT America Lt" w:eastAsia="Times New Roman" w:hAnsi="GT America Lt" w:cs="Segoe UI"/>
          <w:sz w:val="24"/>
          <w:szCs w:val="24"/>
        </w:rPr>
        <w:t xml:space="preserve"> growth</w:t>
      </w:r>
      <w:r w:rsidR="0309EC6D" w:rsidRPr="006947C6">
        <w:rPr>
          <w:rFonts w:ascii="GT America Lt" w:eastAsia="Times New Roman" w:hAnsi="GT America Lt" w:cs="Segoe UI"/>
          <w:sz w:val="24"/>
          <w:szCs w:val="24"/>
        </w:rPr>
        <w:t xml:space="preserve">. Without such protections, the very foundation of </w:t>
      </w:r>
      <w:r w:rsidR="00BA410F">
        <w:rPr>
          <w:rFonts w:ascii="GT America Lt" w:eastAsia="Times New Roman" w:hAnsi="GT America Lt" w:cs="Segoe UI"/>
          <w:sz w:val="24"/>
          <w:szCs w:val="24"/>
        </w:rPr>
        <w:t xml:space="preserve">our </w:t>
      </w:r>
      <w:r w:rsidR="0309EC6D" w:rsidRPr="006947C6">
        <w:rPr>
          <w:rFonts w:ascii="GT America Lt" w:eastAsia="Times New Roman" w:hAnsi="GT America Lt" w:cs="Segoe UI"/>
          <w:sz w:val="24"/>
          <w:szCs w:val="24"/>
        </w:rPr>
        <w:t>competitive advantage is eroded, undermining the spirit of free</w:t>
      </w:r>
      <w:r w:rsidR="1D983CCC" w:rsidRPr="006947C6">
        <w:rPr>
          <w:rFonts w:ascii="GT America Lt" w:eastAsia="Times New Roman" w:hAnsi="GT America Lt" w:cs="Segoe UI"/>
          <w:sz w:val="24"/>
          <w:szCs w:val="24"/>
        </w:rPr>
        <w:t xml:space="preserve"> and fair</w:t>
      </w:r>
      <w:r w:rsidR="0309EC6D" w:rsidRPr="006947C6">
        <w:rPr>
          <w:rFonts w:ascii="GT America Lt" w:eastAsia="Times New Roman" w:hAnsi="GT America Lt" w:cs="Segoe UI"/>
          <w:sz w:val="24"/>
          <w:szCs w:val="24"/>
        </w:rPr>
        <w:t xml:space="preserve"> trade.</w:t>
      </w:r>
    </w:p>
    <w:p w14:paraId="46AE57BE" w14:textId="0D00B686" w:rsidR="035CFE43" w:rsidRPr="006947C6" w:rsidRDefault="035CFE43" w:rsidP="035CFE43">
      <w:pPr>
        <w:spacing w:after="0" w:line="240" w:lineRule="auto"/>
        <w:rPr>
          <w:rFonts w:ascii="GT America Lt" w:eastAsia="Times New Roman" w:hAnsi="GT America Lt" w:cs="Segoe UI"/>
          <w:sz w:val="24"/>
          <w:szCs w:val="24"/>
        </w:rPr>
      </w:pPr>
    </w:p>
    <w:p w14:paraId="5E7DF3F9" w14:textId="1F07680A" w:rsidR="18410C7B" w:rsidRPr="006947C6" w:rsidRDefault="18410C7B" w:rsidP="035CFE43">
      <w:pPr>
        <w:spacing w:after="0" w:line="240" w:lineRule="auto"/>
        <w:ind w:firstLine="720"/>
        <w:rPr>
          <w:rFonts w:ascii="GT America Lt" w:eastAsia="Times New Roman" w:hAnsi="GT America Lt" w:cs="Segoe UI"/>
          <w:sz w:val="24"/>
          <w:szCs w:val="24"/>
        </w:rPr>
      </w:pPr>
      <w:r w:rsidRPr="006947C6">
        <w:rPr>
          <w:rFonts w:ascii="GT America Lt" w:eastAsia="Times New Roman" w:hAnsi="GT America Lt" w:cs="Segoe UI"/>
          <w:sz w:val="24"/>
          <w:szCs w:val="24"/>
        </w:rPr>
        <w:lastRenderedPageBreak/>
        <w:t xml:space="preserve">For American businesses, this means that their hard-earned innovations </w:t>
      </w:r>
      <w:r w:rsidR="008C02CA" w:rsidRPr="006947C6">
        <w:rPr>
          <w:rFonts w:ascii="GT America Lt" w:eastAsia="Times New Roman" w:hAnsi="GT America Lt" w:cs="Segoe UI"/>
          <w:sz w:val="24"/>
          <w:szCs w:val="24"/>
        </w:rPr>
        <w:t xml:space="preserve">and creative content </w:t>
      </w:r>
      <w:r w:rsidRPr="006947C6">
        <w:rPr>
          <w:rFonts w:ascii="GT America Lt" w:eastAsia="Times New Roman" w:hAnsi="GT America Lt" w:cs="Segoe UI"/>
          <w:sz w:val="24"/>
          <w:szCs w:val="24"/>
        </w:rPr>
        <w:t xml:space="preserve">are safeguarded against theft. When </w:t>
      </w:r>
      <w:r w:rsidR="000578E6" w:rsidRPr="006947C6">
        <w:rPr>
          <w:rFonts w:ascii="GT America Lt" w:eastAsia="Times New Roman" w:hAnsi="GT America Lt" w:cs="Segoe UI"/>
          <w:sz w:val="24"/>
          <w:szCs w:val="24"/>
        </w:rPr>
        <w:t xml:space="preserve">the United States holds </w:t>
      </w:r>
      <w:r w:rsidR="00D541FC" w:rsidRPr="006947C6">
        <w:rPr>
          <w:rFonts w:ascii="GT America Lt" w:eastAsia="Times New Roman" w:hAnsi="GT America Lt" w:cs="Segoe UI"/>
          <w:sz w:val="24"/>
          <w:szCs w:val="24"/>
        </w:rPr>
        <w:t xml:space="preserve">other </w:t>
      </w:r>
      <w:r w:rsidR="00BA410F">
        <w:rPr>
          <w:rFonts w:ascii="GT America Lt" w:eastAsia="Times New Roman" w:hAnsi="GT America Lt" w:cs="Segoe UI"/>
          <w:sz w:val="24"/>
          <w:szCs w:val="24"/>
        </w:rPr>
        <w:t>economies</w:t>
      </w:r>
      <w:r w:rsidR="00D541FC" w:rsidRPr="006947C6">
        <w:rPr>
          <w:rFonts w:ascii="GT America Lt" w:eastAsia="Times New Roman" w:hAnsi="GT America Lt" w:cs="Segoe UI"/>
          <w:sz w:val="24"/>
          <w:szCs w:val="24"/>
        </w:rPr>
        <w:t xml:space="preserve"> to</w:t>
      </w:r>
      <w:r w:rsidR="00305F71"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these principles, it fosters </w:t>
      </w:r>
      <w:r w:rsidR="00D541FC" w:rsidRPr="006947C6">
        <w:rPr>
          <w:rFonts w:ascii="GT America Lt" w:eastAsia="Times New Roman" w:hAnsi="GT America Lt" w:cs="Segoe UI"/>
          <w:sz w:val="24"/>
          <w:szCs w:val="24"/>
        </w:rPr>
        <w:t>a critical enabling environment for U</w:t>
      </w:r>
      <w:r w:rsidR="00A352B6" w:rsidRPr="006947C6">
        <w:rPr>
          <w:rFonts w:ascii="GT America Lt" w:eastAsia="Times New Roman" w:hAnsi="GT America Lt" w:cs="Segoe UI"/>
          <w:sz w:val="24"/>
          <w:szCs w:val="24"/>
        </w:rPr>
        <w:t>.</w:t>
      </w:r>
      <w:r w:rsidR="00D541FC" w:rsidRPr="006947C6">
        <w:rPr>
          <w:rFonts w:ascii="GT America Lt" w:eastAsia="Times New Roman" w:hAnsi="GT America Lt" w:cs="Segoe UI"/>
          <w:sz w:val="24"/>
          <w:szCs w:val="24"/>
        </w:rPr>
        <w:t>S</w:t>
      </w:r>
      <w:r w:rsidR="00A352B6" w:rsidRPr="006947C6">
        <w:rPr>
          <w:rFonts w:ascii="GT America Lt" w:eastAsia="Times New Roman" w:hAnsi="GT America Lt" w:cs="Segoe UI"/>
          <w:sz w:val="24"/>
          <w:szCs w:val="24"/>
        </w:rPr>
        <w:t>.</w:t>
      </w:r>
      <w:r w:rsidR="00D541FC" w:rsidRPr="006947C6">
        <w:rPr>
          <w:rFonts w:ascii="GT America Lt" w:eastAsia="Times New Roman" w:hAnsi="GT America Lt" w:cs="Segoe UI"/>
          <w:sz w:val="24"/>
          <w:szCs w:val="24"/>
        </w:rPr>
        <w:t xml:space="preserve"> business to flourish </w:t>
      </w:r>
      <w:r w:rsidR="00925006" w:rsidRPr="006947C6">
        <w:rPr>
          <w:rFonts w:ascii="GT America Lt" w:eastAsia="Times New Roman" w:hAnsi="GT America Lt" w:cs="Segoe UI"/>
          <w:sz w:val="24"/>
          <w:szCs w:val="24"/>
        </w:rPr>
        <w:t xml:space="preserve">that is </w:t>
      </w:r>
      <w:r w:rsidRPr="006947C6">
        <w:rPr>
          <w:rFonts w:ascii="GT America Lt" w:eastAsia="Times New Roman" w:hAnsi="GT America Lt" w:cs="Segoe UI"/>
          <w:sz w:val="24"/>
          <w:szCs w:val="24"/>
        </w:rPr>
        <w:t>essential for sustainable economic</w:t>
      </w:r>
      <w:r w:rsidR="005C3509" w:rsidRPr="006947C6">
        <w:rPr>
          <w:rFonts w:ascii="GT America Lt" w:eastAsia="Times New Roman" w:hAnsi="GT America Lt" w:cs="Segoe UI"/>
          <w:sz w:val="24"/>
          <w:szCs w:val="24"/>
        </w:rPr>
        <w:t xml:space="preserve"> growth </w:t>
      </w:r>
      <w:r w:rsidR="00925006" w:rsidRPr="006947C6">
        <w:rPr>
          <w:rFonts w:ascii="GT America Lt" w:eastAsia="Times New Roman" w:hAnsi="GT America Lt" w:cs="Segoe UI"/>
          <w:sz w:val="24"/>
          <w:szCs w:val="24"/>
        </w:rPr>
        <w:t>and trade surplus</w:t>
      </w:r>
      <w:r w:rsidR="00305F71" w:rsidRPr="006947C6">
        <w:rPr>
          <w:rFonts w:ascii="GT America Lt" w:eastAsia="Times New Roman" w:hAnsi="GT America Lt" w:cs="Segoe UI"/>
          <w:sz w:val="24"/>
          <w:szCs w:val="24"/>
        </w:rPr>
        <w:t>.</w:t>
      </w:r>
    </w:p>
    <w:p w14:paraId="33969365" w14:textId="0ECCCD49" w:rsidR="035CFE43" w:rsidRPr="006947C6" w:rsidRDefault="035CFE43" w:rsidP="035CFE43">
      <w:pPr>
        <w:spacing w:after="0" w:line="240" w:lineRule="auto"/>
        <w:rPr>
          <w:rFonts w:ascii="GT America Lt" w:eastAsia="Times New Roman" w:hAnsi="GT America Lt" w:cs="Segoe UI"/>
          <w:sz w:val="24"/>
          <w:szCs w:val="24"/>
        </w:rPr>
      </w:pPr>
    </w:p>
    <w:p w14:paraId="70523759" w14:textId="6C1AEB74" w:rsidR="3C1378A9" w:rsidRPr="006947C6" w:rsidRDefault="3C1378A9" w:rsidP="035CFE43">
      <w:pPr>
        <w:spacing w:after="0" w:line="240" w:lineRule="auto"/>
        <w:ind w:firstLine="720"/>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challenges faced by American businesses in the global market are multifaceted. They must navigate not only competitive pressures but also the risks of </w:t>
      </w:r>
      <w:r w:rsidR="00270CC1" w:rsidRPr="006947C6">
        <w:rPr>
          <w:rFonts w:ascii="GT America Lt" w:eastAsia="Times New Roman" w:hAnsi="GT America Lt" w:cs="Segoe UI"/>
          <w:sz w:val="24"/>
          <w:szCs w:val="24"/>
        </w:rPr>
        <w:t>IP</w:t>
      </w:r>
      <w:r w:rsidRPr="006947C6">
        <w:rPr>
          <w:rFonts w:ascii="GT America Lt" w:eastAsia="Times New Roman" w:hAnsi="GT America Lt" w:cs="Segoe UI"/>
          <w:sz w:val="24"/>
          <w:szCs w:val="24"/>
        </w:rPr>
        <w:t xml:space="preserve"> theft and unfair trade </w:t>
      </w:r>
      <w:r w:rsidR="004A6DAC" w:rsidRPr="006947C6">
        <w:rPr>
          <w:rFonts w:ascii="GT America Lt" w:eastAsia="Times New Roman" w:hAnsi="GT America Lt" w:cs="Segoe UI"/>
          <w:sz w:val="24"/>
          <w:szCs w:val="24"/>
        </w:rPr>
        <w:t>practices</w:t>
      </w:r>
      <w:r w:rsidRPr="006947C6">
        <w:rPr>
          <w:rFonts w:ascii="GT America Lt" w:eastAsia="Times New Roman" w:hAnsi="GT America Lt" w:cs="Segoe UI"/>
          <w:sz w:val="24"/>
          <w:szCs w:val="24"/>
        </w:rPr>
        <w:t xml:space="preserve">. </w:t>
      </w:r>
      <w:r w:rsidR="00187BA4">
        <w:rPr>
          <w:rFonts w:ascii="GT America Lt" w:eastAsia="Times New Roman" w:hAnsi="GT America Lt" w:cs="Segoe UI"/>
          <w:sz w:val="24"/>
          <w:szCs w:val="24"/>
        </w:rPr>
        <w:t>T</w:t>
      </w:r>
      <w:r w:rsidRPr="006947C6">
        <w:rPr>
          <w:rFonts w:ascii="GT America Lt" w:eastAsia="Times New Roman" w:hAnsi="GT America Lt" w:cs="Segoe UI"/>
          <w:sz w:val="24"/>
          <w:szCs w:val="24"/>
        </w:rPr>
        <w:t>rade agreement</w:t>
      </w:r>
      <w:r w:rsidR="009762B5" w:rsidRPr="006947C6">
        <w:rPr>
          <w:rFonts w:ascii="GT America Lt" w:eastAsia="Times New Roman" w:hAnsi="GT America Lt" w:cs="Segoe UI"/>
          <w:sz w:val="24"/>
          <w:szCs w:val="24"/>
        </w:rPr>
        <w:t xml:space="preserve"> enforcement</w:t>
      </w:r>
      <w:r w:rsidRPr="006947C6">
        <w:rPr>
          <w:rFonts w:ascii="GT America Lt" w:eastAsia="Times New Roman" w:hAnsi="GT America Lt" w:cs="Segoe UI"/>
          <w:sz w:val="24"/>
          <w:szCs w:val="24"/>
        </w:rPr>
        <w:t xml:space="preserve">, when coupled with robust </w:t>
      </w:r>
      <w:r w:rsidR="00270CC1" w:rsidRPr="006947C6">
        <w:rPr>
          <w:rFonts w:ascii="GT America Lt" w:eastAsia="Times New Roman" w:hAnsi="GT America Lt" w:cs="Segoe UI"/>
          <w:sz w:val="24"/>
          <w:szCs w:val="24"/>
        </w:rPr>
        <w:t>IP</w:t>
      </w:r>
      <w:r w:rsidRPr="006947C6">
        <w:rPr>
          <w:rFonts w:ascii="GT America Lt" w:eastAsia="Times New Roman" w:hAnsi="GT America Lt" w:cs="Segoe UI"/>
          <w:sz w:val="24"/>
          <w:szCs w:val="24"/>
        </w:rPr>
        <w:t xml:space="preserve"> protections, provide a framework within which businesses can thrive</w:t>
      </w:r>
      <w:r w:rsidR="00F561F2" w:rsidRPr="006947C6">
        <w:rPr>
          <w:rFonts w:ascii="GT America Lt" w:eastAsia="Times New Roman" w:hAnsi="GT America Lt" w:cs="Segoe UI"/>
          <w:sz w:val="24"/>
          <w:szCs w:val="24"/>
        </w:rPr>
        <w:t xml:space="preserve"> in markets abroad</w:t>
      </w:r>
      <w:r w:rsidRPr="006947C6">
        <w:rPr>
          <w:rFonts w:ascii="GT America Lt" w:eastAsia="Times New Roman" w:hAnsi="GT America Lt" w:cs="Segoe UI"/>
          <w:sz w:val="24"/>
          <w:szCs w:val="24"/>
        </w:rPr>
        <w:t>. These protections ensure that American</w:t>
      </w:r>
      <w:r w:rsidR="003C15AB" w:rsidRPr="006947C6">
        <w:rPr>
          <w:rFonts w:ascii="GT America Lt" w:eastAsia="Times New Roman" w:hAnsi="GT America Lt" w:cs="Segoe UI"/>
          <w:sz w:val="24"/>
          <w:szCs w:val="24"/>
        </w:rPr>
        <w:t>s</w:t>
      </w:r>
      <w:r w:rsidRPr="006947C6">
        <w:rPr>
          <w:rFonts w:ascii="GT America Lt" w:eastAsia="Times New Roman" w:hAnsi="GT America Lt" w:cs="Segoe UI"/>
          <w:sz w:val="24"/>
          <w:szCs w:val="24"/>
        </w:rPr>
        <w:t xml:space="preserve"> can </w:t>
      </w:r>
      <w:r w:rsidR="003C15AB" w:rsidRPr="006947C6">
        <w:rPr>
          <w:rFonts w:ascii="GT America Lt" w:eastAsia="Times New Roman" w:hAnsi="GT America Lt" w:cs="Segoe UI"/>
          <w:sz w:val="24"/>
          <w:szCs w:val="24"/>
        </w:rPr>
        <w:t>continue to benefit</w:t>
      </w:r>
      <w:r w:rsidRPr="006947C6">
        <w:rPr>
          <w:rFonts w:ascii="GT America Lt" w:eastAsia="Times New Roman" w:hAnsi="GT America Lt" w:cs="Segoe UI"/>
          <w:sz w:val="24"/>
          <w:szCs w:val="24"/>
        </w:rPr>
        <w:t xml:space="preserve"> </w:t>
      </w:r>
      <w:r w:rsidR="002E574D" w:rsidRPr="006947C6">
        <w:rPr>
          <w:rFonts w:ascii="GT America Lt" w:eastAsia="Times New Roman" w:hAnsi="GT America Lt" w:cs="Segoe UI"/>
          <w:sz w:val="24"/>
          <w:szCs w:val="24"/>
        </w:rPr>
        <w:t xml:space="preserve">from </w:t>
      </w:r>
      <w:r w:rsidR="00561FA3" w:rsidRPr="006947C6">
        <w:rPr>
          <w:rFonts w:ascii="GT America Lt" w:eastAsia="Times New Roman" w:hAnsi="GT America Lt" w:cs="Segoe UI"/>
          <w:sz w:val="24"/>
          <w:szCs w:val="24"/>
        </w:rPr>
        <w:t xml:space="preserve">the </w:t>
      </w:r>
      <w:r w:rsidR="002E574D" w:rsidRPr="006947C6">
        <w:rPr>
          <w:rFonts w:ascii="GT America Lt" w:eastAsia="Times New Roman" w:hAnsi="GT America Lt" w:cs="Segoe UI"/>
          <w:sz w:val="24"/>
          <w:szCs w:val="24"/>
        </w:rPr>
        <w:t>next</w:t>
      </w:r>
      <w:r w:rsidR="00561FA3" w:rsidRPr="006947C6">
        <w:rPr>
          <w:rFonts w:ascii="GT America Lt" w:eastAsia="Times New Roman" w:hAnsi="GT America Lt" w:cs="Segoe UI"/>
          <w:sz w:val="24"/>
          <w:szCs w:val="24"/>
        </w:rPr>
        <w:t xml:space="preserve"> </w:t>
      </w:r>
      <w:r w:rsidR="002E574D" w:rsidRPr="006947C6">
        <w:rPr>
          <w:rFonts w:ascii="GT America Lt" w:eastAsia="Times New Roman" w:hAnsi="GT America Lt" w:cs="Segoe UI"/>
          <w:sz w:val="24"/>
          <w:szCs w:val="24"/>
        </w:rPr>
        <w:t xml:space="preserve">generation </w:t>
      </w:r>
      <w:r w:rsidR="00561FA3" w:rsidRPr="006947C6">
        <w:rPr>
          <w:rFonts w:ascii="GT America Lt" w:eastAsia="Times New Roman" w:hAnsi="GT America Lt" w:cs="Segoe UI"/>
          <w:sz w:val="24"/>
          <w:szCs w:val="24"/>
        </w:rPr>
        <w:t xml:space="preserve">of </w:t>
      </w:r>
      <w:r w:rsidRPr="006947C6">
        <w:rPr>
          <w:rFonts w:ascii="GT America Lt" w:eastAsia="Times New Roman" w:hAnsi="GT America Lt" w:cs="Segoe UI"/>
          <w:sz w:val="24"/>
          <w:szCs w:val="24"/>
        </w:rPr>
        <w:t>innovations</w:t>
      </w:r>
      <w:r w:rsidR="00561FA3" w:rsidRPr="006947C6">
        <w:rPr>
          <w:rFonts w:ascii="GT America Lt" w:eastAsia="Times New Roman" w:hAnsi="GT America Lt" w:cs="Segoe UI"/>
          <w:sz w:val="24"/>
          <w:szCs w:val="24"/>
        </w:rPr>
        <w:t xml:space="preserve"> and</w:t>
      </w:r>
      <w:r w:rsidRPr="006947C6">
        <w:rPr>
          <w:rFonts w:ascii="GT America Lt" w:eastAsia="Times New Roman" w:hAnsi="GT America Lt" w:cs="Segoe UI"/>
          <w:sz w:val="24"/>
          <w:szCs w:val="24"/>
        </w:rPr>
        <w:t xml:space="preserve"> encouraging further investment in research and development</w:t>
      </w:r>
      <w:r w:rsidR="00561FA3"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In this way, </w:t>
      </w:r>
      <w:r w:rsidR="00270CC1" w:rsidRPr="006947C6">
        <w:rPr>
          <w:rFonts w:ascii="GT America Lt" w:eastAsia="Times New Roman" w:hAnsi="GT America Lt" w:cs="Segoe UI"/>
          <w:sz w:val="24"/>
          <w:szCs w:val="24"/>
        </w:rPr>
        <w:t>IP</w:t>
      </w:r>
      <w:r w:rsidRPr="006947C6">
        <w:rPr>
          <w:rFonts w:ascii="GT America Lt" w:eastAsia="Times New Roman" w:hAnsi="GT America Lt" w:cs="Segoe UI"/>
          <w:sz w:val="24"/>
          <w:szCs w:val="24"/>
        </w:rPr>
        <w:t xml:space="preserve"> rights are integral to maintaining the competitive edge of American businesses</w:t>
      </w:r>
      <w:r w:rsidR="00270CC1" w:rsidRPr="006947C6">
        <w:rPr>
          <w:rFonts w:ascii="GT America Lt" w:eastAsia="Times New Roman" w:hAnsi="GT America Lt" w:cs="Segoe UI"/>
          <w:sz w:val="24"/>
          <w:szCs w:val="24"/>
        </w:rPr>
        <w:t xml:space="preserve"> and ensuring </w:t>
      </w:r>
      <w:r w:rsidR="00235660" w:rsidRPr="006947C6">
        <w:rPr>
          <w:rFonts w:ascii="GT America Lt" w:eastAsia="Times New Roman" w:hAnsi="GT America Lt" w:cs="Segoe UI"/>
          <w:sz w:val="24"/>
          <w:szCs w:val="24"/>
        </w:rPr>
        <w:t>U</w:t>
      </w:r>
      <w:r w:rsidR="00AF5325" w:rsidRPr="006947C6">
        <w:rPr>
          <w:rFonts w:ascii="GT America Lt" w:eastAsia="Times New Roman" w:hAnsi="GT America Lt" w:cs="Segoe UI"/>
          <w:sz w:val="24"/>
          <w:szCs w:val="24"/>
        </w:rPr>
        <w:t>.</w:t>
      </w:r>
      <w:r w:rsidR="00235660" w:rsidRPr="006947C6">
        <w:rPr>
          <w:rFonts w:ascii="GT America Lt" w:eastAsia="Times New Roman" w:hAnsi="GT America Lt" w:cs="Segoe UI"/>
          <w:sz w:val="24"/>
          <w:szCs w:val="24"/>
        </w:rPr>
        <w:t>S</w:t>
      </w:r>
      <w:r w:rsidR="00AF5325" w:rsidRPr="006947C6">
        <w:rPr>
          <w:rFonts w:ascii="GT America Lt" w:eastAsia="Times New Roman" w:hAnsi="GT America Lt" w:cs="Segoe UI"/>
          <w:sz w:val="24"/>
          <w:szCs w:val="24"/>
        </w:rPr>
        <w:t>.</w:t>
      </w:r>
      <w:r w:rsidR="00235660" w:rsidRPr="006947C6">
        <w:rPr>
          <w:rFonts w:ascii="GT America Lt" w:eastAsia="Times New Roman" w:hAnsi="GT America Lt" w:cs="Segoe UI"/>
          <w:sz w:val="24"/>
          <w:szCs w:val="24"/>
        </w:rPr>
        <w:t xml:space="preserve"> </w:t>
      </w:r>
      <w:r w:rsidR="00270CC1" w:rsidRPr="006947C6">
        <w:rPr>
          <w:rFonts w:ascii="GT America Lt" w:eastAsia="Times New Roman" w:hAnsi="GT America Lt" w:cs="Segoe UI"/>
          <w:sz w:val="24"/>
          <w:szCs w:val="24"/>
        </w:rPr>
        <w:t>economic</w:t>
      </w:r>
      <w:r w:rsidR="00FE58BA" w:rsidRPr="006947C6">
        <w:rPr>
          <w:rFonts w:ascii="GT America Lt" w:eastAsia="Times New Roman" w:hAnsi="GT America Lt" w:cs="Segoe UI"/>
          <w:sz w:val="24"/>
          <w:szCs w:val="24"/>
        </w:rPr>
        <w:t xml:space="preserve"> growth and trade surplus</w:t>
      </w:r>
      <w:r w:rsidRPr="006947C6">
        <w:rPr>
          <w:rFonts w:ascii="GT America Lt" w:eastAsia="Times New Roman" w:hAnsi="GT America Lt" w:cs="Segoe UI"/>
          <w:sz w:val="24"/>
          <w:szCs w:val="24"/>
        </w:rPr>
        <w:t>.</w:t>
      </w:r>
    </w:p>
    <w:p w14:paraId="37F4F734" w14:textId="6757119E" w:rsidR="00C06A4C" w:rsidRPr="006947C6" w:rsidRDefault="00C06A4C" w:rsidP="035CFE43">
      <w:pPr>
        <w:spacing w:after="0" w:line="240" w:lineRule="auto"/>
        <w:ind w:firstLine="720"/>
        <w:rPr>
          <w:rFonts w:ascii="GT America Lt" w:eastAsia="Times New Roman" w:hAnsi="GT America Lt" w:cs="Segoe UI"/>
          <w:sz w:val="24"/>
          <w:szCs w:val="24"/>
        </w:rPr>
      </w:pPr>
    </w:p>
    <w:p w14:paraId="3A2386DB" w14:textId="15650DDA" w:rsidR="00A05023" w:rsidRDefault="00745C4C" w:rsidP="00DD6F30">
      <w:pPr>
        <w:spacing w:after="0" w:line="240" w:lineRule="auto"/>
        <w:ind w:firstLine="720"/>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As the new Administration considers the appropriate trade tools to use to maintain America’s </w:t>
      </w:r>
      <w:r w:rsidR="000B34A5">
        <w:rPr>
          <w:rFonts w:ascii="GT America Lt" w:eastAsia="Times New Roman" w:hAnsi="GT America Lt" w:cs="Segoe UI"/>
          <w:sz w:val="24"/>
          <w:szCs w:val="24"/>
        </w:rPr>
        <w:t xml:space="preserve">economic and </w:t>
      </w:r>
      <w:r w:rsidRPr="006947C6">
        <w:rPr>
          <w:rFonts w:ascii="GT America Lt" w:eastAsia="Times New Roman" w:hAnsi="GT America Lt" w:cs="Segoe UI"/>
          <w:sz w:val="24"/>
          <w:szCs w:val="24"/>
        </w:rPr>
        <w:t>strategic advantage</w:t>
      </w:r>
      <w:r w:rsidR="000B34A5">
        <w:rPr>
          <w:rFonts w:ascii="GT America Lt" w:eastAsia="Times New Roman" w:hAnsi="GT America Lt" w:cs="Segoe UI"/>
          <w:sz w:val="24"/>
          <w:szCs w:val="24"/>
        </w:rPr>
        <w:t>s</w:t>
      </w:r>
      <w:r w:rsidRPr="006947C6">
        <w:rPr>
          <w:rFonts w:ascii="GT America Lt" w:eastAsia="Times New Roman" w:hAnsi="GT America Lt" w:cs="Segoe UI"/>
          <w:sz w:val="24"/>
          <w:szCs w:val="24"/>
        </w:rPr>
        <w:t xml:space="preserve">, the Chamber </w:t>
      </w:r>
      <w:r w:rsidR="00A05023" w:rsidRPr="00A05023">
        <w:rPr>
          <w:rFonts w:ascii="GT America Lt" w:eastAsia="Times New Roman" w:hAnsi="GT America Lt" w:cs="Segoe UI"/>
          <w:sz w:val="24"/>
          <w:szCs w:val="24"/>
        </w:rPr>
        <w:t xml:space="preserve">urges caution </w:t>
      </w:r>
      <w:r w:rsidR="003E4306" w:rsidRPr="00A05023">
        <w:rPr>
          <w:rFonts w:ascii="GT America Lt" w:eastAsia="Times New Roman" w:hAnsi="GT America Lt" w:cs="Segoe UI"/>
          <w:sz w:val="24"/>
          <w:szCs w:val="24"/>
        </w:rPr>
        <w:t>regarding</w:t>
      </w:r>
      <w:r w:rsidR="00A05023" w:rsidRPr="00A05023">
        <w:rPr>
          <w:rFonts w:ascii="GT America Lt" w:eastAsia="Times New Roman" w:hAnsi="GT America Lt" w:cs="Segoe UI"/>
          <w:sz w:val="24"/>
          <w:szCs w:val="24"/>
        </w:rPr>
        <w:t xml:space="preserve"> the application of tariffs. As </w:t>
      </w:r>
      <w:r w:rsidR="009F3316">
        <w:rPr>
          <w:rFonts w:ascii="GT America Lt" w:eastAsia="Times New Roman" w:hAnsi="GT America Lt" w:cs="Segoe UI"/>
          <w:sz w:val="24"/>
          <w:szCs w:val="24"/>
        </w:rPr>
        <w:t xml:space="preserve">Chamber </w:t>
      </w:r>
      <w:r w:rsidR="00A05023" w:rsidRPr="00A05023">
        <w:rPr>
          <w:rFonts w:ascii="GT America Lt" w:eastAsia="Times New Roman" w:hAnsi="GT America Lt" w:cs="Segoe UI"/>
          <w:sz w:val="24"/>
          <w:szCs w:val="24"/>
        </w:rPr>
        <w:t xml:space="preserve">President and CEO Suzanne P. Clark said in the Chamber’s 2025 State of American Business address, </w:t>
      </w:r>
      <w:r w:rsidR="00BA0076">
        <w:rPr>
          <w:rFonts w:ascii="GT America Lt" w:eastAsia="Times New Roman" w:hAnsi="GT America Lt" w:cs="Segoe UI"/>
          <w:sz w:val="24"/>
          <w:szCs w:val="24"/>
        </w:rPr>
        <w:t>“</w:t>
      </w:r>
      <w:r w:rsidR="00BA0076" w:rsidRPr="00BA0076">
        <w:rPr>
          <w:rFonts w:ascii="GT America Lt" w:eastAsia="Times New Roman" w:hAnsi="GT America Lt" w:cs="Segoe UI"/>
          <w:sz w:val="24"/>
          <w:szCs w:val="24"/>
        </w:rPr>
        <w:t>Blanket tariffs would worsen the cost-of-living crisis, forcing Americans to pay even more for daily essentials like groceries, gas, furniture, appliances, and clothing, and retaliation by our trading partners will hit our farmers and manufacturers hard, with ripple effects across the economy. The bottom line is this: tariffs are a tax paid by Americans, and their broad and indiscriminate use would stifle growth at the worst possible time.”</w:t>
      </w:r>
    </w:p>
    <w:p w14:paraId="1B0FD96E" w14:textId="77777777" w:rsidR="00A05023" w:rsidRDefault="00A05023" w:rsidP="00DD6F30">
      <w:pPr>
        <w:spacing w:after="0" w:line="240" w:lineRule="auto"/>
        <w:ind w:firstLine="720"/>
        <w:rPr>
          <w:rFonts w:ascii="GT America Lt" w:eastAsia="Times New Roman" w:hAnsi="GT America Lt" w:cs="Segoe UI"/>
          <w:sz w:val="24"/>
          <w:szCs w:val="24"/>
        </w:rPr>
      </w:pPr>
    </w:p>
    <w:p w14:paraId="25649F0E" w14:textId="5FA94D2B" w:rsidR="00745C4C" w:rsidRPr="006947C6" w:rsidRDefault="00782CE3" w:rsidP="00DD6F30">
      <w:pPr>
        <w:spacing w:after="0" w:line="240" w:lineRule="auto"/>
        <w:ind w:firstLine="720"/>
        <w:rPr>
          <w:rFonts w:ascii="GT America Lt" w:eastAsia="Times New Roman" w:hAnsi="GT America Lt" w:cs="Segoe UI"/>
          <w:sz w:val="24"/>
          <w:szCs w:val="24"/>
        </w:rPr>
      </w:pPr>
      <w:r w:rsidRPr="00782CE3">
        <w:rPr>
          <w:rFonts w:ascii="GT America Lt" w:eastAsia="Times New Roman" w:hAnsi="GT America Lt" w:cs="Segoe UI"/>
          <w:sz w:val="24"/>
          <w:szCs w:val="24"/>
        </w:rPr>
        <w:t>Tariffs will directly impact U.S. manufacturers who thrive on the back of U.S. IP-intensive goods and services. Indeed, half of all imports are materials, intermediate, and capital goods used by domestic manufacturers, and replacing these imports with domestic products in the quantities needed or at reasonable prices is simply impossible. Tariffs will also bring swift and painful retaliation against American manufactured goods, nearly half of which are destined for export markets. According to the U.S. Patent and Trademark Office, IP-intensive industries accounted for $1.31 trillion—or 79%—of all U.S. merchandise exports while exports of IP-intensive services totaled $154 million.</w:t>
      </w:r>
      <w:r w:rsidRPr="00782CE3">
        <w:rPr>
          <w:rFonts w:ascii="GT America Lt" w:eastAsia="Times New Roman" w:hAnsi="GT America Lt" w:cs="Segoe UI"/>
          <w:sz w:val="24"/>
          <w:szCs w:val="24"/>
          <w:vertAlign w:val="superscript"/>
        </w:rPr>
        <w:footnoteReference w:id="2"/>
      </w:r>
      <w:r w:rsidRPr="00782CE3">
        <w:rPr>
          <w:rFonts w:ascii="GT America Lt" w:eastAsia="Times New Roman" w:hAnsi="GT America Lt" w:cs="Segoe UI"/>
          <w:sz w:val="24"/>
          <w:szCs w:val="24"/>
        </w:rPr>
        <w:t xml:space="preserve"> The Chamber is deeply concerned that levying heavy handed tariffs on our trading partners will directly undermine the ability of American IP-intensive industries to support our economic growth and global competitive advantage</w:t>
      </w:r>
      <w:r>
        <w:rPr>
          <w:rFonts w:ascii="GT America Lt" w:eastAsia="Times New Roman" w:hAnsi="GT America Lt" w:cs="Segoe UI"/>
          <w:sz w:val="24"/>
          <w:szCs w:val="24"/>
        </w:rPr>
        <w:t>.</w:t>
      </w:r>
    </w:p>
    <w:p w14:paraId="783805BD" w14:textId="391A2596" w:rsidR="035CFE43" w:rsidRPr="006947C6" w:rsidRDefault="035CFE43" w:rsidP="035CFE43">
      <w:pPr>
        <w:spacing w:after="0" w:line="240" w:lineRule="auto"/>
        <w:rPr>
          <w:rFonts w:ascii="GT America Lt" w:eastAsia="Times New Roman" w:hAnsi="GT America Lt" w:cs="Segoe UI"/>
          <w:sz w:val="24"/>
          <w:szCs w:val="24"/>
        </w:rPr>
      </w:pPr>
    </w:p>
    <w:p w14:paraId="6DDA4801" w14:textId="6DB50106" w:rsidR="3C1378A9" w:rsidRPr="006947C6" w:rsidRDefault="004127D8" w:rsidP="004127D8">
      <w:pPr>
        <w:spacing w:after="0" w:line="240" w:lineRule="auto"/>
        <w:ind w:firstLine="720"/>
        <w:rPr>
          <w:rFonts w:ascii="GT America Lt" w:eastAsia="Times New Roman" w:hAnsi="GT America Lt" w:cs="Segoe UI"/>
          <w:sz w:val="24"/>
          <w:szCs w:val="24"/>
        </w:rPr>
      </w:pPr>
      <w:r w:rsidRPr="004127D8">
        <w:rPr>
          <w:rFonts w:ascii="GT America Lt" w:eastAsia="Times New Roman" w:hAnsi="GT America Lt" w:cs="Segoe UI"/>
          <w:sz w:val="24"/>
          <w:szCs w:val="24"/>
        </w:rPr>
        <w:lastRenderedPageBreak/>
        <w:t>Instead, the Chamber advocates for trade policies that provide access to foreign markets and uphold strong rules, including the strong protections for IP that are crucial for the long-term success of American enterprises and workers. By defending America creators and innovators—and their property rights in IP—while championing trade enforcement, we can build a more prosperous American economy.</w:t>
      </w:r>
    </w:p>
    <w:p w14:paraId="6D529A9C" w14:textId="458908A0" w:rsidR="035CFE43" w:rsidRPr="006947C6" w:rsidRDefault="035CFE43" w:rsidP="035CFE43">
      <w:pPr>
        <w:spacing w:after="0" w:line="240" w:lineRule="auto"/>
        <w:rPr>
          <w:rFonts w:ascii="GT America Lt" w:eastAsia="Times New Roman" w:hAnsi="GT America Lt" w:cs="Segoe UI"/>
          <w:sz w:val="24"/>
          <w:szCs w:val="24"/>
        </w:rPr>
      </w:pPr>
    </w:p>
    <w:p w14:paraId="76327E2D" w14:textId="031869C9" w:rsidR="00E2018F" w:rsidRPr="006947C6" w:rsidRDefault="00E2018F" w:rsidP="035CFE43">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USMCA and </w:t>
      </w:r>
      <w:r w:rsidR="7DF780DD" w:rsidRPr="006947C6">
        <w:rPr>
          <w:rFonts w:ascii="GT America Lt" w:eastAsia="Times New Roman" w:hAnsi="GT America Lt" w:cs="Segoe UI"/>
          <w:b/>
          <w:bCs/>
          <w:sz w:val="24"/>
          <w:szCs w:val="24"/>
        </w:rPr>
        <w:t>IP Obligations</w:t>
      </w:r>
    </w:p>
    <w:p w14:paraId="7DCBD967" w14:textId="4F10273D" w:rsidR="5F4A4906" w:rsidRPr="006947C6" w:rsidRDefault="5F4A4906" w:rsidP="5F4A4906">
      <w:pPr>
        <w:spacing w:after="0" w:line="240" w:lineRule="auto"/>
        <w:rPr>
          <w:rFonts w:ascii="GT America Lt" w:eastAsia="Times New Roman" w:hAnsi="GT America Lt" w:cs="Segoe UI"/>
          <w:b/>
          <w:bCs/>
          <w:sz w:val="24"/>
          <w:szCs w:val="24"/>
        </w:rPr>
      </w:pPr>
    </w:p>
    <w:p w14:paraId="2382E5D6" w14:textId="38AECF5C" w:rsidR="7DF780DD" w:rsidRPr="006947C6" w:rsidRDefault="7DF780DD" w:rsidP="5F4A4906">
      <w:pPr>
        <w:spacing w:after="0" w:line="240" w:lineRule="auto"/>
        <w:ind w:firstLine="720"/>
        <w:rPr>
          <w:rFonts w:ascii="GT America Lt" w:eastAsia="Times New Roman" w:hAnsi="GT America Lt" w:cs="Segoe UI"/>
          <w:b/>
          <w:bCs/>
          <w:sz w:val="24"/>
          <w:szCs w:val="24"/>
        </w:rPr>
      </w:pPr>
      <w:r w:rsidRPr="006947C6">
        <w:rPr>
          <w:rFonts w:ascii="GT America Lt" w:eastAsia="Times New Roman" w:hAnsi="GT America Lt" w:cs="Segoe UI"/>
          <w:sz w:val="24"/>
          <w:szCs w:val="24"/>
        </w:rPr>
        <w:t xml:space="preserve">The United States-Mexico-Canada Agreement (USMCA) incorporates critical commitments </w:t>
      </w:r>
      <w:r w:rsidR="00B0268D" w:rsidRPr="006947C6">
        <w:rPr>
          <w:rFonts w:ascii="GT America Lt" w:eastAsia="Times New Roman" w:hAnsi="GT America Lt" w:cs="Segoe UI"/>
          <w:sz w:val="24"/>
          <w:szCs w:val="24"/>
        </w:rPr>
        <w:t>strengthening robust</w:t>
      </w:r>
      <w:r w:rsidR="00D7162D" w:rsidRPr="006947C6">
        <w:rPr>
          <w:rFonts w:ascii="GT America Lt" w:eastAsia="Times New Roman" w:hAnsi="GT America Lt" w:cs="Segoe UI"/>
          <w:sz w:val="24"/>
          <w:szCs w:val="24"/>
        </w:rPr>
        <w:t xml:space="preserve"> and </w:t>
      </w:r>
      <w:r w:rsidR="00B0268D" w:rsidRPr="006947C6">
        <w:rPr>
          <w:rFonts w:ascii="GT America Lt" w:eastAsia="Times New Roman" w:hAnsi="GT America Lt" w:cs="Segoe UI"/>
          <w:sz w:val="24"/>
          <w:szCs w:val="24"/>
        </w:rPr>
        <w:t>enforceable</w:t>
      </w:r>
      <w:r w:rsidR="00CD16A8" w:rsidRPr="006947C6">
        <w:rPr>
          <w:rFonts w:ascii="GT America Lt" w:eastAsia="Times New Roman" w:hAnsi="GT America Lt" w:cs="Segoe UI"/>
          <w:sz w:val="24"/>
          <w:szCs w:val="24"/>
        </w:rPr>
        <w:t xml:space="preserve"> </w:t>
      </w:r>
      <w:r w:rsidR="00270CC1" w:rsidRPr="006947C6">
        <w:rPr>
          <w:rFonts w:ascii="GT America Lt" w:eastAsia="Times New Roman" w:hAnsi="GT America Lt" w:cs="Segoe UI"/>
          <w:sz w:val="24"/>
          <w:szCs w:val="24"/>
        </w:rPr>
        <w:t>IP</w:t>
      </w:r>
      <w:r w:rsidRPr="006947C6">
        <w:rPr>
          <w:rFonts w:ascii="GT America Lt" w:eastAsia="Times New Roman" w:hAnsi="GT America Lt" w:cs="Segoe UI"/>
          <w:sz w:val="24"/>
          <w:szCs w:val="24"/>
        </w:rPr>
        <w:t xml:space="preserve"> rights</w:t>
      </w:r>
      <w:r w:rsidR="00CD16A8"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Unfortunately, more than four years after the entry-intro force of USMCA, many of these critical IP and market access obligations </w:t>
      </w:r>
      <w:r w:rsidR="00500655" w:rsidRPr="006947C6">
        <w:rPr>
          <w:rFonts w:ascii="GT America Lt" w:eastAsia="Times New Roman" w:hAnsi="GT America Lt" w:cs="Segoe UI"/>
          <w:sz w:val="24"/>
          <w:szCs w:val="24"/>
        </w:rPr>
        <w:t xml:space="preserve">with respect to the biopharmaceutical and biotechnological industries </w:t>
      </w:r>
      <w:r w:rsidRPr="006947C6">
        <w:rPr>
          <w:rFonts w:ascii="GT America Lt" w:eastAsia="Times New Roman" w:hAnsi="GT America Lt" w:cs="Segoe UI"/>
          <w:sz w:val="24"/>
          <w:szCs w:val="24"/>
        </w:rPr>
        <w:t>have yet to be faithfully and comprehensively implemented in Mexico – including patent enforcement, timely marketing authorization, patent term restoration, and regulatory data protection obligations. The</w:t>
      </w:r>
      <w:r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United States Government (USG) has consistently raised its concerns regarding these outstanding issues through its annual Special 301</w:t>
      </w:r>
      <w:r w:rsidR="00D131E9"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submission </w:t>
      </w:r>
      <w:r w:rsidR="00861ED1">
        <w:rPr>
          <w:rFonts w:ascii="GT America Lt" w:eastAsia="Times New Roman" w:hAnsi="GT America Lt" w:cs="Segoe UI"/>
          <w:sz w:val="24"/>
          <w:szCs w:val="24"/>
        </w:rPr>
        <w:t>and</w:t>
      </w:r>
      <w:r w:rsidRPr="006947C6">
        <w:rPr>
          <w:rFonts w:ascii="GT America Lt" w:eastAsia="Times New Roman" w:hAnsi="GT America Lt" w:cs="Segoe UI"/>
          <w:sz w:val="24"/>
          <w:szCs w:val="24"/>
        </w:rPr>
        <w:t xml:space="preserve"> its annual National Trade Estimate Report</w:t>
      </w:r>
      <w:r w:rsidR="002F23DA">
        <w:rPr>
          <w:rFonts w:ascii="GT America Lt" w:eastAsia="Times New Roman" w:hAnsi="GT America Lt" w:cs="Segoe UI"/>
          <w:sz w:val="24"/>
          <w:szCs w:val="24"/>
        </w:rPr>
        <w:t xml:space="preserve">, as well as in other opportunities. </w:t>
      </w:r>
    </w:p>
    <w:p w14:paraId="68A95C38" w14:textId="748B2278" w:rsidR="5F4A4906" w:rsidRPr="006947C6" w:rsidRDefault="5F4A4906" w:rsidP="5F4A4906">
      <w:pPr>
        <w:spacing w:after="0" w:line="240" w:lineRule="auto"/>
        <w:rPr>
          <w:rFonts w:ascii="GT America Lt" w:eastAsia="Times New Roman" w:hAnsi="GT America Lt" w:cs="Segoe UI"/>
          <w:b/>
          <w:bCs/>
          <w:sz w:val="24"/>
          <w:szCs w:val="24"/>
        </w:rPr>
      </w:pPr>
    </w:p>
    <w:p w14:paraId="6A8C706E" w14:textId="60A54F61" w:rsidR="035CFE43" w:rsidRPr="006947C6" w:rsidRDefault="00C23EF6" w:rsidP="56486118">
      <w:pPr>
        <w:spacing w:after="0" w:line="240" w:lineRule="auto"/>
        <w:ind w:firstLine="720"/>
        <w:rPr>
          <w:rFonts w:ascii="GT America Lt" w:eastAsia="Times New Roman" w:hAnsi="GT America Lt" w:cs="Segoe UI"/>
          <w:sz w:val="24"/>
          <w:szCs w:val="24"/>
        </w:rPr>
      </w:pPr>
      <w:r w:rsidRPr="00C23EF6">
        <w:rPr>
          <w:rFonts w:ascii="GT America Lt" w:eastAsia="Times New Roman" w:hAnsi="GT America Lt" w:cs="Segoe UI"/>
          <w:sz w:val="24"/>
          <w:szCs w:val="24"/>
        </w:rPr>
        <w:t>Additionally, the U.S. patent-intensive industry remains concerned that Canada has yet to implement a comprehensive patent term adjustment (PTA) mechanism, as stipulated under USMCA – with an implementation deadline of January 1, 2025. Unfortunately, current Canadian proposals are flawed, running PTA concurrently with Patent Term Restoration (PTR) and imposing restrictive limits and third-party opposition. These deficiencies mean Canada's PTA system will not meet its USMCA commitments, preventing innovators from receiving adequate remedies for patent office delays</w:t>
      </w:r>
      <w:r w:rsidR="63325ED5" w:rsidRPr="006947C6">
        <w:rPr>
          <w:rFonts w:ascii="GT America Lt" w:eastAsia="Times New Roman" w:hAnsi="GT America Lt" w:cs="Segoe UI"/>
          <w:sz w:val="24"/>
          <w:szCs w:val="24"/>
        </w:rPr>
        <w:t>.</w:t>
      </w:r>
      <w:r w:rsidR="00F74EF6">
        <w:rPr>
          <w:rFonts w:ascii="GT America Lt" w:eastAsia="Times New Roman" w:hAnsi="GT America Lt" w:cs="Segoe UI"/>
          <w:sz w:val="24"/>
          <w:szCs w:val="24"/>
        </w:rPr>
        <w:t xml:space="preserve"> </w:t>
      </w:r>
      <w:r w:rsidR="00F74EF6" w:rsidRPr="00F74EF6">
        <w:rPr>
          <w:rFonts w:ascii="GT America Lt" w:eastAsia="Times New Roman" w:hAnsi="GT America Lt" w:cs="Segoe UI"/>
          <w:sz w:val="24"/>
          <w:szCs w:val="24"/>
        </w:rPr>
        <w:t>Moreover, Canada is pursuing a series of policies for the online marketplace that curb U</w:t>
      </w:r>
      <w:r w:rsidR="00EE4D12">
        <w:rPr>
          <w:rFonts w:ascii="GT America Lt" w:eastAsia="Times New Roman" w:hAnsi="GT America Lt" w:cs="Segoe UI"/>
          <w:sz w:val="24"/>
          <w:szCs w:val="24"/>
        </w:rPr>
        <w:t>.</w:t>
      </w:r>
      <w:r w:rsidR="00F74EF6" w:rsidRPr="00F74EF6">
        <w:rPr>
          <w:rFonts w:ascii="GT America Lt" w:eastAsia="Times New Roman" w:hAnsi="GT America Lt" w:cs="Segoe UI"/>
          <w:sz w:val="24"/>
          <w:szCs w:val="24"/>
        </w:rPr>
        <w:t>S</w:t>
      </w:r>
      <w:r w:rsidR="00EE4D12">
        <w:rPr>
          <w:rFonts w:ascii="GT America Lt" w:eastAsia="Times New Roman" w:hAnsi="GT America Lt" w:cs="Segoe UI"/>
          <w:sz w:val="24"/>
          <w:szCs w:val="24"/>
        </w:rPr>
        <w:t>.</w:t>
      </w:r>
      <w:r w:rsidR="00F74EF6" w:rsidRPr="00F74EF6">
        <w:rPr>
          <w:rFonts w:ascii="GT America Lt" w:eastAsia="Times New Roman" w:hAnsi="GT America Lt" w:cs="Segoe UI"/>
          <w:sz w:val="24"/>
          <w:szCs w:val="24"/>
        </w:rPr>
        <w:t xml:space="preserve"> access to the market and discriminate against U</w:t>
      </w:r>
      <w:r w:rsidR="00EE4D12">
        <w:rPr>
          <w:rFonts w:ascii="GT America Lt" w:eastAsia="Times New Roman" w:hAnsi="GT America Lt" w:cs="Segoe UI"/>
          <w:sz w:val="24"/>
          <w:szCs w:val="24"/>
        </w:rPr>
        <w:t>.</w:t>
      </w:r>
      <w:r w:rsidR="00F74EF6" w:rsidRPr="00F74EF6">
        <w:rPr>
          <w:rFonts w:ascii="GT America Lt" w:eastAsia="Times New Roman" w:hAnsi="GT America Lt" w:cs="Segoe UI"/>
          <w:sz w:val="24"/>
          <w:szCs w:val="24"/>
        </w:rPr>
        <w:t>S</w:t>
      </w:r>
      <w:r w:rsidR="00EE4D12">
        <w:rPr>
          <w:rFonts w:ascii="GT America Lt" w:eastAsia="Times New Roman" w:hAnsi="GT America Lt" w:cs="Segoe UI"/>
          <w:sz w:val="24"/>
          <w:szCs w:val="24"/>
        </w:rPr>
        <w:t>.</w:t>
      </w:r>
      <w:r w:rsidR="00F74EF6" w:rsidRPr="00F74EF6">
        <w:rPr>
          <w:rFonts w:ascii="GT America Lt" w:eastAsia="Times New Roman" w:hAnsi="GT America Lt" w:cs="Segoe UI"/>
          <w:sz w:val="24"/>
          <w:szCs w:val="24"/>
        </w:rPr>
        <w:t xml:space="preserve"> companies. These include Canada’s digital services tax and the Online Streaming Act. These laws mandate that U</w:t>
      </w:r>
      <w:r w:rsidR="00EE4D12">
        <w:rPr>
          <w:rFonts w:ascii="GT America Lt" w:eastAsia="Times New Roman" w:hAnsi="GT America Lt" w:cs="Segoe UI"/>
          <w:sz w:val="24"/>
          <w:szCs w:val="24"/>
        </w:rPr>
        <w:t>.</w:t>
      </w:r>
      <w:r w:rsidR="00F74EF6" w:rsidRPr="00F74EF6">
        <w:rPr>
          <w:rFonts w:ascii="GT America Lt" w:eastAsia="Times New Roman" w:hAnsi="GT America Lt" w:cs="Segoe UI"/>
          <w:sz w:val="24"/>
          <w:szCs w:val="24"/>
        </w:rPr>
        <w:t>S</w:t>
      </w:r>
      <w:r w:rsidR="00EE4D12">
        <w:rPr>
          <w:rFonts w:ascii="GT America Lt" w:eastAsia="Times New Roman" w:hAnsi="GT America Lt" w:cs="Segoe UI"/>
          <w:sz w:val="24"/>
          <w:szCs w:val="24"/>
        </w:rPr>
        <w:t>.</w:t>
      </w:r>
      <w:r w:rsidR="00F74EF6" w:rsidRPr="00F74EF6">
        <w:rPr>
          <w:rFonts w:ascii="GT America Lt" w:eastAsia="Times New Roman" w:hAnsi="GT America Lt" w:cs="Segoe UI"/>
          <w:sz w:val="24"/>
          <w:szCs w:val="24"/>
        </w:rPr>
        <w:t xml:space="preserve"> companies subsidize Canadian industry, contrary to Canada’s obligations under the USMCA.</w:t>
      </w:r>
    </w:p>
    <w:p w14:paraId="5B8C28DF" w14:textId="77777777" w:rsidR="00E45526" w:rsidRPr="006947C6" w:rsidRDefault="00E45526" w:rsidP="56486118">
      <w:pPr>
        <w:spacing w:after="0" w:line="240" w:lineRule="auto"/>
        <w:ind w:firstLine="720"/>
        <w:rPr>
          <w:rFonts w:ascii="GT America Lt" w:eastAsia="Times New Roman" w:hAnsi="GT America Lt" w:cs="Segoe UI"/>
          <w:sz w:val="24"/>
          <w:szCs w:val="24"/>
        </w:rPr>
      </w:pPr>
    </w:p>
    <w:p w14:paraId="04CBF180" w14:textId="1A1B818B" w:rsidR="00E45526" w:rsidRPr="006947C6" w:rsidRDefault="00BF5F61" w:rsidP="56486118">
      <w:pPr>
        <w:spacing w:after="0" w:line="240" w:lineRule="auto"/>
        <w:ind w:firstLine="720"/>
        <w:rPr>
          <w:rFonts w:ascii="GT America Lt" w:eastAsia="Times New Roman" w:hAnsi="GT America Lt" w:cs="Segoe UI"/>
          <w:sz w:val="24"/>
          <w:szCs w:val="24"/>
        </w:rPr>
      </w:pPr>
      <w:r w:rsidRPr="006947C6">
        <w:rPr>
          <w:rFonts w:ascii="GT America Lt" w:eastAsia="Times New Roman" w:hAnsi="GT America Lt" w:cs="Segoe UI"/>
          <w:sz w:val="24"/>
          <w:szCs w:val="24"/>
        </w:rPr>
        <w:t>Regarding copyright, the U</w:t>
      </w:r>
      <w:r w:rsidR="00D06B04"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S</w:t>
      </w:r>
      <w:r w:rsidR="00D06B04"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creative industry welcomes Mexico’s </w:t>
      </w:r>
      <w:r w:rsidR="00A60CF8" w:rsidRPr="006947C6">
        <w:rPr>
          <w:rFonts w:ascii="GT America Lt" w:eastAsia="Times New Roman" w:hAnsi="GT America Lt" w:cs="Segoe UI"/>
          <w:sz w:val="24"/>
          <w:szCs w:val="24"/>
        </w:rPr>
        <w:t>passage of key laws implementing that countr</w:t>
      </w:r>
      <w:r w:rsidR="00413C91" w:rsidRPr="006947C6">
        <w:rPr>
          <w:rFonts w:ascii="GT America Lt" w:eastAsia="Times New Roman" w:hAnsi="GT America Lt" w:cs="Segoe UI"/>
          <w:sz w:val="24"/>
          <w:szCs w:val="24"/>
        </w:rPr>
        <w:t>y’s</w:t>
      </w:r>
      <w:r w:rsidR="00A60CF8" w:rsidRPr="006947C6">
        <w:rPr>
          <w:rFonts w:ascii="GT America Lt" w:eastAsia="Times New Roman" w:hAnsi="GT America Lt" w:cs="Segoe UI"/>
          <w:sz w:val="24"/>
          <w:szCs w:val="24"/>
        </w:rPr>
        <w:t xml:space="preserve"> USMCA commitments</w:t>
      </w:r>
      <w:r w:rsidR="007D53E2" w:rsidRPr="006947C6">
        <w:rPr>
          <w:rFonts w:ascii="GT America Lt" w:eastAsia="Times New Roman" w:hAnsi="GT America Lt" w:cs="Segoe UI"/>
          <w:sz w:val="24"/>
          <w:szCs w:val="24"/>
        </w:rPr>
        <w:t xml:space="preserve"> </w:t>
      </w:r>
      <w:r w:rsidR="009B7D51" w:rsidRPr="006947C6">
        <w:rPr>
          <w:rFonts w:ascii="GT America Lt" w:eastAsia="Times New Roman" w:hAnsi="GT America Lt" w:cs="Segoe UI"/>
          <w:sz w:val="24"/>
          <w:szCs w:val="24"/>
        </w:rPr>
        <w:t xml:space="preserve">and enhancing copyright enforcement.  While </w:t>
      </w:r>
      <w:r w:rsidR="002E0A83" w:rsidRPr="006947C6">
        <w:rPr>
          <w:rFonts w:ascii="GT America Lt" w:eastAsia="Times New Roman" w:hAnsi="GT America Lt" w:cs="Segoe UI"/>
          <w:sz w:val="24"/>
          <w:szCs w:val="24"/>
        </w:rPr>
        <w:t xml:space="preserve">a constitutional challenge in Mexico delayed implementation of these </w:t>
      </w:r>
      <w:r w:rsidR="00054E8A" w:rsidRPr="006947C6">
        <w:rPr>
          <w:rFonts w:ascii="GT America Lt" w:eastAsia="Times New Roman" w:hAnsi="GT America Lt" w:cs="Segoe UI"/>
          <w:sz w:val="24"/>
          <w:szCs w:val="24"/>
        </w:rPr>
        <w:t>laws, the creative industry applauds</w:t>
      </w:r>
      <w:r w:rsidR="00CF065B" w:rsidRPr="006947C6">
        <w:rPr>
          <w:rFonts w:ascii="GT America Lt" w:eastAsia="Times New Roman" w:hAnsi="GT America Lt" w:cs="Segoe UI"/>
          <w:sz w:val="24"/>
          <w:szCs w:val="24"/>
        </w:rPr>
        <w:t xml:space="preserve"> the recent Constitutional Court ruling that upheld these critical provisions.  </w:t>
      </w:r>
      <w:r w:rsidR="00CD2BC0" w:rsidRPr="006947C6">
        <w:rPr>
          <w:rFonts w:ascii="GT America Lt" w:eastAsia="Times New Roman" w:hAnsi="GT America Lt" w:cs="Segoe UI"/>
          <w:sz w:val="24"/>
          <w:szCs w:val="24"/>
        </w:rPr>
        <w:t xml:space="preserve">With the constitutionality of these provisions upheld, Mexico should </w:t>
      </w:r>
      <w:r w:rsidR="009F4654" w:rsidRPr="006947C6">
        <w:rPr>
          <w:rFonts w:ascii="GT America Lt" w:eastAsia="Times New Roman" w:hAnsi="GT America Lt" w:cs="Segoe UI"/>
          <w:sz w:val="24"/>
          <w:szCs w:val="24"/>
        </w:rPr>
        <w:t>ensure their full implementation, including through the promulgation of any necessary regulations.</w:t>
      </w:r>
    </w:p>
    <w:p w14:paraId="34280E56" w14:textId="77777777" w:rsidR="00785085" w:rsidRPr="006947C6" w:rsidRDefault="00785085" w:rsidP="56486118">
      <w:pPr>
        <w:spacing w:after="0" w:line="240" w:lineRule="auto"/>
        <w:ind w:firstLine="720"/>
        <w:rPr>
          <w:rFonts w:ascii="GT America Lt" w:eastAsia="Times New Roman" w:hAnsi="GT America Lt" w:cs="Segoe UI"/>
          <w:sz w:val="24"/>
          <w:szCs w:val="24"/>
        </w:rPr>
      </w:pPr>
    </w:p>
    <w:p w14:paraId="4877BA6D" w14:textId="2A2C1C33" w:rsidR="00785085" w:rsidRPr="006947C6" w:rsidRDefault="003830F4" w:rsidP="56486118">
      <w:pPr>
        <w:spacing w:after="0" w:line="240" w:lineRule="auto"/>
        <w:ind w:firstLine="720"/>
        <w:rPr>
          <w:rFonts w:ascii="GT America Lt" w:eastAsia="Times New Roman" w:hAnsi="GT America Lt" w:cs="Segoe UI"/>
          <w:sz w:val="24"/>
          <w:szCs w:val="24"/>
        </w:rPr>
      </w:pPr>
      <w:r w:rsidRPr="006947C6">
        <w:rPr>
          <w:rFonts w:ascii="GT America Lt" w:eastAsia="Times New Roman" w:hAnsi="GT America Lt" w:cs="Segoe UI"/>
          <w:sz w:val="24"/>
          <w:szCs w:val="24"/>
        </w:rPr>
        <w:lastRenderedPageBreak/>
        <w:t>T</w:t>
      </w:r>
      <w:r w:rsidR="00AF7957" w:rsidRPr="006947C6">
        <w:rPr>
          <w:rFonts w:ascii="GT America Lt" w:eastAsia="Times New Roman" w:hAnsi="GT America Lt" w:cs="Segoe UI"/>
          <w:sz w:val="24"/>
          <w:szCs w:val="24"/>
        </w:rPr>
        <w:t xml:space="preserve">he USMCA also included </w:t>
      </w:r>
      <w:r w:rsidR="00167C71" w:rsidRPr="006947C6">
        <w:rPr>
          <w:rFonts w:ascii="GT America Lt" w:eastAsia="Times New Roman" w:hAnsi="GT America Lt" w:cs="Segoe UI"/>
          <w:sz w:val="24"/>
          <w:szCs w:val="24"/>
        </w:rPr>
        <w:t>several copyright commitments for Canada</w:t>
      </w:r>
      <w:r w:rsidR="007C28B7" w:rsidRPr="006947C6">
        <w:rPr>
          <w:rFonts w:ascii="GT America Lt" w:eastAsia="Times New Roman" w:hAnsi="GT America Lt" w:cs="Segoe UI"/>
          <w:sz w:val="24"/>
          <w:szCs w:val="24"/>
        </w:rPr>
        <w:t xml:space="preserve">, including with respect to national treatment, </w:t>
      </w:r>
      <w:r w:rsidR="00A2638F" w:rsidRPr="006947C6">
        <w:rPr>
          <w:rFonts w:ascii="GT America Lt" w:eastAsia="Times New Roman" w:hAnsi="GT America Lt" w:cs="Segoe UI"/>
          <w:sz w:val="24"/>
          <w:szCs w:val="24"/>
        </w:rPr>
        <w:t xml:space="preserve">and the creative industry welcomes </w:t>
      </w:r>
      <w:r w:rsidR="00572422" w:rsidRPr="006947C6">
        <w:rPr>
          <w:rFonts w:ascii="GT America Lt" w:eastAsia="Times New Roman" w:hAnsi="GT America Lt" w:cs="Segoe UI"/>
          <w:sz w:val="24"/>
          <w:szCs w:val="24"/>
        </w:rPr>
        <w:t xml:space="preserve">their implementation.  </w:t>
      </w:r>
      <w:r w:rsidR="00F025AE" w:rsidRPr="006947C6">
        <w:rPr>
          <w:rFonts w:ascii="GT America Lt" w:eastAsia="Times New Roman" w:hAnsi="GT America Lt" w:cs="Segoe UI"/>
          <w:sz w:val="24"/>
          <w:szCs w:val="24"/>
        </w:rPr>
        <w:t>However, the USMCA also included the so-called cultural industries carveout</w:t>
      </w:r>
      <w:r w:rsidR="009F4654" w:rsidRPr="006947C6">
        <w:rPr>
          <w:rFonts w:ascii="GT America Lt" w:eastAsia="Times New Roman" w:hAnsi="GT America Lt" w:cs="Segoe UI"/>
          <w:sz w:val="24"/>
          <w:szCs w:val="24"/>
        </w:rPr>
        <w:t xml:space="preserve">, which the </w:t>
      </w:r>
      <w:r w:rsidR="00755A3B" w:rsidRPr="006947C6">
        <w:rPr>
          <w:rFonts w:ascii="GT America Lt" w:eastAsia="Times New Roman" w:hAnsi="GT America Lt" w:cs="Segoe UI"/>
          <w:sz w:val="24"/>
          <w:szCs w:val="24"/>
        </w:rPr>
        <w:t xml:space="preserve">Trump Administration and creative industry jointly opposed.  </w:t>
      </w:r>
    </w:p>
    <w:p w14:paraId="3FA2B393" w14:textId="5BEE9F2B" w:rsidR="56486118" w:rsidRPr="006947C6" w:rsidRDefault="56486118" w:rsidP="56486118">
      <w:pPr>
        <w:spacing w:after="0" w:line="240" w:lineRule="auto"/>
        <w:ind w:firstLine="720"/>
        <w:rPr>
          <w:rFonts w:ascii="GT America Lt" w:eastAsia="Times New Roman" w:hAnsi="GT America Lt" w:cs="Segoe UI"/>
          <w:sz w:val="24"/>
          <w:szCs w:val="24"/>
        </w:rPr>
      </w:pPr>
    </w:p>
    <w:p w14:paraId="3CA5CCDC" w14:textId="733418D9" w:rsidR="5C477A6D" w:rsidRPr="006947C6" w:rsidRDefault="002E4AE1" w:rsidP="002E4AE1">
      <w:pPr>
        <w:spacing w:after="0" w:line="240" w:lineRule="auto"/>
        <w:ind w:firstLine="720"/>
        <w:rPr>
          <w:rFonts w:ascii="GT America Lt" w:eastAsia="Times New Roman" w:hAnsi="GT America Lt" w:cs="Segoe UI"/>
          <w:sz w:val="24"/>
          <w:szCs w:val="24"/>
        </w:rPr>
      </w:pPr>
      <w:r w:rsidRPr="002E4AE1">
        <w:rPr>
          <w:rFonts w:ascii="GT America Lt" w:eastAsia="Times New Roman" w:hAnsi="GT America Lt" w:cs="Segoe UI"/>
          <w:sz w:val="24"/>
          <w:szCs w:val="24"/>
        </w:rPr>
        <w:t xml:space="preserve">The Trump Administration is already preparing to begin the joint review of USMCA due by July 2026. The Chamber and its members support USMCA and encourages all parties to achieve a successful joint review that continues the success the benefits of the Agreement. As such, the Chamber and its members believe that protecting and enforcing robust IP protections, including the implementation of the </w:t>
      </w:r>
      <w:proofErr w:type="gramStart"/>
      <w:r w:rsidRPr="002E4AE1">
        <w:rPr>
          <w:rFonts w:ascii="GT America Lt" w:eastAsia="Times New Roman" w:hAnsi="GT America Lt" w:cs="Segoe UI"/>
          <w:sz w:val="24"/>
          <w:szCs w:val="24"/>
        </w:rPr>
        <w:t>aforementioned obligations</w:t>
      </w:r>
      <w:proofErr w:type="gramEnd"/>
      <w:r w:rsidRPr="002E4AE1">
        <w:rPr>
          <w:rFonts w:ascii="GT America Lt" w:eastAsia="Times New Roman" w:hAnsi="GT America Lt" w:cs="Segoe UI"/>
          <w:sz w:val="24"/>
          <w:szCs w:val="24"/>
        </w:rPr>
        <w:t xml:space="preserve"> above (and detailed more within this report), should be addressed through the review process.</w:t>
      </w:r>
    </w:p>
    <w:p w14:paraId="19E459D5" w14:textId="6AF50F10" w:rsidR="5F4A4906" w:rsidRPr="006947C6" w:rsidRDefault="5F4A4906" w:rsidP="5F4A4906">
      <w:pPr>
        <w:spacing w:after="0" w:line="240" w:lineRule="auto"/>
        <w:rPr>
          <w:rFonts w:ascii="GT America Lt" w:eastAsia="Times New Roman" w:hAnsi="GT America Lt" w:cs="Segoe UI"/>
          <w:sz w:val="24"/>
          <w:szCs w:val="24"/>
        </w:rPr>
      </w:pPr>
    </w:p>
    <w:p w14:paraId="7618C7CC" w14:textId="0F87C11F" w:rsidR="00E2018F" w:rsidRPr="006947C6" w:rsidRDefault="00E2018F" w:rsidP="00E2018F">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The International IP Landscape in Multilateral Organizations</w:t>
      </w:r>
      <w:r w:rsidRPr="006947C6">
        <w:rPr>
          <w:rFonts w:ascii="Cambria Math" w:eastAsia="Times New Roman" w:hAnsi="Cambria Math" w:cs="Cambria Math"/>
          <w:b/>
          <w:bCs/>
          <w:sz w:val="24"/>
          <w:szCs w:val="24"/>
          <w:u w:val="single"/>
        </w:rPr>
        <w:t> </w:t>
      </w:r>
    </w:p>
    <w:p w14:paraId="6CC55ACD" w14:textId="77777777" w:rsidR="00784421" w:rsidRPr="006947C6" w:rsidRDefault="00784421" w:rsidP="00784421">
      <w:pPr>
        <w:spacing w:after="0" w:line="240" w:lineRule="auto"/>
        <w:textAlignment w:val="baseline"/>
        <w:rPr>
          <w:rFonts w:ascii="GT America Lt" w:eastAsia="Times New Roman" w:hAnsi="GT America Lt" w:cs="Segoe UI"/>
          <w:b/>
          <w:bCs/>
          <w:sz w:val="24"/>
          <w:szCs w:val="24"/>
        </w:rPr>
      </w:pPr>
    </w:p>
    <w:p w14:paraId="046A0FD6" w14:textId="33913CF3" w:rsidR="00202C70" w:rsidRPr="006947C6" w:rsidRDefault="00202C70" w:rsidP="00784421">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Overview</w:t>
      </w:r>
    </w:p>
    <w:p w14:paraId="44243A6F" w14:textId="77777777" w:rsidR="00202C70" w:rsidRPr="006947C6" w:rsidRDefault="00202C70" w:rsidP="00784421">
      <w:pPr>
        <w:spacing w:after="0" w:line="240" w:lineRule="auto"/>
        <w:textAlignment w:val="baseline"/>
        <w:rPr>
          <w:rFonts w:ascii="GT America Lt" w:eastAsia="Times New Roman" w:hAnsi="GT America Lt" w:cs="Segoe UI"/>
          <w:sz w:val="24"/>
          <w:szCs w:val="24"/>
        </w:rPr>
      </w:pPr>
    </w:p>
    <w:p w14:paraId="710136EC" w14:textId="049F92A8" w:rsidR="0079652A" w:rsidRPr="006947C6" w:rsidRDefault="00BA26EC" w:rsidP="6C2906F0">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U</w:t>
      </w:r>
      <w:r w:rsidR="00856680"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S</w:t>
      </w:r>
      <w:r w:rsidR="00856680"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leadership in i</w:t>
      </w:r>
      <w:r w:rsidR="002F0714" w:rsidRPr="006947C6">
        <w:rPr>
          <w:rFonts w:ascii="GT America Lt" w:eastAsia="Times New Roman" w:hAnsi="GT America Lt" w:cs="Segoe UI"/>
          <w:sz w:val="24"/>
          <w:szCs w:val="24"/>
        </w:rPr>
        <w:t>nternational organizations</w:t>
      </w:r>
      <w:r w:rsidR="00784421"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is critical to </w:t>
      </w:r>
      <w:r w:rsidR="00784421" w:rsidRPr="006947C6">
        <w:rPr>
          <w:rFonts w:ascii="GT America Lt" w:eastAsia="Times New Roman" w:hAnsi="GT America Lt" w:cs="Segoe UI"/>
          <w:sz w:val="24"/>
          <w:szCs w:val="24"/>
        </w:rPr>
        <w:t>advanc</w:t>
      </w:r>
      <w:r w:rsidR="00856680" w:rsidRPr="006947C6">
        <w:rPr>
          <w:rFonts w:ascii="GT America Lt" w:eastAsia="Times New Roman" w:hAnsi="GT America Lt" w:cs="Segoe UI"/>
          <w:sz w:val="24"/>
          <w:szCs w:val="24"/>
        </w:rPr>
        <w:t>ing</w:t>
      </w:r>
      <w:r w:rsidR="00784421"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pro-IP </w:t>
      </w:r>
      <w:r w:rsidR="00DE27D9" w:rsidRPr="006947C6">
        <w:rPr>
          <w:rFonts w:ascii="GT America Lt" w:eastAsia="Times New Roman" w:hAnsi="GT America Lt" w:cs="Segoe UI"/>
          <w:sz w:val="24"/>
          <w:szCs w:val="24"/>
        </w:rPr>
        <w:t>priorities</w:t>
      </w:r>
      <w:r w:rsidRPr="006947C6">
        <w:rPr>
          <w:rFonts w:ascii="GT America Lt" w:eastAsia="Times New Roman" w:hAnsi="GT America Lt" w:cs="Segoe UI"/>
          <w:sz w:val="24"/>
          <w:szCs w:val="24"/>
        </w:rPr>
        <w:t xml:space="preserve"> </w:t>
      </w:r>
      <w:r w:rsidR="00DE27D9" w:rsidRPr="006947C6">
        <w:rPr>
          <w:rFonts w:ascii="GT America Lt" w:eastAsia="Times New Roman" w:hAnsi="GT America Lt" w:cs="Segoe UI"/>
          <w:sz w:val="24"/>
          <w:szCs w:val="24"/>
        </w:rPr>
        <w:t>globally</w:t>
      </w:r>
      <w:r w:rsidR="00784421" w:rsidRPr="006947C6">
        <w:rPr>
          <w:rFonts w:ascii="GT America Lt" w:eastAsia="Times New Roman" w:hAnsi="GT America Lt" w:cs="Segoe UI"/>
          <w:sz w:val="24"/>
          <w:szCs w:val="24"/>
        </w:rPr>
        <w:t xml:space="preserve">. While the standards for IP protection and enforcement vary significantly </w:t>
      </w:r>
      <w:r w:rsidR="00DE27D9" w:rsidRPr="006947C6">
        <w:rPr>
          <w:rFonts w:ascii="GT America Lt" w:eastAsia="Times New Roman" w:hAnsi="GT America Lt" w:cs="Segoe UI"/>
          <w:sz w:val="24"/>
          <w:szCs w:val="24"/>
        </w:rPr>
        <w:t>across</w:t>
      </w:r>
      <w:r w:rsidR="00784421" w:rsidRPr="006947C6">
        <w:rPr>
          <w:rFonts w:ascii="GT America Lt" w:eastAsia="Times New Roman" w:hAnsi="GT America Lt" w:cs="Segoe UI"/>
          <w:sz w:val="24"/>
          <w:szCs w:val="24"/>
        </w:rPr>
        <w:t xml:space="preserve"> global markets—as evidenced by the Index—the multilateral system </w:t>
      </w:r>
      <w:r w:rsidR="00216BBD" w:rsidRPr="006947C6">
        <w:rPr>
          <w:rFonts w:ascii="GT America Lt" w:eastAsia="Times New Roman" w:hAnsi="GT America Lt" w:cs="Segoe UI"/>
          <w:sz w:val="24"/>
          <w:szCs w:val="24"/>
        </w:rPr>
        <w:t>i</w:t>
      </w:r>
      <w:r w:rsidR="00936416" w:rsidRPr="006947C6">
        <w:rPr>
          <w:rFonts w:ascii="GT America Lt" w:eastAsia="Times New Roman" w:hAnsi="GT America Lt" w:cs="Segoe UI"/>
          <w:sz w:val="24"/>
          <w:szCs w:val="24"/>
        </w:rPr>
        <w:t xml:space="preserve">s a critical mechanism to ensure that countries </w:t>
      </w:r>
      <w:r w:rsidR="00A40834" w:rsidRPr="006947C6">
        <w:rPr>
          <w:rFonts w:ascii="GT America Lt" w:eastAsia="Times New Roman" w:hAnsi="GT America Lt" w:cs="Segoe UI"/>
          <w:sz w:val="24"/>
          <w:szCs w:val="24"/>
        </w:rPr>
        <w:t>uphold</w:t>
      </w:r>
      <w:r w:rsidR="003F36E3" w:rsidRPr="006947C6">
        <w:rPr>
          <w:rFonts w:ascii="GT America Lt" w:eastAsia="Times New Roman" w:hAnsi="GT America Lt" w:cs="Segoe UI"/>
          <w:sz w:val="24"/>
          <w:szCs w:val="24"/>
        </w:rPr>
        <w:t xml:space="preserve"> </w:t>
      </w:r>
      <w:r w:rsidR="000C09D5" w:rsidRPr="006947C6">
        <w:rPr>
          <w:rFonts w:ascii="GT America Lt" w:eastAsia="Times New Roman" w:hAnsi="GT America Lt" w:cs="Segoe UI"/>
          <w:sz w:val="24"/>
          <w:szCs w:val="24"/>
        </w:rPr>
        <w:t>IP</w:t>
      </w:r>
      <w:r w:rsidR="003F36E3" w:rsidRPr="006947C6">
        <w:rPr>
          <w:rFonts w:ascii="GT America Lt" w:eastAsia="Times New Roman" w:hAnsi="GT America Lt" w:cs="Segoe UI"/>
          <w:sz w:val="24"/>
          <w:szCs w:val="24"/>
        </w:rPr>
        <w:t xml:space="preserve"> </w:t>
      </w:r>
      <w:r w:rsidR="00FC4661" w:rsidRPr="006947C6">
        <w:rPr>
          <w:rFonts w:ascii="GT America Lt" w:eastAsia="Times New Roman" w:hAnsi="GT America Lt" w:cs="Segoe UI"/>
          <w:sz w:val="24"/>
          <w:szCs w:val="24"/>
        </w:rPr>
        <w:t>protection</w:t>
      </w:r>
      <w:r w:rsidR="003F36E3" w:rsidRPr="006947C6">
        <w:rPr>
          <w:rFonts w:ascii="GT America Lt" w:eastAsia="Times New Roman" w:hAnsi="GT America Lt" w:cs="Segoe UI"/>
          <w:sz w:val="24"/>
          <w:szCs w:val="24"/>
        </w:rPr>
        <w:t xml:space="preserve"> and enforcement. </w:t>
      </w:r>
    </w:p>
    <w:p w14:paraId="0DF56AE4" w14:textId="77777777" w:rsidR="0079652A" w:rsidRPr="006947C6" w:rsidRDefault="0079652A" w:rsidP="00784421">
      <w:pPr>
        <w:spacing w:after="0" w:line="240" w:lineRule="auto"/>
        <w:textAlignment w:val="baseline"/>
        <w:rPr>
          <w:rFonts w:ascii="GT America Lt" w:eastAsia="Times New Roman" w:hAnsi="GT America Lt" w:cs="Segoe UI"/>
          <w:sz w:val="24"/>
          <w:szCs w:val="24"/>
        </w:rPr>
      </w:pPr>
    </w:p>
    <w:p w14:paraId="6B69337A" w14:textId="32BA983D" w:rsidR="00395788" w:rsidRPr="006947C6" w:rsidRDefault="0079652A" w:rsidP="6C2906F0">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For this reason, the Chamber </w:t>
      </w:r>
      <w:r w:rsidR="00B96644" w:rsidRPr="006947C6">
        <w:rPr>
          <w:rFonts w:ascii="GT America Lt" w:eastAsia="Times New Roman" w:hAnsi="GT America Lt" w:cs="Segoe UI"/>
          <w:sz w:val="24"/>
          <w:szCs w:val="24"/>
        </w:rPr>
        <w:t xml:space="preserve">believes </w:t>
      </w:r>
      <w:r w:rsidR="00977844" w:rsidRPr="006947C6">
        <w:rPr>
          <w:rFonts w:ascii="GT America Lt" w:eastAsia="Times New Roman" w:hAnsi="GT America Lt" w:cs="Segoe UI"/>
          <w:sz w:val="24"/>
          <w:szCs w:val="24"/>
        </w:rPr>
        <w:t>that U</w:t>
      </w:r>
      <w:r w:rsidR="000C09D5" w:rsidRPr="006947C6">
        <w:rPr>
          <w:rFonts w:ascii="GT America Lt" w:eastAsia="Times New Roman" w:hAnsi="GT America Lt" w:cs="Segoe UI"/>
          <w:sz w:val="24"/>
          <w:szCs w:val="24"/>
        </w:rPr>
        <w:t>.</w:t>
      </w:r>
      <w:r w:rsidR="00977844" w:rsidRPr="006947C6">
        <w:rPr>
          <w:rFonts w:ascii="GT America Lt" w:eastAsia="Times New Roman" w:hAnsi="GT America Lt" w:cs="Segoe UI"/>
          <w:sz w:val="24"/>
          <w:szCs w:val="24"/>
        </w:rPr>
        <w:t>S</w:t>
      </w:r>
      <w:r w:rsidR="000C09D5" w:rsidRPr="006947C6">
        <w:rPr>
          <w:rFonts w:ascii="GT America Lt" w:eastAsia="Times New Roman" w:hAnsi="GT America Lt" w:cs="Segoe UI"/>
          <w:sz w:val="24"/>
          <w:szCs w:val="24"/>
        </w:rPr>
        <w:t>.</w:t>
      </w:r>
      <w:r w:rsidR="00977844" w:rsidRPr="006947C6">
        <w:rPr>
          <w:rFonts w:ascii="GT America Lt" w:eastAsia="Times New Roman" w:hAnsi="GT America Lt" w:cs="Segoe UI"/>
          <w:sz w:val="24"/>
          <w:szCs w:val="24"/>
        </w:rPr>
        <w:t xml:space="preserve"> government engagement in </w:t>
      </w:r>
      <w:r w:rsidR="00A93AAA" w:rsidRPr="006947C6">
        <w:rPr>
          <w:rFonts w:ascii="GT America Lt" w:eastAsia="Times New Roman" w:hAnsi="GT America Lt" w:cs="Segoe UI"/>
          <w:sz w:val="24"/>
          <w:szCs w:val="24"/>
        </w:rPr>
        <w:t>the W</w:t>
      </w:r>
      <w:r w:rsidR="000C09D5" w:rsidRPr="006947C6">
        <w:rPr>
          <w:rFonts w:ascii="GT America Lt" w:eastAsia="Times New Roman" w:hAnsi="GT America Lt" w:cs="Segoe UI"/>
          <w:sz w:val="24"/>
          <w:szCs w:val="24"/>
        </w:rPr>
        <w:t xml:space="preserve">orld </w:t>
      </w:r>
      <w:r w:rsidR="00A93AAA" w:rsidRPr="006947C6">
        <w:rPr>
          <w:rFonts w:ascii="GT America Lt" w:eastAsia="Times New Roman" w:hAnsi="GT America Lt" w:cs="Segoe UI"/>
          <w:sz w:val="24"/>
          <w:szCs w:val="24"/>
        </w:rPr>
        <w:t>T</w:t>
      </w:r>
      <w:r w:rsidR="00726C31" w:rsidRPr="006947C6">
        <w:rPr>
          <w:rFonts w:ascii="GT America Lt" w:eastAsia="Times New Roman" w:hAnsi="GT America Lt" w:cs="Segoe UI"/>
          <w:sz w:val="24"/>
          <w:szCs w:val="24"/>
        </w:rPr>
        <w:t>rade Organization (WTO)</w:t>
      </w:r>
      <w:r w:rsidR="00A93AAA" w:rsidRPr="006947C6">
        <w:rPr>
          <w:rFonts w:ascii="GT America Lt" w:eastAsia="Times New Roman" w:hAnsi="GT America Lt" w:cs="Segoe UI"/>
          <w:sz w:val="24"/>
          <w:szCs w:val="24"/>
        </w:rPr>
        <w:t>, W</w:t>
      </w:r>
      <w:r w:rsidR="00726C31" w:rsidRPr="006947C6">
        <w:rPr>
          <w:rFonts w:ascii="GT America Lt" w:eastAsia="Times New Roman" w:hAnsi="GT America Lt" w:cs="Segoe UI"/>
          <w:sz w:val="24"/>
          <w:szCs w:val="24"/>
        </w:rPr>
        <w:t>orld Health Organization (</w:t>
      </w:r>
      <w:r w:rsidR="00A93AAA" w:rsidRPr="006947C6">
        <w:rPr>
          <w:rFonts w:ascii="GT America Lt" w:eastAsia="Times New Roman" w:hAnsi="GT America Lt" w:cs="Segoe UI"/>
          <w:sz w:val="24"/>
          <w:szCs w:val="24"/>
        </w:rPr>
        <w:t>WHO</w:t>
      </w:r>
      <w:r w:rsidR="00726C31" w:rsidRPr="006947C6">
        <w:rPr>
          <w:rFonts w:ascii="GT America Lt" w:eastAsia="Times New Roman" w:hAnsi="GT America Lt" w:cs="Segoe UI"/>
          <w:sz w:val="24"/>
          <w:szCs w:val="24"/>
        </w:rPr>
        <w:t>)</w:t>
      </w:r>
      <w:r w:rsidR="00A93AAA" w:rsidRPr="006947C6">
        <w:rPr>
          <w:rFonts w:ascii="GT America Lt" w:eastAsia="Times New Roman" w:hAnsi="GT America Lt" w:cs="Segoe UI"/>
          <w:sz w:val="24"/>
          <w:szCs w:val="24"/>
        </w:rPr>
        <w:t xml:space="preserve">, and </w:t>
      </w:r>
      <w:r w:rsidR="00726C31" w:rsidRPr="006947C6">
        <w:rPr>
          <w:rFonts w:ascii="GT America Lt" w:eastAsia="Times New Roman" w:hAnsi="GT America Lt" w:cs="Segoe UI"/>
          <w:sz w:val="24"/>
          <w:szCs w:val="24"/>
        </w:rPr>
        <w:t>World Intellectual Property Organization (</w:t>
      </w:r>
      <w:r w:rsidR="00A93AAA" w:rsidRPr="006947C6">
        <w:rPr>
          <w:rFonts w:ascii="GT America Lt" w:eastAsia="Times New Roman" w:hAnsi="GT America Lt" w:cs="Segoe UI"/>
          <w:sz w:val="24"/>
          <w:szCs w:val="24"/>
        </w:rPr>
        <w:t>WIPO</w:t>
      </w:r>
      <w:r w:rsidR="00726C31" w:rsidRPr="006947C6">
        <w:rPr>
          <w:rFonts w:ascii="GT America Lt" w:eastAsia="Times New Roman" w:hAnsi="GT America Lt" w:cs="Segoe UI"/>
          <w:sz w:val="24"/>
          <w:szCs w:val="24"/>
        </w:rPr>
        <w:t>)</w:t>
      </w:r>
      <w:r w:rsidR="00A93AAA" w:rsidRPr="006947C6">
        <w:rPr>
          <w:rFonts w:ascii="GT America Lt" w:eastAsia="Times New Roman" w:hAnsi="GT America Lt" w:cs="Segoe UI"/>
          <w:sz w:val="24"/>
          <w:szCs w:val="24"/>
        </w:rPr>
        <w:t xml:space="preserve"> </w:t>
      </w:r>
      <w:r w:rsidR="00120F5C" w:rsidRPr="006947C6">
        <w:rPr>
          <w:rFonts w:ascii="GT America Lt" w:eastAsia="Times New Roman" w:hAnsi="GT America Lt" w:cs="Segoe UI"/>
          <w:sz w:val="24"/>
          <w:szCs w:val="24"/>
        </w:rPr>
        <w:t>is of vital importance</w:t>
      </w:r>
      <w:r w:rsidR="00A93AAA" w:rsidRPr="006947C6">
        <w:rPr>
          <w:rFonts w:ascii="GT America Lt" w:eastAsia="Times New Roman" w:hAnsi="GT America Lt" w:cs="Segoe UI"/>
          <w:sz w:val="24"/>
          <w:szCs w:val="24"/>
        </w:rPr>
        <w:t xml:space="preserve">. </w:t>
      </w:r>
      <w:r w:rsidR="00A00B5E" w:rsidRPr="006947C6">
        <w:rPr>
          <w:rFonts w:ascii="GT America Lt" w:eastAsia="Times New Roman" w:hAnsi="GT America Lt" w:cs="Segoe UI"/>
          <w:sz w:val="24"/>
          <w:szCs w:val="24"/>
        </w:rPr>
        <w:t xml:space="preserve">We encourage the U.S. government to reassert its long-standing global leadership position with the </w:t>
      </w:r>
      <w:r w:rsidR="00784421" w:rsidRPr="006947C6">
        <w:rPr>
          <w:rFonts w:ascii="GT America Lt" w:eastAsia="Times New Roman" w:hAnsi="GT America Lt" w:cs="Segoe UI"/>
          <w:sz w:val="24"/>
          <w:szCs w:val="24"/>
        </w:rPr>
        <w:t xml:space="preserve">multilateral system to preserve the framework that </w:t>
      </w:r>
      <w:r w:rsidR="00B14752" w:rsidRPr="006947C6">
        <w:rPr>
          <w:rFonts w:ascii="GT America Lt" w:eastAsia="Times New Roman" w:hAnsi="GT America Lt" w:cs="Segoe UI"/>
          <w:sz w:val="24"/>
          <w:szCs w:val="24"/>
        </w:rPr>
        <w:t>helped protect</w:t>
      </w:r>
      <w:r w:rsidR="00C11465" w:rsidRPr="006947C6">
        <w:rPr>
          <w:rFonts w:ascii="GT America Lt" w:eastAsia="Times New Roman" w:hAnsi="GT America Lt" w:cs="Segoe UI"/>
          <w:sz w:val="24"/>
          <w:szCs w:val="24"/>
        </w:rPr>
        <w:t xml:space="preserve"> American innovative and creative goods and services abroad </w:t>
      </w:r>
      <w:r w:rsidR="000C2F96" w:rsidRPr="006947C6">
        <w:rPr>
          <w:rFonts w:ascii="GT America Lt" w:eastAsia="Times New Roman" w:hAnsi="GT America Lt" w:cs="Segoe UI"/>
          <w:sz w:val="24"/>
          <w:szCs w:val="24"/>
        </w:rPr>
        <w:t>and helped raise the bar for IP protection globally.</w:t>
      </w:r>
      <w:r w:rsidR="002D075A" w:rsidRPr="006947C6">
        <w:rPr>
          <w:rFonts w:ascii="GT America Lt" w:eastAsia="Times New Roman" w:hAnsi="GT America Lt" w:cs="Segoe UI"/>
          <w:sz w:val="24"/>
          <w:szCs w:val="24"/>
        </w:rPr>
        <w:t xml:space="preserve">  </w:t>
      </w:r>
    </w:p>
    <w:p w14:paraId="33FD2941" w14:textId="77777777" w:rsidR="00395788" w:rsidRPr="006947C6" w:rsidRDefault="00395788" w:rsidP="6C2906F0">
      <w:pPr>
        <w:spacing w:after="0" w:line="240" w:lineRule="auto"/>
        <w:ind w:firstLine="720"/>
        <w:textAlignment w:val="baseline"/>
        <w:rPr>
          <w:rFonts w:ascii="GT America Lt" w:eastAsia="Times New Roman" w:hAnsi="GT America Lt" w:cs="Segoe UI"/>
          <w:sz w:val="24"/>
          <w:szCs w:val="24"/>
        </w:rPr>
      </w:pPr>
    </w:p>
    <w:p w14:paraId="76186293" w14:textId="155CA775" w:rsidR="000C2F96" w:rsidRPr="006947C6" w:rsidRDefault="002D075A" w:rsidP="6C2906F0">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This includes </w:t>
      </w:r>
      <w:r w:rsidR="00B12597" w:rsidRPr="006947C6">
        <w:rPr>
          <w:rFonts w:ascii="GT America Lt" w:eastAsia="Times New Roman" w:hAnsi="GT America Lt" w:cs="Segoe UI"/>
          <w:sz w:val="24"/>
          <w:szCs w:val="24"/>
        </w:rPr>
        <w:t>driving an affirmative agenda in these and other international organizations</w:t>
      </w:r>
      <w:r w:rsidR="005F5FF5" w:rsidRPr="006947C6">
        <w:rPr>
          <w:rFonts w:ascii="GT America Lt" w:eastAsia="Times New Roman" w:hAnsi="GT America Lt" w:cs="Segoe UI"/>
          <w:sz w:val="24"/>
          <w:szCs w:val="24"/>
        </w:rPr>
        <w:t xml:space="preserve"> </w:t>
      </w:r>
      <w:r w:rsidR="00B12597" w:rsidRPr="006947C6">
        <w:rPr>
          <w:rFonts w:ascii="GT America Lt" w:eastAsia="Times New Roman" w:hAnsi="GT America Lt" w:cs="Segoe UI"/>
          <w:sz w:val="24"/>
          <w:szCs w:val="24"/>
        </w:rPr>
        <w:t xml:space="preserve">to advance </w:t>
      </w:r>
      <w:r w:rsidR="00E2646D" w:rsidRPr="006947C6">
        <w:rPr>
          <w:rFonts w:ascii="GT America Lt" w:eastAsia="Times New Roman" w:hAnsi="GT America Lt" w:cs="Segoe UI"/>
          <w:sz w:val="24"/>
          <w:szCs w:val="24"/>
        </w:rPr>
        <w:t xml:space="preserve">IP protection and enforcement through data-driven </w:t>
      </w:r>
      <w:r w:rsidR="00300A9C" w:rsidRPr="006947C6">
        <w:rPr>
          <w:rFonts w:ascii="GT America Lt" w:eastAsia="Times New Roman" w:hAnsi="GT America Lt" w:cs="Segoe UI"/>
          <w:sz w:val="24"/>
          <w:szCs w:val="24"/>
        </w:rPr>
        <w:t xml:space="preserve">engagement that demonstrates the </w:t>
      </w:r>
      <w:r w:rsidR="001E5C78" w:rsidRPr="006947C6">
        <w:rPr>
          <w:rFonts w:ascii="GT America Lt" w:eastAsia="Times New Roman" w:hAnsi="GT America Lt" w:cs="Segoe UI"/>
          <w:sz w:val="24"/>
          <w:szCs w:val="24"/>
        </w:rPr>
        <w:t xml:space="preserve">economic </w:t>
      </w:r>
      <w:r w:rsidR="00300A9C" w:rsidRPr="006947C6">
        <w:rPr>
          <w:rFonts w:ascii="GT America Lt" w:eastAsia="Times New Roman" w:hAnsi="GT America Lt" w:cs="Segoe UI"/>
          <w:sz w:val="24"/>
          <w:szCs w:val="24"/>
        </w:rPr>
        <w:t xml:space="preserve">contributions of </w:t>
      </w:r>
      <w:r w:rsidR="00941BB3" w:rsidRPr="006947C6">
        <w:rPr>
          <w:rFonts w:ascii="GT America Lt" w:eastAsia="Times New Roman" w:hAnsi="GT America Lt" w:cs="Segoe UI"/>
          <w:sz w:val="24"/>
          <w:szCs w:val="24"/>
        </w:rPr>
        <w:t xml:space="preserve">creativity and innovation and the importance of the protection and enforcement of copyright, </w:t>
      </w:r>
      <w:r w:rsidR="00671A86" w:rsidRPr="006947C6">
        <w:rPr>
          <w:rFonts w:ascii="GT America Lt" w:eastAsia="Times New Roman" w:hAnsi="GT America Lt" w:cs="Segoe UI"/>
          <w:sz w:val="24"/>
          <w:szCs w:val="24"/>
        </w:rPr>
        <w:t xml:space="preserve">technological protection measures, </w:t>
      </w:r>
      <w:r w:rsidR="00941BB3" w:rsidRPr="006947C6">
        <w:rPr>
          <w:rFonts w:ascii="GT America Lt" w:eastAsia="Times New Roman" w:hAnsi="GT America Lt" w:cs="Segoe UI"/>
          <w:sz w:val="24"/>
          <w:szCs w:val="24"/>
        </w:rPr>
        <w:t xml:space="preserve">patents, </w:t>
      </w:r>
      <w:r w:rsidR="007E4D9B" w:rsidRPr="006947C6">
        <w:rPr>
          <w:rFonts w:ascii="GT America Lt" w:eastAsia="Times New Roman" w:hAnsi="GT America Lt" w:cs="Segoe UI"/>
          <w:sz w:val="24"/>
          <w:szCs w:val="24"/>
        </w:rPr>
        <w:t>trademarks,</w:t>
      </w:r>
      <w:r w:rsidR="00671A86" w:rsidRPr="006947C6">
        <w:rPr>
          <w:rFonts w:ascii="GT America Lt" w:eastAsia="Times New Roman" w:hAnsi="GT America Lt" w:cs="Segoe UI"/>
          <w:sz w:val="24"/>
          <w:szCs w:val="24"/>
        </w:rPr>
        <w:t xml:space="preserve"> and other forms of IP.  Likewise, the U</w:t>
      </w:r>
      <w:r w:rsidR="00EE4D12">
        <w:rPr>
          <w:rFonts w:ascii="GT America Lt" w:eastAsia="Times New Roman" w:hAnsi="GT America Lt" w:cs="Segoe UI"/>
          <w:sz w:val="24"/>
          <w:szCs w:val="24"/>
        </w:rPr>
        <w:t>.</w:t>
      </w:r>
      <w:r w:rsidR="00671A86" w:rsidRPr="006947C6">
        <w:rPr>
          <w:rFonts w:ascii="GT America Lt" w:eastAsia="Times New Roman" w:hAnsi="GT America Lt" w:cs="Segoe UI"/>
          <w:sz w:val="24"/>
          <w:szCs w:val="24"/>
        </w:rPr>
        <w:t>S</w:t>
      </w:r>
      <w:r w:rsidR="00EE4D12">
        <w:rPr>
          <w:rFonts w:ascii="GT America Lt" w:eastAsia="Times New Roman" w:hAnsi="GT America Lt" w:cs="Segoe UI"/>
          <w:sz w:val="24"/>
          <w:szCs w:val="24"/>
        </w:rPr>
        <w:t>.</w:t>
      </w:r>
      <w:r w:rsidR="00671A86" w:rsidRPr="006947C6">
        <w:rPr>
          <w:rFonts w:ascii="GT America Lt" w:eastAsia="Times New Roman" w:hAnsi="GT America Lt" w:cs="Segoe UI"/>
          <w:sz w:val="24"/>
          <w:szCs w:val="24"/>
        </w:rPr>
        <w:t xml:space="preserve"> government should oppose efforts </w:t>
      </w:r>
      <w:r w:rsidR="00F90962" w:rsidRPr="006947C6">
        <w:rPr>
          <w:rFonts w:ascii="GT America Lt" w:eastAsia="Times New Roman" w:hAnsi="GT America Lt" w:cs="Segoe UI"/>
          <w:sz w:val="24"/>
          <w:szCs w:val="24"/>
        </w:rPr>
        <w:t>to diminish IP protection</w:t>
      </w:r>
      <w:r w:rsidR="00EF1777" w:rsidRPr="006947C6">
        <w:rPr>
          <w:rFonts w:ascii="GT America Lt" w:eastAsia="Times New Roman" w:hAnsi="GT America Lt" w:cs="Segoe UI"/>
          <w:sz w:val="24"/>
          <w:szCs w:val="24"/>
        </w:rPr>
        <w:t>, including to resist</w:t>
      </w:r>
      <w:r w:rsidR="00B15DF3" w:rsidRPr="006947C6">
        <w:rPr>
          <w:rFonts w:ascii="GT America Lt" w:eastAsia="Times New Roman" w:hAnsi="GT America Lt" w:cs="Segoe UI"/>
          <w:sz w:val="24"/>
          <w:szCs w:val="24"/>
        </w:rPr>
        <w:t xml:space="preserve"> overbroad</w:t>
      </w:r>
      <w:r w:rsidR="00EF1777" w:rsidRPr="006947C6">
        <w:rPr>
          <w:rFonts w:ascii="GT America Lt" w:eastAsia="Times New Roman" w:hAnsi="GT America Lt" w:cs="Segoe UI"/>
          <w:sz w:val="24"/>
          <w:szCs w:val="24"/>
        </w:rPr>
        <w:t xml:space="preserve"> </w:t>
      </w:r>
      <w:r w:rsidR="00862760" w:rsidRPr="006947C6">
        <w:rPr>
          <w:rFonts w:ascii="GT America Lt" w:eastAsia="Times New Roman" w:hAnsi="GT America Lt" w:cs="Segoe UI"/>
          <w:sz w:val="24"/>
          <w:szCs w:val="24"/>
        </w:rPr>
        <w:t xml:space="preserve">IP exceptions, that not only undermine IP rights, but </w:t>
      </w:r>
      <w:r w:rsidR="009E6B0D" w:rsidRPr="006947C6">
        <w:rPr>
          <w:rFonts w:ascii="GT America Lt" w:eastAsia="Times New Roman" w:hAnsi="GT America Lt" w:cs="Segoe UI"/>
          <w:sz w:val="24"/>
          <w:szCs w:val="24"/>
        </w:rPr>
        <w:t>do harm to the contributions of our creative and innovative sectors to the American economy</w:t>
      </w:r>
      <w:r w:rsidR="00095D23" w:rsidRPr="006947C6">
        <w:rPr>
          <w:rFonts w:ascii="GT America Lt" w:eastAsia="Times New Roman" w:hAnsi="GT America Lt" w:cs="Segoe UI"/>
          <w:sz w:val="24"/>
          <w:szCs w:val="24"/>
        </w:rPr>
        <w:t>, employment and trade surplus.</w:t>
      </w:r>
      <w:r w:rsidR="0061467B" w:rsidRPr="006947C6">
        <w:rPr>
          <w:rFonts w:ascii="GT America Lt" w:eastAsia="Times New Roman" w:hAnsi="GT America Lt" w:cs="Segoe UI"/>
          <w:sz w:val="24"/>
          <w:szCs w:val="24"/>
        </w:rPr>
        <w:t xml:space="preserve">  Along these lines, </w:t>
      </w:r>
      <w:r w:rsidR="00187779">
        <w:rPr>
          <w:rFonts w:ascii="GT America Lt" w:eastAsia="Times New Roman" w:hAnsi="GT America Lt" w:cs="Segoe UI"/>
          <w:sz w:val="24"/>
          <w:szCs w:val="24"/>
        </w:rPr>
        <w:t>the Chamber</w:t>
      </w:r>
      <w:r w:rsidR="0061467B" w:rsidRPr="006947C6">
        <w:rPr>
          <w:rFonts w:ascii="GT America Lt" w:eastAsia="Times New Roman" w:hAnsi="GT America Lt" w:cs="Segoe UI"/>
          <w:sz w:val="24"/>
          <w:szCs w:val="24"/>
        </w:rPr>
        <w:t xml:space="preserve"> strongly support</w:t>
      </w:r>
      <w:r w:rsidR="00187779">
        <w:rPr>
          <w:rFonts w:ascii="GT America Lt" w:eastAsia="Times New Roman" w:hAnsi="GT America Lt" w:cs="Segoe UI"/>
          <w:sz w:val="24"/>
          <w:szCs w:val="24"/>
        </w:rPr>
        <w:t>s</w:t>
      </w:r>
      <w:r w:rsidR="0061467B" w:rsidRPr="006947C6">
        <w:rPr>
          <w:rFonts w:ascii="GT America Lt" w:eastAsia="Times New Roman" w:hAnsi="GT America Lt" w:cs="Segoe UI"/>
          <w:sz w:val="24"/>
          <w:szCs w:val="24"/>
        </w:rPr>
        <w:t xml:space="preserve"> the U</w:t>
      </w:r>
      <w:r w:rsidR="00EE4D12">
        <w:rPr>
          <w:rFonts w:ascii="GT America Lt" w:eastAsia="Times New Roman" w:hAnsi="GT America Lt" w:cs="Segoe UI"/>
          <w:sz w:val="24"/>
          <w:szCs w:val="24"/>
        </w:rPr>
        <w:t>.</w:t>
      </w:r>
      <w:r w:rsidR="0061467B" w:rsidRPr="006947C6">
        <w:rPr>
          <w:rFonts w:ascii="GT America Lt" w:eastAsia="Times New Roman" w:hAnsi="GT America Lt" w:cs="Segoe UI"/>
          <w:sz w:val="24"/>
          <w:szCs w:val="24"/>
        </w:rPr>
        <w:t>S</w:t>
      </w:r>
      <w:r w:rsidR="00EE4D12">
        <w:rPr>
          <w:rFonts w:ascii="GT America Lt" w:eastAsia="Times New Roman" w:hAnsi="GT America Lt" w:cs="Segoe UI"/>
          <w:sz w:val="24"/>
          <w:szCs w:val="24"/>
        </w:rPr>
        <w:t>.</w:t>
      </w:r>
      <w:r w:rsidR="00DB0883" w:rsidRPr="006947C6">
        <w:rPr>
          <w:rFonts w:ascii="GT America Lt" w:eastAsia="Times New Roman" w:hAnsi="GT America Lt" w:cs="Segoe UI"/>
          <w:sz w:val="24"/>
          <w:szCs w:val="24"/>
        </w:rPr>
        <w:t xml:space="preserve"> government’s leadership at the WTO </w:t>
      </w:r>
      <w:r w:rsidR="00F10107" w:rsidRPr="006947C6">
        <w:rPr>
          <w:rFonts w:ascii="GT America Lt" w:eastAsia="Times New Roman" w:hAnsi="GT America Lt" w:cs="Segoe UI"/>
          <w:sz w:val="24"/>
          <w:szCs w:val="24"/>
        </w:rPr>
        <w:t>with</w:t>
      </w:r>
      <w:r w:rsidR="00242D97" w:rsidRPr="006947C6">
        <w:rPr>
          <w:rFonts w:ascii="GT America Lt" w:eastAsia="Times New Roman" w:hAnsi="GT America Lt" w:cs="Segoe UI"/>
          <w:sz w:val="24"/>
          <w:szCs w:val="24"/>
        </w:rPr>
        <w:t xml:space="preserve"> the IP and Innovation </w:t>
      </w:r>
      <w:r w:rsidR="005F5543" w:rsidRPr="006947C6">
        <w:rPr>
          <w:rFonts w:ascii="GT America Lt" w:eastAsia="Times New Roman" w:hAnsi="GT America Lt" w:cs="Segoe UI"/>
          <w:sz w:val="24"/>
          <w:szCs w:val="24"/>
        </w:rPr>
        <w:lastRenderedPageBreak/>
        <w:t>coalition</w:t>
      </w:r>
      <w:r w:rsidR="00242D97" w:rsidRPr="006947C6">
        <w:rPr>
          <w:rFonts w:ascii="GT America Lt" w:eastAsia="Times New Roman" w:hAnsi="GT America Lt" w:cs="Segoe UI"/>
          <w:sz w:val="24"/>
          <w:szCs w:val="24"/>
        </w:rPr>
        <w:t xml:space="preserve"> in the Council on the Trade-Related Aspects of Intellectual Property Rights (TRIPS), which has </w:t>
      </w:r>
      <w:r w:rsidR="00ED126B" w:rsidRPr="006947C6">
        <w:rPr>
          <w:rFonts w:ascii="GT America Lt" w:eastAsia="Times New Roman" w:hAnsi="GT America Lt" w:cs="Segoe UI"/>
          <w:sz w:val="24"/>
          <w:szCs w:val="24"/>
        </w:rPr>
        <w:t xml:space="preserve">advanced </w:t>
      </w:r>
      <w:r w:rsidR="001E231D" w:rsidRPr="006947C6">
        <w:rPr>
          <w:rFonts w:ascii="GT America Lt" w:eastAsia="Times New Roman" w:hAnsi="GT America Lt" w:cs="Segoe UI"/>
          <w:sz w:val="24"/>
          <w:szCs w:val="24"/>
        </w:rPr>
        <w:t xml:space="preserve">a robust pro-IP </w:t>
      </w:r>
      <w:r w:rsidR="005F5543" w:rsidRPr="006947C6">
        <w:rPr>
          <w:rFonts w:ascii="GT America Lt" w:eastAsia="Times New Roman" w:hAnsi="GT America Lt" w:cs="Segoe UI"/>
          <w:sz w:val="24"/>
          <w:szCs w:val="24"/>
        </w:rPr>
        <w:t>agenda</w:t>
      </w:r>
      <w:r w:rsidR="00CF2494" w:rsidRPr="006947C6">
        <w:rPr>
          <w:rFonts w:ascii="GT America Lt" w:eastAsia="Times New Roman" w:hAnsi="GT America Lt" w:cs="Segoe UI"/>
          <w:sz w:val="24"/>
          <w:szCs w:val="24"/>
        </w:rPr>
        <w:t xml:space="preserve"> </w:t>
      </w:r>
      <w:r w:rsidR="00091A3C" w:rsidRPr="006947C6">
        <w:rPr>
          <w:rFonts w:ascii="GT America Lt" w:eastAsia="Times New Roman" w:hAnsi="GT America Lt" w:cs="Segoe UI"/>
          <w:sz w:val="24"/>
          <w:szCs w:val="24"/>
        </w:rPr>
        <w:t xml:space="preserve">that has successfully countered anti-IP messaging </w:t>
      </w:r>
      <w:r w:rsidR="00F10107" w:rsidRPr="006947C6">
        <w:rPr>
          <w:rFonts w:ascii="GT America Lt" w:eastAsia="Times New Roman" w:hAnsi="GT America Lt" w:cs="Segoe UI"/>
          <w:sz w:val="24"/>
          <w:szCs w:val="24"/>
        </w:rPr>
        <w:t>for over a decade.</w:t>
      </w:r>
    </w:p>
    <w:p w14:paraId="37AD015F" w14:textId="119E0451" w:rsidR="00784421" w:rsidRPr="006947C6" w:rsidRDefault="00784421" w:rsidP="00784421">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  </w:t>
      </w:r>
    </w:p>
    <w:p w14:paraId="2FB5D359" w14:textId="799FB988" w:rsidR="00E2018F" w:rsidRPr="006947C6" w:rsidRDefault="00E2018F" w:rsidP="000C2F96">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WTO Art. 71 TRIPS </w:t>
      </w:r>
      <w:r w:rsidR="007E4D9B" w:rsidRPr="006947C6">
        <w:rPr>
          <w:rFonts w:ascii="GT America Lt" w:eastAsia="Times New Roman" w:hAnsi="GT America Lt" w:cs="Segoe UI"/>
          <w:b/>
          <w:bCs/>
          <w:sz w:val="24"/>
          <w:szCs w:val="24"/>
        </w:rPr>
        <w:t>R</w:t>
      </w:r>
      <w:r w:rsidRPr="006947C6">
        <w:rPr>
          <w:rFonts w:ascii="GT America Lt" w:eastAsia="Times New Roman" w:hAnsi="GT America Lt" w:cs="Segoe UI"/>
          <w:b/>
          <w:bCs/>
          <w:sz w:val="24"/>
          <w:szCs w:val="24"/>
        </w:rPr>
        <w:t xml:space="preserve">eview </w:t>
      </w:r>
    </w:p>
    <w:p w14:paraId="0F0164AA" w14:textId="77777777" w:rsidR="009051DD" w:rsidRPr="006947C6" w:rsidRDefault="009051DD" w:rsidP="000C2F96">
      <w:pPr>
        <w:spacing w:after="0" w:line="240" w:lineRule="auto"/>
        <w:textAlignment w:val="baseline"/>
        <w:rPr>
          <w:rFonts w:ascii="GT America Lt" w:eastAsia="Times New Roman" w:hAnsi="GT America Lt" w:cs="Segoe UI"/>
          <w:b/>
          <w:bCs/>
          <w:sz w:val="24"/>
          <w:szCs w:val="24"/>
        </w:rPr>
      </w:pPr>
    </w:p>
    <w:p w14:paraId="0EE97CD3" w14:textId="1638AF41" w:rsidR="009051DD" w:rsidRPr="006947C6" w:rsidRDefault="00EC727D" w:rsidP="6C2906F0">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WTO TRIPS Council is currently conducting an Article 71.1 review of the </w:t>
      </w:r>
      <w:r w:rsidR="00FE0F5D" w:rsidRPr="006947C6">
        <w:rPr>
          <w:rFonts w:ascii="GT America Lt" w:eastAsia="Times New Roman" w:hAnsi="GT America Lt" w:cs="Segoe UI"/>
          <w:sz w:val="24"/>
          <w:szCs w:val="24"/>
        </w:rPr>
        <w:t>Trade-Related Aspects of Intellectual Property Rights (</w:t>
      </w:r>
      <w:r w:rsidRPr="006947C6">
        <w:rPr>
          <w:rFonts w:ascii="GT America Lt" w:eastAsia="Times New Roman" w:hAnsi="GT America Lt" w:cs="Segoe UI"/>
          <w:sz w:val="24"/>
          <w:szCs w:val="24"/>
        </w:rPr>
        <w:t>TRIPS</w:t>
      </w:r>
      <w:r w:rsidR="00FE0F5D"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Agreement</w:t>
      </w:r>
      <w:r w:rsidR="004958EF" w:rsidRPr="006947C6">
        <w:rPr>
          <w:rFonts w:ascii="GT America Lt" w:eastAsia="Times New Roman" w:hAnsi="GT America Lt" w:cs="Segoe UI"/>
          <w:sz w:val="24"/>
          <w:szCs w:val="24"/>
        </w:rPr>
        <w:t xml:space="preserve"> to </w:t>
      </w:r>
      <w:r w:rsidR="006E18BE" w:rsidRPr="006947C6">
        <w:rPr>
          <w:rFonts w:ascii="GT America Lt" w:eastAsia="Times New Roman" w:hAnsi="GT America Lt" w:cs="Segoe UI"/>
          <w:sz w:val="24"/>
          <w:szCs w:val="24"/>
        </w:rPr>
        <w:t>review Member States’ implementation of the TRIPS Agreement</w:t>
      </w:r>
      <w:r w:rsidR="00DA74C0" w:rsidRPr="006947C6">
        <w:rPr>
          <w:rFonts w:ascii="GT America Lt" w:eastAsia="Times New Roman" w:hAnsi="GT America Lt" w:cs="Segoe UI"/>
          <w:sz w:val="24"/>
          <w:szCs w:val="24"/>
        </w:rPr>
        <w:t xml:space="preserve">. </w:t>
      </w:r>
      <w:r w:rsidR="00CD6ACC" w:rsidRPr="006947C6">
        <w:rPr>
          <w:rFonts w:ascii="GT America Lt" w:eastAsia="Times New Roman" w:hAnsi="GT America Lt" w:cs="Segoe UI"/>
          <w:sz w:val="24"/>
          <w:szCs w:val="24"/>
        </w:rPr>
        <w:t>While the Chamber is not opposed to a</w:t>
      </w:r>
      <w:r w:rsidR="00917CF3" w:rsidRPr="006947C6">
        <w:rPr>
          <w:rFonts w:ascii="GT America Lt" w:eastAsia="Times New Roman" w:hAnsi="GT America Lt" w:cs="Segoe UI"/>
          <w:sz w:val="24"/>
          <w:szCs w:val="24"/>
        </w:rPr>
        <w:t xml:space="preserve">n examination </w:t>
      </w:r>
      <w:r w:rsidR="00BA69E4" w:rsidRPr="006947C6">
        <w:rPr>
          <w:rFonts w:ascii="GT America Lt" w:eastAsia="Times New Roman" w:hAnsi="GT America Lt" w:cs="Segoe UI"/>
          <w:sz w:val="24"/>
          <w:szCs w:val="24"/>
        </w:rPr>
        <w:t xml:space="preserve">of </w:t>
      </w:r>
      <w:r w:rsidR="008036BF" w:rsidRPr="006947C6">
        <w:rPr>
          <w:rFonts w:ascii="GT America Lt" w:eastAsia="Times New Roman" w:hAnsi="GT America Lt" w:cs="Segoe UI"/>
          <w:sz w:val="24"/>
          <w:szCs w:val="24"/>
        </w:rPr>
        <w:t xml:space="preserve">Members’ implementation of </w:t>
      </w:r>
      <w:r w:rsidR="003E6656" w:rsidRPr="006947C6">
        <w:rPr>
          <w:rFonts w:ascii="GT America Lt" w:eastAsia="Times New Roman" w:hAnsi="GT America Lt" w:cs="Segoe UI"/>
          <w:sz w:val="24"/>
          <w:szCs w:val="24"/>
        </w:rPr>
        <w:t xml:space="preserve">the </w:t>
      </w:r>
      <w:r w:rsidR="000A317F" w:rsidRPr="006947C6">
        <w:rPr>
          <w:rFonts w:ascii="GT America Lt" w:eastAsia="Times New Roman" w:hAnsi="GT America Lt" w:cs="Segoe UI"/>
          <w:sz w:val="24"/>
          <w:szCs w:val="24"/>
        </w:rPr>
        <w:t>TRIPS</w:t>
      </w:r>
      <w:r w:rsidR="003E6656" w:rsidRPr="006947C6">
        <w:rPr>
          <w:rFonts w:ascii="GT America Lt" w:eastAsia="Times New Roman" w:hAnsi="GT America Lt" w:cs="Segoe UI"/>
          <w:sz w:val="24"/>
          <w:szCs w:val="24"/>
        </w:rPr>
        <w:t xml:space="preserve"> Agreement</w:t>
      </w:r>
      <w:r w:rsidR="000A317F" w:rsidRPr="006947C6">
        <w:rPr>
          <w:rFonts w:ascii="GT America Lt" w:eastAsia="Times New Roman" w:hAnsi="GT America Lt" w:cs="Segoe UI"/>
          <w:sz w:val="24"/>
          <w:szCs w:val="24"/>
        </w:rPr>
        <w:t xml:space="preserve">, we believe </w:t>
      </w:r>
      <w:r w:rsidR="00917CF3" w:rsidRPr="006947C6">
        <w:rPr>
          <w:rFonts w:ascii="GT America Lt" w:eastAsia="Times New Roman" w:hAnsi="GT America Lt" w:cs="Segoe UI"/>
          <w:sz w:val="24"/>
          <w:szCs w:val="24"/>
        </w:rPr>
        <w:t>it is critical that review first does no harm to the</w:t>
      </w:r>
      <w:r w:rsidR="00A641B9" w:rsidRPr="006947C6">
        <w:rPr>
          <w:rFonts w:ascii="GT America Lt" w:eastAsia="Times New Roman" w:hAnsi="GT America Lt" w:cs="Segoe UI"/>
          <w:sz w:val="24"/>
          <w:szCs w:val="24"/>
        </w:rPr>
        <w:t xml:space="preserve"> IP protection and enforcement mechanisms included in the </w:t>
      </w:r>
      <w:r w:rsidR="00537998" w:rsidRPr="006947C6">
        <w:rPr>
          <w:rFonts w:ascii="GT America Lt" w:eastAsia="Times New Roman" w:hAnsi="GT America Lt" w:cs="Segoe UI"/>
          <w:sz w:val="24"/>
          <w:szCs w:val="24"/>
        </w:rPr>
        <w:t>30-year-old</w:t>
      </w:r>
      <w:r w:rsidR="00A641B9" w:rsidRPr="006947C6">
        <w:rPr>
          <w:rFonts w:ascii="GT America Lt" w:eastAsia="Times New Roman" w:hAnsi="GT America Lt" w:cs="Segoe UI"/>
          <w:sz w:val="24"/>
          <w:szCs w:val="24"/>
        </w:rPr>
        <w:t xml:space="preserve"> agreement. </w:t>
      </w:r>
      <w:r w:rsidR="00537998" w:rsidRPr="006947C6">
        <w:rPr>
          <w:rFonts w:ascii="GT America Lt" w:eastAsia="Times New Roman" w:hAnsi="GT America Lt" w:cs="Segoe UI"/>
          <w:sz w:val="24"/>
          <w:szCs w:val="24"/>
        </w:rPr>
        <w:t>The C</w:t>
      </w:r>
      <w:r w:rsidR="00EA6A9D" w:rsidRPr="006947C6">
        <w:rPr>
          <w:rFonts w:ascii="GT America Lt" w:eastAsia="Times New Roman" w:hAnsi="GT America Lt" w:cs="Segoe UI"/>
          <w:sz w:val="24"/>
          <w:szCs w:val="24"/>
        </w:rPr>
        <w:t xml:space="preserve">hamber supports the TRIPS Council’s approach to </w:t>
      </w:r>
      <w:r w:rsidR="00E64EB1" w:rsidRPr="006947C6">
        <w:rPr>
          <w:rFonts w:ascii="GT America Lt" w:eastAsia="Times New Roman" w:hAnsi="GT America Lt" w:cs="Segoe UI"/>
          <w:sz w:val="24"/>
          <w:szCs w:val="24"/>
        </w:rPr>
        <w:t>conduct the review</w:t>
      </w:r>
      <w:r w:rsidR="002C6BE1" w:rsidRPr="006947C6">
        <w:rPr>
          <w:rFonts w:ascii="GT America Lt" w:eastAsia="Times New Roman" w:hAnsi="GT America Lt" w:cs="Segoe UI"/>
          <w:sz w:val="24"/>
          <w:szCs w:val="24"/>
        </w:rPr>
        <w:t xml:space="preserve"> article-by-article </w:t>
      </w:r>
      <w:r w:rsidR="00C45CAF" w:rsidRPr="006947C6">
        <w:rPr>
          <w:rFonts w:ascii="GT America Lt" w:eastAsia="Times New Roman" w:hAnsi="GT America Lt" w:cs="Segoe UI"/>
          <w:sz w:val="24"/>
          <w:szCs w:val="24"/>
        </w:rPr>
        <w:t xml:space="preserve">to ensure </w:t>
      </w:r>
      <w:r w:rsidR="00E64EB1" w:rsidRPr="006947C6">
        <w:rPr>
          <w:rFonts w:ascii="GT America Lt" w:eastAsia="Times New Roman" w:hAnsi="GT America Lt" w:cs="Segoe UI"/>
          <w:sz w:val="24"/>
          <w:szCs w:val="24"/>
        </w:rPr>
        <w:t xml:space="preserve">it </w:t>
      </w:r>
      <w:r w:rsidR="00C45CAF" w:rsidRPr="006947C6">
        <w:rPr>
          <w:rFonts w:ascii="GT America Lt" w:eastAsia="Times New Roman" w:hAnsi="GT America Lt" w:cs="Segoe UI"/>
          <w:sz w:val="24"/>
          <w:szCs w:val="24"/>
        </w:rPr>
        <w:t xml:space="preserve">remains focused on the strict implementation of the existing provisions. </w:t>
      </w:r>
      <w:r w:rsidR="00275596" w:rsidRPr="006947C6">
        <w:rPr>
          <w:rFonts w:ascii="GT America Lt" w:eastAsia="Times New Roman" w:hAnsi="GT America Lt" w:cs="Segoe UI"/>
          <w:sz w:val="24"/>
          <w:szCs w:val="24"/>
        </w:rPr>
        <w:t>The Chamber</w:t>
      </w:r>
      <w:r w:rsidR="00C45CAF" w:rsidRPr="006947C6">
        <w:rPr>
          <w:rFonts w:ascii="GT America Lt" w:eastAsia="Times New Roman" w:hAnsi="GT America Lt" w:cs="Segoe UI"/>
          <w:sz w:val="24"/>
          <w:szCs w:val="24"/>
        </w:rPr>
        <w:t xml:space="preserve"> urge</w:t>
      </w:r>
      <w:r w:rsidR="00275596" w:rsidRPr="006947C6">
        <w:rPr>
          <w:rFonts w:ascii="GT America Lt" w:eastAsia="Times New Roman" w:hAnsi="GT America Lt" w:cs="Segoe UI"/>
          <w:sz w:val="24"/>
          <w:szCs w:val="24"/>
        </w:rPr>
        <w:t>s</w:t>
      </w:r>
      <w:r w:rsidR="00C45CAF" w:rsidRPr="006947C6">
        <w:rPr>
          <w:rFonts w:ascii="GT America Lt" w:eastAsia="Times New Roman" w:hAnsi="GT America Lt" w:cs="Segoe UI"/>
          <w:sz w:val="24"/>
          <w:szCs w:val="24"/>
        </w:rPr>
        <w:t xml:space="preserve"> the U.S. government to </w:t>
      </w:r>
      <w:r w:rsidR="002D702C" w:rsidRPr="006947C6">
        <w:rPr>
          <w:rFonts w:ascii="GT America Lt" w:eastAsia="Times New Roman" w:hAnsi="GT America Lt" w:cs="Segoe UI"/>
          <w:sz w:val="24"/>
          <w:szCs w:val="24"/>
        </w:rPr>
        <w:t>reject any attempts</w:t>
      </w:r>
      <w:r w:rsidR="00297D9F" w:rsidRPr="006947C6">
        <w:rPr>
          <w:rFonts w:ascii="GT America Lt" w:eastAsia="Times New Roman" w:hAnsi="GT America Lt" w:cs="Segoe UI"/>
          <w:sz w:val="24"/>
          <w:szCs w:val="24"/>
        </w:rPr>
        <w:t xml:space="preserve"> by certain WTO members</w:t>
      </w:r>
      <w:r w:rsidR="002D702C" w:rsidRPr="006947C6">
        <w:rPr>
          <w:rFonts w:ascii="GT America Lt" w:eastAsia="Times New Roman" w:hAnsi="GT America Lt" w:cs="Segoe UI"/>
          <w:sz w:val="24"/>
          <w:szCs w:val="24"/>
        </w:rPr>
        <w:t xml:space="preserve"> </w:t>
      </w:r>
      <w:r w:rsidR="0062355D" w:rsidRPr="006947C6">
        <w:rPr>
          <w:rFonts w:ascii="GT America Lt" w:eastAsia="Times New Roman" w:hAnsi="GT America Lt" w:cs="Segoe UI"/>
          <w:sz w:val="24"/>
          <w:szCs w:val="24"/>
        </w:rPr>
        <w:t xml:space="preserve">to </w:t>
      </w:r>
      <w:r w:rsidR="00E64EB1" w:rsidRPr="006947C6">
        <w:rPr>
          <w:rFonts w:ascii="GT America Lt" w:eastAsia="Times New Roman" w:hAnsi="GT America Lt" w:cs="Segoe UI"/>
          <w:sz w:val="24"/>
          <w:szCs w:val="24"/>
        </w:rPr>
        <w:t xml:space="preserve">utilize the review </w:t>
      </w:r>
      <w:r w:rsidR="004C7BE1" w:rsidRPr="006947C6">
        <w:rPr>
          <w:rFonts w:ascii="GT America Lt" w:eastAsia="Times New Roman" w:hAnsi="GT America Lt" w:cs="Segoe UI"/>
          <w:sz w:val="24"/>
          <w:szCs w:val="24"/>
        </w:rPr>
        <w:t xml:space="preserve">to re-open the </w:t>
      </w:r>
      <w:r w:rsidR="00090223" w:rsidRPr="006947C6">
        <w:rPr>
          <w:rFonts w:ascii="GT America Lt" w:eastAsia="Times New Roman" w:hAnsi="GT America Lt" w:cs="Segoe UI"/>
          <w:sz w:val="24"/>
          <w:szCs w:val="24"/>
        </w:rPr>
        <w:t xml:space="preserve">provisions included in </w:t>
      </w:r>
      <w:r w:rsidR="00DF18C7" w:rsidRPr="006947C6">
        <w:rPr>
          <w:rFonts w:ascii="GT America Lt" w:eastAsia="Times New Roman" w:hAnsi="GT America Lt" w:cs="Segoe UI"/>
          <w:sz w:val="24"/>
          <w:szCs w:val="24"/>
        </w:rPr>
        <w:t xml:space="preserve">the </w:t>
      </w:r>
      <w:r w:rsidR="00090223" w:rsidRPr="006947C6">
        <w:rPr>
          <w:rFonts w:ascii="GT America Lt" w:eastAsia="Times New Roman" w:hAnsi="GT America Lt" w:cs="Segoe UI"/>
          <w:sz w:val="24"/>
          <w:szCs w:val="24"/>
        </w:rPr>
        <w:t>TRIPS</w:t>
      </w:r>
      <w:r w:rsidR="00DF18C7" w:rsidRPr="006947C6">
        <w:rPr>
          <w:rFonts w:ascii="GT America Lt" w:eastAsia="Times New Roman" w:hAnsi="GT America Lt" w:cs="Segoe UI"/>
          <w:sz w:val="24"/>
          <w:szCs w:val="24"/>
        </w:rPr>
        <w:t xml:space="preserve"> Agreement</w:t>
      </w:r>
      <w:r w:rsidR="00090223" w:rsidRPr="006947C6">
        <w:rPr>
          <w:rFonts w:ascii="GT America Lt" w:eastAsia="Times New Roman" w:hAnsi="GT America Lt" w:cs="Segoe UI"/>
          <w:sz w:val="24"/>
          <w:szCs w:val="24"/>
        </w:rPr>
        <w:t>, which was intended to serve as a floor for global IP protection,</w:t>
      </w:r>
      <w:r w:rsidR="004C0745" w:rsidRPr="004C0745">
        <w:rPr>
          <w:rFonts w:ascii="GT America Lt" w:eastAsia="Times New Roman" w:hAnsi="GT America Lt" w:cs="Segoe UI"/>
          <w:sz w:val="24"/>
          <w:szCs w:val="24"/>
        </w:rPr>
        <w:t xml:space="preserve"> and continues to incentivize innovation, enable access to that innovation, and foster competition</w:t>
      </w:r>
      <w:r w:rsidR="00090223" w:rsidRPr="006947C6">
        <w:rPr>
          <w:rFonts w:ascii="GT America Lt" w:eastAsia="Times New Roman" w:hAnsi="GT America Lt" w:cs="Segoe UI"/>
          <w:sz w:val="24"/>
          <w:szCs w:val="24"/>
        </w:rPr>
        <w:t xml:space="preserve">. We look forward to working with the </w:t>
      </w:r>
      <w:r w:rsidR="00D7075E" w:rsidRPr="006947C6">
        <w:rPr>
          <w:rFonts w:ascii="GT America Lt" w:eastAsia="Times New Roman" w:hAnsi="GT America Lt" w:cs="Segoe UI"/>
          <w:sz w:val="24"/>
          <w:szCs w:val="24"/>
        </w:rPr>
        <w:t xml:space="preserve">U.S. delegation to the WTO to ensure </w:t>
      </w:r>
      <w:r w:rsidR="00D829C4" w:rsidRPr="006947C6">
        <w:rPr>
          <w:rFonts w:ascii="GT America Lt" w:eastAsia="Times New Roman" w:hAnsi="GT America Lt" w:cs="Segoe UI"/>
          <w:sz w:val="24"/>
          <w:szCs w:val="24"/>
        </w:rPr>
        <w:t xml:space="preserve">review preserves the IP principles inherent in the original Agreement. </w:t>
      </w:r>
    </w:p>
    <w:p w14:paraId="0AEDDDEF" w14:textId="77777777" w:rsidR="00615695" w:rsidRPr="006947C6" w:rsidRDefault="00615695" w:rsidP="000C2F96">
      <w:pPr>
        <w:spacing w:after="0" w:line="240" w:lineRule="auto"/>
        <w:textAlignment w:val="baseline"/>
        <w:rPr>
          <w:rFonts w:ascii="GT America Lt" w:eastAsia="Times New Roman" w:hAnsi="GT America Lt" w:cs="Segoe UI"/>
          <w:sz w:val="24"/>
          <w:szCs w:val="24"/>
        </w:rPr>
      </w:pPr>
    </w:p>
    <w:p w14:paraId="6D79C915" w14:textId="1EF5B595" w:rsidR="00E2018F" w:rsidRPr="006947C6" w:rsidRDefault="00E2018F" w:rsidP="00DC58A6">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WHO Pandemic </w:t>
      </w:r>
      <w:r w:rsidR="00F47932" w:rsidRPr="006947C6">
        <w:rPr>
          <w:rFonts w:ascii="GT America Lt" w:eastAsia="Times New Roman" w:hAnsi="GT America Lt" w:cs="Segoe UI"/>
          <w:b/>
          <w:bCs/>
          <w:sz w:val="24"/>
          <w:szCs w:val="24"/>
        </w:rPr>
        <w:t>Agreement</w:t>
      </w:r>
    </w:p>
    <w:p w14:paraId="755F112F" w14:textId="77777777" w:rsidR="00043C11" w:rsidRPr="006947C6" w:rsidRDefault="00043C11" w:rsidP="00DC58A6">
      <w:pPr>
        <w:spacing w:after="0" w:line="240" w:lineRule="auto"/>
        <w:textAlignment w:val="baseline"/>
        <w:rPr>
          <w:rFonts w:ascii="GT America Lt" w:eastAsia="Times New Roman" w:hAnsi="GT America Lt" w:cs="Segoe UI"/>
          <w:b/>
          <w:bCs/>
          <w:sz w:val="24"/>
          <w:szCs w:val="24"/>
        </w:rPr>
      </w:pPr>
    </w:p>
    <w:p w14:paraId="0400302F" w14:textId="77777777" w:rsidR="00CA5A58" w:rsidRPr="00CA5A58" w:rsidRDefault="00CA5A58" w:rsidP="00CA5A58">
      <w:pPr>
        <w:spacing w:after="0" w:line="240" w:lineRule="auto"/>
        <w:ind w:firstLine="720"/>
        <w:textAlignment w:val="baseline"/>
        <w:rPr>
          <w:rFonts w:ascii="GT America Lt" w:eastAsia="Times New Roman" w:hAnsi="GT America Lt" w:cs="Segoe UI"/>
          <w:sz w:val="24"/>
          <w:szCs w:val="24"/>
        </w:rPr>
      </w:pPr>
      <w:r w:rsidRPr="00CA5A58">
        <w:rPr>
          <w:rFonts w:ascii="GT America Lt" w:eastAsia="Times New Roman" w:hAnsi="GT America Lt" w:cs="Segoe UI"/>
          <w:sz w:val="24"/>
          <w:szCs w:val="24"/>
        </w:rPr>
        <w:t>The multilateral rules-based system plays a critical role in advancing global health objectives through effective IP standards and enforcement. International organizations, like the WHO, can enable voluntary licensing and collaboration that is critical to supporting health systems worldwide. </w:t>
      </w:r>
    </w:p>
    <w:p w14:paraId="16452B08" w14:textId="77777777" w:rsidR="00CA5A58" w:rsidRPr="00CA5A58" w:rsidRDefault="00CA5A58" w:rsidP="00CA5A58">
      <w:pPr>
        <w:spacing w:after="0" w:line="240" w:lineRule="auto"/>
        <w:ind w:firstLine="720"/>
        <w:textAlignment w:val="baseline"/>
        <w:rPr>
          <w:rFonts w:ascii="GT America Lt" w:eastAsia="Times New Roman" w:hAnsi="GT America Lt" w:cs="Segoe UI"/>
          <w:sz w:val="24"/>
          <w:szCs w:val="24"/>
        </w:rPr>
      </w:pPr>
      <w:r w:rsidRPr="00CA5A58">
        <w:rPr>
          <w:rFonts w:ascii="GT America Lt" w:eastAsia="Times New Roman" w:hAnsi="GT America Lt" w:cs="Segoe UI"/>
          <w:sz w:val="24"/>
          <w:szCs w:val="24"/>
        </w:rPr>
        <w:t> </w:t>
      </w:r>
    </w:p>
    <w:p w14:paraId="76908EF8" w14:textId="77777777" w:rsidR="00CA5A58" w:rsidRPr="00CA5A58" w:rsidRDefault="00CA5A58" w:rsidP="00CA5A58">
      <w:pPr>
        <w:spacing w:after="0" w:line="240" w:lineRule="auto"/>
        <w:ind w:firstLine="720"/>
        <w:textAlignment w:val="baseline"/>
        <w:rPr>
          <w:rFonts w:ascii="GT America Lt" w:eastAsia="Times New Roman" w:hAnsi="GT America Lt" w:cs="Segoe UI"/>
          <w:sz w:val="24"/>
          <w:szCs w:val="24"/>
        </w:rPr>
      </w:pPr>
      <w:r w:rsidRPr="00CA5A58">
        <w:rPr>
          <w:rFonts w:ascii="GT America Lt" w:eastAsia="Times New Roman" w:hAnsi="GT America Lt" w:cs="Segoe UI"/>
          <w:sz w:val="24"/>
          <w:szCs w:val="24"/>
        </w:rPr>
        <w:t xml:space="preserve"> As the WHO continues to negotiate the Pandemic Agreement, the Chamber is concerned with provisions that condition pathogen access on benefits sharing (PABS), which could undermine efficient R&amp;D efforts and unnecessarily delay the development of life-saving pandemic-related products. Existing access and benefit sharing laws have blocked or delayed pathogen samples for </w:t>
      </w:r>
      <w:proofErr w:type="gramStart"/>
      <w:r w:rsidRPr="00CA5A58">
        <w:rPr>
          <w:rFonts w:ascii="GT America Lt" w:eastAsia="Times New Roman" w:hAnsi="GT America Lt" w:cs="Segoe UI"/>
          <w:sz w:val="24"/>
          <w:szCs w:val="24"/>
        </w:rPr>
        <w:t>a number of</w:t>
      </w:r>
      <w:proofErr w:type="gramEnd"/>
      <w:r w:rsidRPr="00CA5A58">
        <w:rPr>
          <w:rFonts w:ascii="GT America Lt" w:eastAsia="Times New Roman" w:hAnsi="GT America Lt" w:cs="Segoe UI"/>
          <w:sz w:val="24"/>
          <w:szCs w:val="24"/>
        </w:rPr>
        <w:t xml:space="preserve"> viruses, from Zika to influenza.</w:t>
      </w:r>
      <w:r w:rsidRPr="00CA5A58">
        <w:rPr>
          <w:rFonts w:ascii="GT America Lt" w:eastAsia="Times New Roman" w:hAnsi="GT America Lt" w:cs="Segoe UI"/>
          <w:sz w:val="24"/>
          <w:szCs w:val="24"/>
          <w:vertAlign w:val="superscript"/>
        </w:rPr>
        <w:t>1</w:t>
      </w:r>
      <w:r w:rsidRPr="00CA5A58">
        <w:rPr>
          <w:rFonts w:ascii="GT America Lt" w:eastAsia="Times New Roman" w:hAnsi="GT America Lt" w:cs="Segoe UI"/>
          <w:sz w:val="24"/>
          <w:szCs w:val="24"/>
        </w:rPr>
        <w:t xml:space="preserve"> Creating a PABS system through the Pandemic Agreement would only exacerbate these delays. As a result, it is critical to decouple access to pathogens from equitable access and prioritized unrestricted data sharing as a baseline.  </w:t>
      </w:r>
    </w:p>
    <w:p w14:paraId="22C9C1B9" w14:textId="77777777" w:rsidR="00CA5A58" w:rsidRPr="00CA5A58" w:rsidRDefault="00CA5A58" w:rsidP="00CA5A58">
      <w:pPr>
        <w:spacing w:after="0" w:line="240" w:lineRule="auto"/>
        <w:ind w:firstLine="720"/>
        <w:textAlignment w:val="baseline"/>
        <w:rPr>
          <w:rFonts w:ascii="GT America Lt" w:eastAsia="Times New Roman" w:hAnsi="GT America Lt" w:cs="Segoe UI"/>
          <w:sz w:val="24"/>
          <w:szCs w:val="24"/>
        </w:rPr>
      </w:pPr>
      <w:r w:rsidRPr="00CA5A58">
        <w:rPr>
          <w:rFonts w:ascii="GT America Lt" w:eastAsia="Times New Roman" w:hAnsi="GT America Lt" w:cs="Segoe UI"/>
          <w:sz w:val="24"/>
          <w:szCs w:val="24"/>
        </w:rPr>
        <w:t> </w:t>
      </w:r>
    </w:p>
    <w:p w14:paraId="311992FA" w14:textId="77777777" w:rsidR="00CA5A58" w:rsidRPr="00CA5A58" w:rsidRDefault="00CA5A58" w:rsidP="00CA5A58">
      <w:pPr>
        <w:spacing w:after="0" w:line="240" w:lineRule="auto"/>
        <w:ind w:firstLine="720"/>
        <w:textAlignment w:val="baseline"/>
        <w:rPr>
          <w:rFonts w:ascii="GT America Lt" w:eastAsia="Times New Roman" w:hAnsi="GT America Lt" w:cs="Segoe UI"/>
          <w:sz w:val="24"/>
          <w:szCs w:val="24"/>
        </w:rPr>
      </w:pPr>
      <w:r w:rsidRPr="00CA5A58">
        <w:rPr>
          <w:rFonts w:ascii="GT America Lt" w:eastAsia="Times New Roman" w:hAnsi="GT America Lt" w:cs="Segoe UI"/>
          <w:sz w:val="24"/>
          <w:szCs w:val="24"/>
        </w:rPr>
        <w:t xml:space="preserve">Additionally, the Chamber stresses the importance of ensuring that technology transfer and licensing are conducted through voluntary licensing and collaboration, and on the basis on mutually acceptable terms. We believe a reliance on voluntary and mutually agreed upon mechanisms effectively enables the innovative community to </w:t>
      </w:r>
      <w:r w:rsidRPr="00CA5A58">
        <w:rPr>
          <w:rFonts w:ascii="GT America Lt" w:eastAsia="Times New Roman" w:hAnsi="GT America Lt" w:cs="Segoe UI"/>
          <w:sz w:val="24"/>
          <w:szCs w:val="24"/>
        </w:rPr>
        <w:lastRenderedPageBreak/>
        <w:t xml:space="preserve">arm local partners with the information and know-how needed to safely produce medicines while also protecting the underlying trade secrets and other IP critical to the investment in their development. We are grateful for the U.S. government’s opposition to forced technology transfer and its advocacy for technology transfer on voluntary and mutually agreed terms. </w:t>
      </w:r>
    </w:p>
    <w:p w14:paraId="3D284036" w14:textId="77777777" w:rsidR="00CA5A58" w:rsidRPr="00CA5A58" w:rsidRDefault="00CA5A58" w:rsidP="00CA5A58">
      <w:pPr>
        <w:spacing w:after="0" w:line="240" w:lineRule="auto"/>
        <w:ind w:firstLine="720"/>
        <w:textAlignment w:val="baseline"/>
        <w:rPr>
          <w:rFonts w:ascii="GT America Lt" w:eastAsia="Times New Roman" w:hAnsi="GT America Lt" w:cs="Segoe UI"/>
          <w:sz w:val="24"/>
          <w:szCs w:val="24"/>
        </w:rPr>
      </w:pPr>
      <w:r w:rsidRPr="00CA5A58">
        <w:rPr>
          <w:rFonts w:ascii="GT America Lt" w:eastAsia="Times New Roman" w:hAnsi="GT America Lt" w:cs="Segoe UI"/>
          <w:sz w:val="24"/>
          <w:szCs w:val="24"/>
        </w:rPr>
        <w:t> </w:t>
      </w:r>
    </w:p>
    <w:p w14:paraId="75EE78FB" w14:textId="7E387CA6" w:rsidR="00121807" w:rsidRPr="006947C6" w:rsidRDefault="00CA5A58" w:rsidP="00CA5A58">
      <w:pPr>
        <w:spacing w:after="0" w:line="240" w:lineRule="auto"/>
        <w:ind w:firstLine="720"/>
        <w:textAlignment w:val="baseline"/>
        <w:rPr>
          <w:rFonts w:ascii="GT America Lt" w:eastAsia="Times New Roman" w:hAnsi="GT America Lt" w:cs="Segoe UI"/>
          <w:sz w:val="24"/>
          <w:szCs w:val="24"/>
        </w:rPr>
      </w:pPr>
      <w:r w:rsidRPr="00CA5A58">
        <w:rPr>
          <w:rFonts w:ascii="GT America Lt" w:eastAsia="Times New Roman" w:hAnsi="GT America Lt" w:cs="Segoe UI"/>
          <w:sz w:val="24"/>
          <w:szCs w:val="24"/>
        </w:rPr>
        <w:t>Given the recent Executive Order on WHO withdrawal, the Chamber is concerned that absent U.S. leadership, the WHO will conclude the Pandemic Agreement against American interests. The U.S. government can be instrumental to ensuring that the Pandemic Agreement safeguards IP and voluntary licensing, and we believe it is critical that the U.S. government continue to uphold strong IP standards through engagement over the next year at the WHO. </w:t>
      </w:r>
    </w:p>
    <w:p w14:paraId="571BABE4" w14:textId="77777777" w:rsidR="00DD0B85" w:rsidRPr="006947C6" w:rsidRDefault="00DD0B85" w:rsidP="00043C11">
      <w:pPr>
        <w:spacing w:after="0" w:line="240" w:lineRule="auto"/>
        <w:textAlignment w:val="baseline"/>
        <w:rPr>
          <w:rFonts w:ascii="GT America Lt" w:eastAsia="Times New Roman" w:hAnsi="GT America Lt" w:cs="Segoe UI"/>
          <w:sz w:val="24"/>
          <w:szCs w:val="24"/>
        </w:rPr>
      </w:pPr>
    </w:p>
    <w:p w14:paraId="74241CF7" w14:textId="69A9D22E" w:rsidR="00E2018F" w:rsidRPr="006947C6" w:rsidRDefault="00E2018F" w:rsidP="00BC3F74">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WIPO </w:t>
      </w:r>
      <w:r w:rsidR="00BC3F74" w:rsidRPr="006947C6">
        <w:rPr>
          <w:rFonts w:ascii="GT America Lt" w:eastAsia="Times New Roman" w:hAnsi="GT America Lt" w:cs="Segoe UI"/>
          <w:b/>
          <w:bCs/>
          <w:sz w:val="24"/>
          <w:szCs w:val="24"/>
        </w:rPr>
        <w:t>Treaty on I</w:t>
      </w:r>
      <w:r w:rsidR="00994E70" w:rsidRPr="006947C6">
        <w:rPr>
          <w:rFonts w:ascii="GT America Lt" w:eastAsia="Times New Roman" w:hAnsi="GT America Lt" w:cs="Segoe UI"/>
          <w:b/>
          <w:bCs/>
          <w:sz w:val="24"/>
          <w:szCs w:val="24"/>
        </w:rPr>
        <w:t>P, Genetic Resources, and Associated Traditional Knowledge</w:t>
      </w:r>
    </w:p>
    <w:p w14:paraId="2A8AED69" w14:textId="77777777" w:rsidR="00994E70" w:rsidRPr="006947C6" w:rsidRDefault="00994E70" w:rsidP="00BC3F74">
      <w:pPr>
        <w:spacing w:after="0" w:line="240" w:lineRule="auto"/>
        <w:textAlignment w:val="baseline"/>
        <w:rPr>
          <w:rFonts w:ascii="GT America Lt" w:eastAsia="Times New Roman" w:hAnsi="GT America Lt" w:cs="Segoe UI"/>
          <w:b/>
          <w:bCs/>
          <w:sz w:val="24"/>
          <w:szCs w:val="24"/>
        </w:rPr>
      </w:pPr>
    </w:p>
    <w:p w14:paraId="48180BE6" w14:textId="227DDADB" w:rsidR="009837E7" w:rsidRPr="006947C6" w:rsidRDefault="00994E70" w:rsidP="6C2906F0">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In May, WIPO agreed to a new Treaty of IP, Genetic Resources</w:t>
      </w:r>
      <w:r w:rsidR="00DF1DAB" w:rsidRPr="006947C6">
        <w:rPr>
          <w:rFonts w:ascii="GT America Lt" w:eastAsia="Times New Roman" w:hAnsi="GT America Lt" w:cs="Segoe UI"/>
          <w:sz w:val="24"/>
          <w:szCs w:val="24"/>
        </w:rPr>
        <w:t xml:space="preserve"> (GR)</w:t>
      </w:r>
      <w:r w:rsidRPr="006947C6">
        <w:rPr>
          <w:rFonts w:ascii="GT America Lt" w:eastAsia="Times New Roman" w:hAnsi="GT America Lt" w:cs="Segoe UI"/>
          <w:sz w:val="24"/>
          <w:szCs w:val="24"/>
        </w:rPr>
        <w:t>, and Associated Traditional Knowledge</w:t>
      </w:r>
      <w:r w:rsidR="00DF1DAB" w:rsidRPr="006947C6">
        <w:rPr>
          <w:rFonts w:ascii="GT America Lt" w:eastAsia="Times New Roman" w:hAnsi="GT America Lt" w:cs="Segoe UI"/>
          <w:sz w:val="24"/>
          <w:szCs w:val="24"/>
        </w:rPr>
        <w:t xml:space="preserve"> (</w:t>
      </w:r>
      <w:proofErr w:type="spellStart"/>
      <w:r w:rsidR="00DF1DAB" w:rsidRPr="006947C6">
        <w:rPr>
          <w:rFonts w:ascii="GT America Lt" w:eastAsia="Times New Roman" w:hAnsi="GT America Lt" w:cs="Segoe UI"/>
          <w:sz w:val="24"/>
          <w:szCs w:val="24"/>
        </w:rPr>
        <w:t>aTK</w:t>
      </w:r>
      <w:proofErr w:type="spellEnd"/>
      <w:r w:rsidR="00DF1DAB" w:rsidRPr="006947C6">
        <w:rPr>
          <w:rFonts w:ascii="GT America Lt" w:eastAsia="Times New Roman" w:hAnsi="GT America Lt" w:cs="Segoe UI"/>
          <w:sz w:val="24"/>
          <w:szCs w:val="24"/>
        </w:rPr>
        <w:t>)</w:t>
      </w:r>
      <w:r w:rsidR="0035722B" w:rsidRPr="006947C6">
        <w:rPr>
          <w:rFonts w:ascii="GT America Lt" w:eastAsia="Times New Roman" w:hAnsi="GT America Lt" w:cs="Segoe UI"/>
          <w:sz w:val="24"/>
          <w:szCs w:val="24"/>
        </w:rPr>
        <w:t>.</w:t>
      </w:r>
      <w:r w:rsidR="005F1E03" w:rsidRPr="006947C6">
        <w:rPr>
          <w:rFonts w:ascii="GT America Lt" w:eastAsia="Times New Roman" w:hAnsi="GT America Lt" w:cs="Segoe UI"/>
          <w:sz w:val="24"/>
          <w:szCs w:val="24"/>
        </w:rPr>
        <w:t xml:space="preserve"> The Chamber is concerned that the </w:t>
      </w:r>
      <w:r w:rsidR="00DF1DAB" w:rsidRPr="006947C6">
        <w:rPr>
          <w:rFonts w:ascii="GT America Lt" w:eastAsia="Times New Roman" w:hAnsi="GT America Lt" w:cs="Segoe UI"/>
          <w:sz w:val="24"/>
          <w:szCs w:val="24"/>
        </w:rPr>
        <w:t>Treaty’s patent disclosure requirements could</w:t>
      </w:r>
      <w:r w:rsidR="007510E2" w:rsidRPr="006947C6">
        <w:rPr>
          <w:rFonts w:ascii="GT America Lt" w:eastAsia="Times New Roman" w:hAnsi="GT America Lt" w:cs="Segoe UI"/>
          <w:sz w:val="24"/>
          <w:szCs w:val="24"/>
        </w:rPr>
        <w:t xml:space="preserve"> both increase the cost of patent procurement and</w:t>
      </w:r>
      <w:r w:rsidR="00DF1DAB" w:rsidRPr="006947C6">
        <w:rPr>
          <w:rFonts w:ascii="GT America Lt" w:eastAsia="Times New Roman" w:hAnsi="GT America Lt" w:cs="Segoe UI"/>
          <w:sz w:val="24"/>
          <w:szCs w:val="24"/>
        </w:rPr>
        <w:t xml:space="preserve"> </w:t>
      </w:r>
      <w:r w:rsidR="00AA7D4D" w:rsidRPr="006947C6">
        <w:rPr>
          <w:rFonts w:ascii="GT America Lt" w:eastAsia="Times New Roman" w:hAnsi="GT America Lt" w:cs="Segoe UI"/>
          <w:sz w:val="24"/>
          <w:szCs w:val="24"/>
        </w:rPr>
        <w:t>exacerbate delay</w:t>
      </w:r>
      <w:r w:rsidR="00F40588" w:rsidRPr="006947C6">
        <w:rPr>
          <w:rFonts w:ascii="GT America Lt" w:eastAsia="Times New Roman" w:hAnsi="GT America Lt" w:cs="Segoe UI"/>
          <w:sz w:val="24"/>
          <w:szCs w:val="24"/>
        </w:rPr>
        <w:t>s in countries’ patent system</w:t>
      </w:r>
      <w:r w:rsidR="003432A4" w:rsidRPr="006947C6">
        <w:rPr>
          <w:rFonts w:ascii="GT America Lt" w:eastAsia="Times New Roman" w:hAnsi="GT America Lt" w:cs="Segoe UI"/>
          <w:sz w:val="24"/>
          <w:szCs w:val="24"/>
        </w:rPr>
        <w:t>s</w:t>
      </w:r>
      <w:r w:rsidR="007510E2" w:rsidRPr="006947C6">
        <w:rPr>
          <w:rFonts w:ascii="GT America Lt" w:eastAsia="Times New Roman" w:hAnsi="GT America Lt" w:cs="Segoe UI"/>
          <w:sz w:val="24"/>
          <w:szCs w:val="24"/>
        </w:rPr>
        <w:t xml:space="preserve">, as evidenced by </w:t>
      </w:r>
      <w:r w:rsidR="009B6BDD" w:rsidRPr="006947C6">
        <w:rPr>
          <w:rFonts w:ascii="GT America Lt" w:eastAsia="Times New Roman" w:hAnsi="GT America Lt" w:cs="Segoe UI"/>
          <w:sz w:val="24"/>
          <w:szCs w:val="24"/>
        </w:rPr>
        <w:t>the impact disclosure requirements had on patent procurement in Brazil and India.</w:t>
      </w:r>
      <w:r w:rsidR="000A25FD" w:rsidRPr="006947C6">
        <w:rPr>
          <w:rStyle w:val="FootnoteReference"/>
          <w:rFonts w:ascii="GT America Lt" w:eastAsia="Times New Roman" w:hAnsi="GT America Lt" w:cs="Segoe UI"/>
          <w:sz w:val="24"/>
          <w:szCs w:val="24"/>
        </w:rPr>
        <w:footnoteReference w:id="3"/>
      </w:r>
      <w:r w:rsidR="009B6BDD" w:rsidRPr="006947C6">
        <w:rPr>
          <w:rFonts w:ascii="GT America Lt" w:eastAsia="Times New Roman" w:hAnsi="GT America Lt" w:cs="Segoe UI"/>
          <w:sz w:val="24"/>
          <w:szCs w:val="24"/>
        </w:rPr>
        <w:t xml:space="preserve"> </w:t>
      </w:r>
      <w:r w:rsidR="002B2317" w:rsidRPr="006947C6">
        <w:rPr>
          <w:rFonts w:ascii="GT America Lt" w:eastAsia="Times New Roman" w:hAnsi="GT America Lt" w:cs="Segoe UI"/>
          <w:sz w:val="24"/>
          <w:szCs w:val="24"/>
        </w:rPr>
        <w:t xml:space="preserve">Additionally, ambiguity around the scope of the disclosure requirement creates </w:t>
      </w:r>
      <w:r w:rsidR="00D910B1" w:rsidRPr="006947C6">
        <w:rPr>
          <w:rFonts w:ascii="GT America Lt" w:eastAsia="Times New Roman" w:hAnsi="GT America Lt" w:cs="Segoe UI"/>
          <w:sz w:val="24"/>
          <w:szCs w:val="24"/>
        </w:rPr>
        <w:t xml:space="preserve">significant legal uncertainty for innovators as to which patents can be granted and enforced across global markets. </w:t>
      </w:r>
      <w:r w:rsidR="006508A9" w:rsidRPr="006947C6">
        <w:rPr>
          <w:rFonts w:ascii="GT America Lt" w:eastAsia="Times New Roman" w:hAnsi="GT America Lt" w:cs="Segoe UI"/>
          <w:sz w:val="24"/>
          <w:szCs w:val="24"/>
        </w:rPr>
        <w:t>Finally, the Chamber is concerned</w:t>
      </w:r>
      <w:r w:rsidR="00033D35" w:rsidRPr="006947C6">
        <w:rPr>
          <w:rFonts w:ascii="GT America Lt" w:eastAsia="Times New Roman" w:hAnsi="GT America Lt" w:cs="Segoe UI"/>
          <w:sz w:val="24"/>
          <w:szCs w:val="24"/>
        </w:rPr>
        <w:t xml:space="preserve"> that the Treaty does not specifically exclude human genetic material, which forms the basis of many biotechnology inventions</w:t>
      </w:r>
      <w:r w:rsidR="00254AFF" w:rsidRPr="006947C6">
        <w:rPr>
          <w:rFonts w:ascii="GT America Lt" w:eastAsia="Times New Roman" w:hAnsi="GT America Lt" w:cs="Segoe UI"/>
          <w:sz w:val="24"/>
          <w:szCs w:val="24"/>
        </w:rPr>
        <w:t xml:space="preserve"> and are pivotal to the conduct of clinical trials and other fundamental aspects of health-related research and development. </w:t>
      </w:r>
      <w:r w:rsidR="00DF36ED" w:rsidRPr="006947C6">
        <w:rPr>
          <w:rFonts w:ascii="GT America Lt" w:eastAsia="Times New Roman" w:hAnsi="GT America Lt" w:cs="Segoe UI"/>
          <w:sz w:val="24"/>
          <w:szCs w:val="24"/>
        </w:rPr>
        <w:t>While we are deeply grateful for the U.S. government’s long-standing, active involvement in the Intergovernmental Committee</w:t>
      </w:r>
      <w:r w:rsidR="00487B85" w:rsidRPr="006947C6">
        <w:rPr>
          <w:rFonts w:ascii="GT America Lt" w:eastAsia="Times New Roman" w:hAnsi="GT America Lt" w:cs="Segoe UI"/>
          <w:sz w:val="24"/>
          <w:szCs w:val="24"/>
        </w:rPr>
        <w:t>. The Chamber</w:t>
      </w:r>
      <w:r w:rsidR="002967C6" w:rsidRPr="006947C6">
        <w:rPr>
          <w:rFonts w:ascii="GT America Lt" w:eastAsia="Times New Roman" w:hAnsi="GT America Lt" w:cs="Segoe UI"/>
          <w:sz w:val="24"/>
          <w:szCs w:val="24"/>
        </w:rPr>
        <w:t xml:space="preserve"> urge</w:t>
      </w:r>
      <w:r w:rsidR="00487B85" w:rsidRPr="006947C6">
        <w:rPr>
          <w:rFonts w:ascii="GT America Lt" w:eastAsia="Times New Roman" w:hAnsi="GT America Lt" w:cs="Segoe UI"/>
          <w:sz w:val="24"/>
          <w:szCs w:val="24"/>
        </w:rPr>
        <w:t>s</w:t>
      </w:r>
      <w:r w:rsidR="002967C6" w:rsidRPr="006947C6">
        <w:rPr>
          <w:rFonts w:ascii="GT America Lt" w:eastAsia="Times New Roman" w:hAnsi="GT America Lt" w:cs="Segoe UI"/>
          <w:sz w:val="24"/>
          <w:szCs w:val="24"/>
        </w:rPr>
        <w:t xml:space="preserve"> </w:t>
      </w:r>
      <w:r w:rsidR="00EF0C6C" w:rsidRPr="006947C6">
        <w:rPr>
          <w:rFonts w:ascii="GT America Lt" w:eastAsia="Times New Roman" w:hAnsi="GT America Lt" w:cs="Segoe UI"/>
          <w:sz w:val="24"/>
          <w:szCs w:val="24"/>
        </w:rPr>
        <w:t xml:space="preserve">the U.S. to carefully consider the negative implications of patent disclosure requirements when considering whether to sign on to the Treaty. </w:t>
      </w:r>
      <w:r w:rsidR="002967C6" w:rsidRPr="006947C6">
        <w:rPr>
          <w:rFonts w:ascii="GT America Lt" w:eastAsia="Times New Roman" w:hAnsi="GT America Lt" w:cs="Segoe UI"/>
          <w:sz w:val="24"/>
          <w:szCs w:val="24"/>
        </w:rPr>
        <w:t xml:space="preserve"> </w:t>
      </w:r>
    </w:p>
    <w:p w14:paraId="1357F6E7" w14:textId="77777777" w:rsidR="00994E70" w:rsidRPr="006947C6" w:rsidRDefault="00994E70" w:rsidP="00BC3F74">
      <w:pPr>
        <w:spacing w:after="0" w:line="240" w:lineRule="auto"/>
        <w:textAlignment w:val="baseline"/>
        <w:rPr>
          <w:rFonts w:ascii="GT America Lt" w:eastAsia="Times New Roman" w:hAnsi="GT America Lt" w:cs="Segoe UI"/>
          <w:sz w:val="24"/>
          <w:szCs w:val="24"/>
        </w:rPr>
      </w:pPr>
    </w:p>
    <w:p w14:paraId="5E58E1D2" w14:textId="067087A9" w:rsidR="005369E7" w:rsidRPr="006947C6" w:rsidRDefault="00E2018F" w:rsidP="005369E7">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WIPO I</w:t>
      </w:r>
      <w:r w:rsidR="005369E7" w:rsidRPr="006947C6">
        <w:rPr>
          <w:rFonts w:ascii="GT America Lt" w:eastAsia="Times New Roman" w:hAnsi="GT America Lt" w:cs="Segoe UI"/>
          <w:b/>
          <w:bCs/>
          <w:sz w:val="24"/>
          <w:szCs w:val="24"/>
        </w:rPr>
        <w:t>ntergovernmental Committee on Traditional Knowledge and Traditional Cultural Expressions</w:t>
      </w:r>
    </w:p>
    <w:p w14:paraId="4C08982D" w14:textId="77777777" w:rsidR="005369E7" w:rsidRPr="006947C6" w:rsidRDefault="005369E7" w:rsidP="005369E7">
      <w:pPr>
        <w:spacing w:after="0" w:line="240" w:lineRule="auto"/>
        <w:textAlignment w:val="baseline"/>
        <w:rPr>
          <w:rFonts w:ascii="GT America Lt" w:eastAsia="Times New Roman" w:hAnsi="GT America Lt" w:cs="Segoe UI"/>
          <w:b/>
          <w:bCs/>
          <w:sz w:val="24"/>
          <w:szCs w:val="24"/>
        </w:rPr>
      </w:pPr>
    </w:p>
    <w:p w14:paraId="4D31F0E6" w14:textId="77777777" w:rsidR="00561657" w:rsidRPr="006947C6" w:rsidRDefault="00EE48D5" w:rsidP="6C2906F0">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As the WIPO Intergovernmental Committee (IGC) continues to convene discussions on Traditional Knowledge (TK) and Traditional Cultural Expressions (TCE), </w:t>
      </w:r>
      <w:r w:rsidR="001F1A01" w:rsidRPr="006947C6">
        <w:rPr>
          <w:rFonts w:ascii="GT America Lt" w:eastAsia="Times New Roman" w:hAnsi="GT America Lt" w:cs="Segoe UI"/>
          <w:sz w:val="24"/>
          <w:szCs w:val="24"/>
        </w:rPr>
        <w:t xml:space="preserve">the Chamber urges the U.S. government to ensure the integrity of the copyright system. </w:t>
      </w:r>
      <w:r w:rsidR="002626AA" w:rsidRPr="006947C6">
        <w:rPr>
          <w:rFonts w:ascii="GT America Lt" w:eastAsia="Times New Roman" w:hAnsi="GT America Lt" w:cs="Segoe UI"/>
          <w:sz w:val="24"/>
          <w:szCs w:val="24"/>
        </w:rPr>
        <w:t xml:space="preserve">While we support the goal of greater incorporation of native and indigenous </w:t>
      </w:r>
      <w:r w:rsidR="002626AA" w:rsidRPr="006947C6">
        <w:rPr>
          <w:rFonts w:ascii="GT America Lt" w:eastAsia="Times New Roman" w:hAnsi="GT America Lt" w:cs="Segoe UI"/>
          <w:sz w:val="24"/>
          <w:szCs w:val="24"/>
        </w:rPr>
        <w:lastRenderedPageBreak/>
        <w:t xml:space="preserve">creators into the broader creative community, the model put forth by proponents at IGC contravenes the international copyright system. </w:t>
      </w:r>
      <w:r w:rsidR="00575636" w:rsidRPr="006947C6">
        <w:rPr>
          <w:rFonts w:ascii="GT America Lt" w:eastAsia="Times New Roman" w:hAnsi="GT America Lt" w:cs="Segoe UI"/>
          <w:sz w:val="24"/>
          <w:szCs w:val="24"/>
        </w:rPr>
        <w:t xml:space="preserve">Specifically, the </w:t>
      </w:r>
      <w:r w:rsidR="00BA3BDB" w:rsidRPr="006947C6">
        <w:rPr>
          <w:rFonts w:ascii="GT America Lt" w:eastAsia="Times New Roman" w:hAnsi="GT America Lt" w:cs="Segoe UI"/>
          <w:sz w:val="24"/>
          <w:szCs w:val="24"/>
        </w:rPr>
        <w:t xml:space="preserve">chair’s text should not be a basis for further work, as it does not represent </w:t>
      </w:r>
      <w:r w:rsidR="004E21C8" w:rsidRPr="006947C6">
        <w:rPr>
          <w:rFonts w:ascii="GT America Lt" w:eastAsia="Times New Roman" w:hAnsi="GT America Lt" w:cs="Segoe UI"/>
          <w:sz w:val="24"/>
          <w:szCs w:val="24"/>
        </w:rPr>
        <w:t>the consensus position of WIPO members</w:t>
      </w:r>
      <w:r w:rsidR="002674B0" w:rsidRPr="006947C6">
        <w:rPr>
          <w:rFonts w:ascii="GT America Lt" w:eastAsia="Times New Roman" w:hAnsi="GT America Lt" w:cs="Segoe UI"/>
          <w:sz w:val="24"/>
          <w:szCs w:val="24"/>
        </w:rPr>
        <w:t>, and incorporates obligations</w:t>
      </w:r>
      <w:r w:rsidR="00606157" w:rsidRPr="006947C6">
        <w:rPr>
          <w:rFonts w:ascii="GT America Lt" w:eastAsia="Times New Roman" w:hAnsi="GT America Lt" w:cs="Segoe UI"/>
          <w:sz w:val="24"/>
          <w:szCs w:val="24"/>
        </w:rPr>
        <w:t xml:space="preserve"> imported from outside international IP law</w:t>
      </w:r>
      <w:r w:rsidR="0024415A" w:rsidRPr="006947C6">
        <w:rPr>
          <w:rFonts w:ascii="GT America Lt" w:eastAsia="Times New Roman" w:hAnsi="GT America Lt" w:cs="Segoe UI"/>
          <w:sz w:val="24"/>
          <w:szCs w:val="24"/>
        </w:rPr>
        <w:t xml:space="preserve">, with no analog in any other WIPO or other multilateral copyright treaty.  </w:t>
      </w:r>
      <w:r w:rsidR="002626AA" w:rsidRPr="006947C6">
        <w:rPr>
          <w:rFonts w:ascii="GT America Lt" w:eastAsia="Times New Roman" w:hAnsi="GT America Lt" w:cs="Segoe UI"/>
          <w:sz w:val="24"/>
          <w:szCs w:val="24"/>
        </w:rPr>
        <w:t xml:space="preserve">Proponents are seeking to grant perpetual, enforceable IP rights to undefined subject matters that are not subject to qualification requirements or to the public domain. This model will encroach on freedom of expression and create significant challenges for creators </w:t>
      </w:r>
      <w:r w:rsidR="0032101D" w:rsidRPr="006947C6">
        <w:rPr>
          <w:rFonts w:ascii="GT America Lt" w:eastAsia="Times New Roman" w:hAnsi="GT America Lt" w:cs="Segoe UI"/>
          <w:sz w:val="24"/>
          <w:szCs w:val="24"/>
        </w:rPr>
        <w:t xml:space="preserve">Additionally, the Chamber believes </w:t>
      </w:r>
      <w:r w:rsidR="00FA162C" w:rsidRPr="006947C6">
        <w:rPr>
          <w:rFonts w:ascii="GT America Lt" w:eastAsia="Times New Roman" w:hAnsi="GT America Lt" w:cs="Segoe UI"/>
          <w:sz w:val="24"/>
          <w:szCs w:val="24"/>
        </w:rPr>
        <w:t xml:space="preserve">that policies on traditional culture must maintain the fundamental right to freedom of expression. </w:t>
      </w:r>
    </w:p>
    <w:p w14:paraId="0ED6ED6A" w14:textId="77777777" w:rsidR="00561657" w:rsidRPr="006947C6" w:rsidRDefault="00561657" w:rsidP="6C2906F0">
      <w:pPr>
        <w:spacing w:after="0" w:line="240" w:lineRule="auto"/>
        <w:ind w:firstLine="720"/>
        <w:textAlignment w:val="baseline"/>
        <w:rPr>
          <w:rFonts w:ascii="GT America Lt" w:eastAsia="Times New Roman" w:hAnsi="GT America Lt" w:cs="Segoe UI"/>
          <w:sz w:val="24"/>
          <w:szCs w:val="24"/>
        </w:rPr>
      </w:pPr>
    </w:p>
    <w:p w14:paraId="4E04243D" w14:textId="0FF3963A" w:rsidR="005369E7" w:rsidRPr="006947C6" w:rsidRDefault="00FA162C" w:rsidP="6C2906F0">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Chamber is concerned that overly broad legal frameworks could limit creators’ abilities to utilize elements based in traditional culture, essentially undermining freedom of expression.</w:t>
      </w:r>
      <w:r w:rsidR="00E353A1" w:rsidRPr="006947C6">
        <w:rPr>
          <w:rFonts w:ascii="GT America Lt" w:eastAsia="Times New Roman" w:hAnsi="GT America Lt" w:cs="Segoe UI"/>
          <w:sz w:val="24"/>
          <w:szCs w:val="24"/>
        </w:rPr>
        <w:t xml:space="preserve"> </w:t>
      </w:r>
      <w:r w:rsidR="00501E43" w:rsidRPr="006947C6">
        <w:rPr>
          <w:rFonts w:ascii="GT America Lt" w:eastAsia="Times New Roman" w:hAnsi="GT America Lt" w:cs="Segoe UI"/>
          <w:sz w:val="24"/>
          <w:szCs w:val="24"/>
        </w:rPr>
        <w:t>Copyright protection</w:t>
      </w:r>
      <w:r w:rsidR="0045444B" w:rsidRPr="006947C6">
        <w:rPr>
          <w:rFonts w:ascii="GT America Lt" w:eastAsia="Times New Roman" w:hAnsi="GT America Lt" w:cs="Segoe UI"/>
          <w:sz w:val="24"/>
          <w:szCs w:val="24"/>
        </w:rPr>
        <w:t xml:space="preserve"> remains the most universal and time-tested mechanism for the protection of expressive works. </w:t>
      </w:r>
      <w:r w:rsidR="003B2F73" w:rsidRPr="006947C6">
        <w:rPr>
          <w:rFonts w:ascii="GT America Lt" w:eastAsia="Times New Roman" w:hAnsi="GT America Lt" w:cs="Segoe UI"/>
          <w:sz w:val="24"/>
          <w:szCs w:val="24"/>
        </w:rPr>
        <w:t xml:space="preserve">Undermining that system will likely lead to </w:t>
      </w:r>
      <w:r w:rsidR="000C1FB1" w:rsidRPr="006947C6">
        <w:rPr>
          <w:rFonts w:ascii="GT America Lt" w:eastAsia="Times New Roman" w:hAnsi="GT America Lt" w:cs="Segoe UI"/>
          <w:sz w:val="24"/>
          <w:szCs w:val="24"/>
        </w:rPr>
        <w:t>a weakening of</w:t>
      </w:r>
      <w:r w:rsidR="003B2F73" w:rsidRPr="006947C6">
        <w:rPr>
          <w:rFonts w:ascii="GT America Lt" w:eastAsia="Times New Roman" w:hAnsi="GT America Lt" w:cs="Segoe UI"/>
          <w:sz w:val="24"/>
          <w:szCs w:val="24"/>
        </w:rPr>
        <w:t xml:space="preserve"> the </w:t>
      </w:r>
      <w:r w:rsidR="0028741C" w:rsidRPr="006947C6">
        <w:rPr>
          <w:rFonts w:ascii="GT America Lt" w:eastAsia="Times New Roman" w:hAnsi="GT America Lt" w:cs="Segoe UI"/>
          <w:sz w:val="24"/>
          <w:szCs w:val="24"/>
        </w:rPr>
        <w:t>proponents’</w:t>
      </w:r>
      <w:r w:rsidR="003B2F73" w:rsidRPr="006947C6">
        <w:rPr>
          <w:rFonts w:ascii="GT America Lt" w:eastAsia="Times New Roman" w:hAnsi="GT America Lt" w:cs="Segoe UI"/>
          <w:sz w:val="24"/>
          <w:szCs w:val="24"/>
        </w:rPr>
        <w:t xml:space="preserve"> objectives and result in less protection and more uncertainty for all creators, including the proponents.</w:t>
      </w:r>
      <w:r w:rsidR="000C1FB1" w:rsidRPr="006947C6">
        <w:rPr>
          <w:rFonts w:ascii="GT America Lt" w:eastAsia="Times New Roman" w:hAnsi="GT America Lt" w:cs="Segoe UI"/>
          <w:sz w:val="24"/>
          <w:szCs w:val="24"/>
        </w:rPr>
        <w:t xml:space="preserve"> </w:t>
      </w:r>
      <w:r w:rsidR="00E353A1" w:rsidRPr="006947C6">
        <w:rPr>
          <w:rFonts w:ascii="GT America Lt" w:eastAsia="Times New Roman" w:hAnsi="GT America Lt" w:cs="Segoe UI"/>
          <w:sz w:val="24"/>
          <w:szCs w:val="24"/>
        </w:rPr>
        <w:t xml:space="preserve">The Chamber looks forward to working with the U.S. government to ensure that </w:t>
      </w:r>
      <w:r w:rsidR="0028741C" w:rsidRPr="006947C6">
        <w:rPr>
          <w:rFonts w:ascii="GT America Lt" w:eastAsia="Times New Roman" w:hAnsi="GT America Lt" w:cs="Segoe UI"/>
          <w:sz w:val="24"/>
          <w:szCs w:val="24"/>
        </w:rPr>
        <w:t xml:space="preserve">can both protect traditional culture and prevent misappropriation, while also bolstering legal certainty in the creative ecosystem. </w:t>
      </w:r>
    </w:p>
    <w:p w14:paraId="20BE6555" w14:textId="77777777" w:rsidR="005369E7" w:rsidRPr="006947C6" w:rsidRDefault="005369E7" w:rsidP="005369E7">
      <w:pPr>
        <w:spacing w:after="0" w:line="240" w:lineRule="auto"/>
        <w:textAlignment w:val="baseline"/>
        <w:rPr>
          <w:rFonts w:ascii="GT America Lt" w:eastAsia="Times New Roman" w:hAnsi="GT America Lt" w:cs="Segoe UI"/>
          <w:b/>
          <w:bCs/>
          <w:sz w:val="24"/>
          <w:szCs w:val="24"/>
        </w:rPr>
      </w:pPr>
    </w:p>
    <w:p w14:paraId="28783721" w14:textId="40588B6A" w:rsidR="00E2018F" w:rsidRPr="006947C6" w:rsidRDefault="00E2018F" w:rsidP="005369E7">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WIPO S</w:t>
      </w:r>
      <w:r w:rsidR="001C5ADA" w:rsidRPr="006947C6">
        <w:rPr>
          <w:rFonts w:ascii="GT America Lt" w:eastAsia="Times New Roman" w:hAnsi="GT America Lt" w:cs="Segoe UI"/>
          <w:b/>
          <w:bCs/>
          <w:sz w:val="24"/>
          <w:szCs w:val="24"/>
        </w:rPr>
        <w:t>tanding Committee on Copyright</w:t>
      </w:r>
      <w:r w:rsidR="001E1CF2" w:rsidRPr="006947C6">
        <w:rPr>
          <w:rFonts w:ascii="GT America Lt" w:eastAsia="Times New Roman" w:hAnsi="GT America Lt" w:cs="Segoe UI"/>
          <w:b/>
          <w:bCs/>
          <w:sz w:val="24"/>
          <w:szCs w:val="24"/>
        </w:rPr>
        <w:t>s and Related Rights</w:t>
      </w:r>
    </w:p>
    <w:p w14:paraId="4E82FA70" w14:textId="77777777" w:rsidR="001E1CF2" w:rsidRPr="006947C6" w:rsidRDefault="001E1CF2" w:rsidP="005369E7">
      <w:pPr>
        <w:spacing w:after="0" w:line="240" w:lineRule="auto"/>
        <w:textAlignment w:val="baseline"/>
        <w:rPr>
          <w:rFonts w:ascii="GT America Lt" w:eastAsia="Times New Roman" w:hAnsi="GT America Lt" w:cs="Segoe UI"/>
          <w:b/>
          <w:bCs/>
          <w:sz w:val="24"/>
          <w:szCs w:val="24"/>
        </w:rPr>
      </w:pPr>
    </w:p>
    <w:p w14:paraId="3AC614C8" w14:textId="63C53202" w:rsidR="001E1CF2" w:rsidRPr="006947C6" w:rsidRDefault="00F837AA" w:rsidP="6C2906F0">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While the </w:t>
      </w:r>
      <w:r w:rsidR="00A971DE" w:rsidRPr="006947C6">
        <w:rPr>
          <w:rFonts w:ascii="GT America Lt" w:eastAsia="Times New Roman" w:hAnsi="GT America Lt" w:cs="Segoe UI"/>
          <w:sz w:val="24"/>
          <w:szCs w:val="24"/>
        </w:rPr>
        <w:t xml:space="preserve">WIPO’s Standing Committee on Copyrights and Related Rights (SCCR) </w:t>
      </w:r>
      <w:r w:rsidRPr="006947C6">
        <w:rPr>
          <w:rFonts w:ascii="GT America Lt" w:eastAsia="Times New Roman" w:hAnsi="GT America Lt" w:cs="Segoe UI"/>
          <w:sz w:val="24"/>
          <w:szCs w:val="24"/>
        </w:rPr>
        <w:t>is</w:t>
      </w:r>
      <w:r w:rsidR="002F4D27" w:rsidRPr="006947C6">
        <w:rPr>
          <w:rFonts w:ascii="GT America Lt" w:eastAsia="Times New Roman" w:hAnsi="GT America Lt" w:cs="Segoe UI"/>
          <w:sz w:val="24"/>
          <w:szCs w:val="24"/>
        </w:rPr>
        <w:t xml:space="preserve"> </w:t>
      </w:r>
      <w:r w:rsidR="00205906" w:rsidRPr="006947C6">
        <w:rPr>
          <w:rFonts w:ascii="GT America Lt" w:eastAsia="Times New Roman" w:hAnsi="GT America Lt" w:cs="Segoe UI"/>
          <w:sz w:val="24"/>
          <w:szCs w:val="24"/>
        </w:rPr>
        <w:t xml:space="preserve">a </w:t>
      </w:r>
      <w:r w:rsidR="002F4D27" w:rsidRPr="006947C6">
        <w:rPr>
          <w:rFonts w:ascii="GT America Lt" w:eastAsia="Times New Roman" w:hAnsi="GT America Lt" w:cs="Segoe UI"/>
          <w:sz w:val="24"/>
          <w:szCs w:val="24"/>
        </w:rPr>
        <w:t xml:space="preserve">critical venue </w:t>
      </w:r>
      <w:r w:rsidR="00801E5D" w:rsidRPr="006947C6">
        <w:rPr>
          <w:rFonts w:ascii="GT America Lt" w:eastAsia="Times New Roman" w:hAnsi="GT America Lt" w:cs="Segoe UI"/>
          <w:sz w:val="24"/>
          <w:szCs w:val="24"/>
        </w:rPr>
        <w:t xml:space="preserve">to advance discussions on an effective framework for </w:t>
      </w:r>
      <w:r w:rsidR="008B54C5" w:rsidRPr="006947C6">
        <w:rPr>
          <w:rFonts w:ascii="GT America Lt" w:eastAsia="Times New Roman" w:hAnsi="GT America Lt" w:cs="Segoe UI"/>
          <w:sz w:val="24"/>
          <w:szCs w:val="24"/>
        </w:rPr>
        <w:t>copyright protection and enforcement globally</w:t>
      </w:r>
      <w:r w:rsidRPr="006947C6">
        <w:rPr>
          <w:rFonts w:ascii="GT America Lt" w:eastAsia="Times New Roman" w:hAnsi="GT America Lt" w:cs="Segoe UI"/>
          <w:sz w:val="24"/>
          <w:szCs w:val="24"/>
        </w:rPr>
        <w:t xml:space="preserve">, </w:t>
      </w:r>
      <w:r w:rsidR="00C2102E" w:rsidRPr="006947C6">
        <w:rPr>
          <w:rFonts w:ascii="GT America Lt" w:eastAsia="Times New Roman" w:hAnsi="GT America Lt" w:cs="Segoe UI"/>
          <w:sz w:val="24"/>
          <w:szCs w:val="24"/>
        </w:rPr>
        <w:t xml:space="preserve">the Chamber is concerned </w:t>
      </w:r>
      <w:r w:rsidRPr="006947C6">
        <w:rPr>
          <w:rFonts w:ascii="GT America Lt" w:eastAsia="Times New Roman" w:hAnsi="GT America Lt" w:cs="Segoe UI"/>
          <w:sz w:val="24"/>
          <w:szCs w:val="24"/>
        </w:rPr>
        <w:t xml:space="preserve">with </w:t>
      </w:r>
      <w:r w:rsidR="00C2102E" w:rsidRPr="006947C6">
        <w:rPr>
          <w:rFonts w:ascii="GT America Lt" w:eastAsia="Times New Roman" w:hAnsi="GT America Lt" w:cs="Segoe UI"/>
          <w:sz w:val="24"/>
          <w:szCs w:val="24"/>
        </w:rPr>
        <w:t xml:space="preserve">some </w:t>
      </w:r>
      <w:r w:rsidRPr="006947C6">
        <w:rPr>
          <w:rFonts w:ascii="GT America Lt" w:eastAsia="Times New Roman" w:hAnsi="GT America Lt" w:cs="Segoe UI"/>
          <w:sz w:val="24"/>
          <w:szCs w:val="24"/>
        </w:rPr>
        <w:t xml:space="preserve">of the SCCR’s </w:t>
      </w:r>
      <w:r w:rsidR="00ED503B" w:rsidRPr="006947C6">
        <w:rPr>
          <w:rFonts w:ascii="GT America Lt" w:eastAsia="Times New Roman" w:hAnsi="GT America Lt" w:cs="Segoe UI"/>
          <w:sz w:val="24"/>
          <w:szCs w:val="24"/>
        </w:rPr>
        <w:t>discussion topics</w:t>
      </w:r>
      <w:r w:rsidR="00C2102E" w:rsidRPr="006947C6">
        <w:rPr>
          <w:rFonts w:ascii="GT America Lt" w:eastAsia="Times New Roman" w:hAnsi="GT America Lt" w:cs="Segoe UI"/>
          <w:sz w:val="24"/>
          <w:szCs w:val="24"/>
        </w:rPr>
        <w:t xml:space="preserve">. </w:t>
      </w:r>
      <w:r w:rsidR="007B10C8" w:rsidRPr="006947C6">
        <w:rPr>
          <w:rFonts w:ascii="GT America Lt" w:eastAsia="Times New Roman" w:hAnsi="GT America Lt" w:cs="Segoe UI"/>
          <w:sz w:val="24"/>
          <w:szCs w:val="24"/>
        </w:rPr>
        <w:t xml:space="preserve">For example, the SCCR has deliberated a limitations and exceptions agenda that purposefully weakens the legal certainty enshrined in copyrights. </w:t>
      </w:r>
      <w:r w:rsidR="00C312A1" w:rsidRPr="006947C6">
        <w:rPr>
          <w:rFonts w:ascii="GT America Lt" w:eastAsia="Times New Roman" w:hAnsi="GT America Lt" w:cs="Segoe UI"/>
          <w:sz w:val="24"/>
          <w:szCs w:val="24"/>
        </w:rPr>
        <w:t>C</w:t>
      </w:r>
      <w:r w:rsidR="007B10C8" w:rsidRPr="006947C6">
        <w:rPr>
          <w:rFonts w:ascii="GT America Lt" w:eastAsia="Times New Roman" w:hAnsi="GT America Lt" w:cs="Segoe UI"/>
          <w:sz w:val="24"/>
          <w:szCs w:val="24"/>
        </w:rPr>
        <w:t>oncerning provisions on limitations and exceptions have been included in policy toolkits intended to help member states implement their IP framework.  Such tool kits effectively become soft law that ultimately undermine copyright protection in many nations.</w:t>
      </w:r>
      <w:r w:rsidR="004E7226" w:rsidRPr="006947C6">
        <w:rPr>
          <w:rFonts w:ascii="GT America Lt" w:eastAsia="Times New Roman" w:hAnsi="GT America Lt" w:cs="Segoe UI"/>
          <w:sz w:val="24"/>
          <w:szCs w:val="24"/>
        </w:rPr>
        <w:t xml:space="preserve"> Additionally, the Chamber is concerned with the </w:t>
      </w:r>
      <w:r w:rsidR="00DE2F6D" w:rsidRPr="006947C6">
        <w:rPr>
          <w:rFonts w:ascii="GT America Lt" w:eastAsia="Times New Roman" w:hAnsi="GT America Lt" w:cs="Segoe UI"/>
          <w:sz w:val="24"/>
          <w:szCs w:val="24"/>
        </w:rPr>
        <w:t xml:space="preserve">ongoing </w:t>
      </w:r>
      <w:r w:rsidR="00865024" w:rsidRPr="006947C6">
        <w:rPr>
          <w:rFonts w:ascii="GT America Lt" w:eastAsia="Times New Roman" w:hAnsi="GT America Lt" w:cs="Segoe UI"/>
          <w:sz w:val="24"/>
          <w:szCs w:val="24"/>
        </w:rPr>
        <w:t>discussions</w:t>
      </w:r>
      <w:r w:rsidR="00424281" w:rsidRPr="006947C6">
        <w:rPr>
          <w:rFonts w:ascii="GT America Lt" w:eastAsia="Times New Roman" w:hAnsi="GT America Lt" w:cs="Segoe UI"/>
          <w:sz w:val="24"/>
          <w:szCs w:val="24"/>
        </w:rPr>
        <w:t xml:space="preserve"> and proposals</w:t>
      </w:r>
      <w:r w:rsidR="00865024" w:rsidRPr="006947C6">
        <w:rPr>
          <w:rFonts w:ascii="GT America Lt" w:eastAsia="Times New Roman" w:hAnsi="GT America Lt" w:cs="Segoe UI"/>
          <w:sz w:val="24"/>
          <w:szCs w:val="24"/>
        </w:rPr>
        <w:t xml:space="preserve"> on</w:t>
      </w:r>
      <w:r w:rsidR="00DE2F6D" w:rsidRPr="006947C6">
        <w:rPr>
          <w:rFonts w:ascii="GT America Lt" w:eastAsia="Times New Roman" w:hAnsi="GT America Lt" w:cs="Segoe UI"/>
          <w:sz w:val="24"/>
          <w:szCs w:val="24"/>
        </w:rPr>
        <w:t xml:space="preserve"> </w:t>
      </w:r>
      <w:r w:rsidR="00865024" w:rsidRPr="006947C6">
        <w:rPr>
          <w:rFonts w:ascii="GT America Lt" w:eastAsia="Times New Roman" w:hAnsi="GT America Lt" w:cs="Segoe UI"/>
          <w:sz w:val="24"/>
          <w:szCs w:val="24"/>
        </w:rPr>
        <w:t>copyright in the digital environment</w:t>
      </w:r>
      <w:r w:rsidR="0046789C" w:rsidRPr="006947C6">
        <w:rPr>
          <w:rFonts w:ascii="GT America Lt" w:eastAsia="Times New Roman" w:hAnsi="GT America Lt" w:cs="Segoe UI"/>
          <w:sz w:val="24"/>
          <w:szCs w:val="24"/>
        </w:rPr>
        <w:t xml:space="preserve">, which </w:t>
      </w:r>
      <w:r w:rsidR="005C428B" w:rsidRPr="006947C6">
        <w:rPr>
          <w:rFonts w:ascii="GT America Lt" w:eastAsia="Times New Roman" w:hAnsi="GT America Lt" w:cs="Segoe UI"/>
          <w:sz w:val="24"/>
          <w:szCs w:val="24"/>
        </w:rPr>
        <w:t xml:space="preserve">rests on a false premise, while lacking </w:t>
      </w:r>
      <w:r w:rsidR="005C627D" w:rsidRPr="006947C6">
        <w:rPr>
          <w:rFonts w:ascii="GT America Lt" w:eastAsia="Times New Roman" w:hAnsi="GT America Lt" w:cs="Segoe UI"/>
          <w:sz w:val="24"/>
          <w:szCs w:val="24"/>
        </w:rPr>
        <w:t xml:space="preserve">sufficient data to support its </w:t>
      </w:r>
      <w:r w:rsidR="00510ADF" w:rsidRPr="006947C6">
        <w:rPr>
          <w:rFonts w:ascii="GT America Lt" w:eastAsia="Times New Roman" w:hAnsi="GT America Lt" w:cs="Segoe UI"/>
          <w:sz w:val="24"/>
          <w:szCs w:val="24"/>
        </w:rPr>
        <w:t>conclusion</w:t>
      </w:r>
      <w:r w:rsidR="00AD3C22" w:rsidRPr="006947C6">
        <w:rPr>
          <w:rFonts w:ascii="GT America Lt" w:eastAsia="Times New Roman" w:hAnsi="GT America Lt" w:cs="Segoe UI"/>
          <w:sz w:val="24"/>
          <w:szCs w:val="24"/>
        </w:rPr>
        <w:t>s</w:t>
      </w:r>
      <w:r w:rsidR="009A4464" w:rsidRPr="006947C6">
        <w:rPr>
          <w:rFonts w:ascii="GT America Lt" w:eastAsia="Times New Roman" w:hAnsi="GT America Lt" w:cs="Segoe UI"/>
          <w:sz w:val="24"/>
          <w:szCs w:val="24"/>
        </w:rPr>
        <w:t xml:space="preserve">. </w:t>
      </w:r>
      <w:r w:rsidR="00441E2B" w:rsidRPr="006947C6">
        <w:rPr>
          <w:rFonts w:ascii="GT America Lt" w:eastAsia="Times New Roman" w:hAnsi="GT America Lt" w:cs="Segoe UI"/>
          <w:sz w:val="24"/>
          <w:szCs w:val="24"/>
        </w:rPr>
        <w:t xml:space="preserve">The Chamber is deeply grateful for the U.S. delegation’s work to ensure that the SCCR </w:t>
      </w:r>
      <w:r w:rsidR="00362A57" w:rsidRPr="006947C6">
        <w:rPr>
          <w:rFonts w:ascii="GT America Lt" w:eastAsia="Times New Roman" w:hAnsi="GT America Lt" w:cs="Segoe UI"/>
          <w:sz w:val="24"/>
          <w:szCs w:val="24"/>
        </w:rPr>
        <w:t>can advance</w:t>
      </w:r>
      <w:r w:rsidR="00205906" w:rsidRPr="006947C6">
        <w:rPr>
          <w:rFonts w:ascii="GT America Lt" w:eastAsia="Times New Roman" w:hAnsi="GT America Lt" w:cs="Segoe UI"/>
          <w:sz w:val="24"/>
          <w:szCs w:val="24"/>
        </w:rPr>
        <w:t xml:space="preserve"> </w:t>
      </w:r>
      <w:r w:rsidR="00362A57" w:rsidRPr="006947C6">
        <w:rPr>
          <w:rFonts w:ascii="GT America Lt" w:eastAsia="Times New Roman" w:hAnsi="GT America Lt" w:cs="Segoe UI"/>
          <w:sz w:val="24"/>
          <w:szCs w:val="24"/>
        </w:rPr>
        <w:t xml:space="preserve">the framework for </w:t>
      </w:r>
      <w:r w:rsidR="00510ADF" w:rsidRPr="006947C6">
        <w:rPr>
          <w:rFonts w:ascii="GT America Lt" w:eastAsia="Times New Roman" w:hAnsi="GT America Lt" w:cs="Segoe UI"/>
          <w:sz w:val="24"/>
          <w:szCs w:val="24"/>
        </w:rPr>
        <w:t xml:space="preserve">strong </w:t>
      </w:r>
      <w:r w:rsidR="00362A57" w:rsidRPr="006947C6">
        <w:rPr>
          <w:rFonts w:ascii="GT America Lt" w:eastAsia="Times New Roman" w:hAnsi="GT America Lt" w:cs="Segoe UI"/>
          <w:sz w:val="24"/>
          <w:szCs w:val="24"/>
        </w:rPr>
        <w:t xml:space="preserve">global copyright </w:t>
      </w:r>
      <w:r w:rsidR="00AD3C22" w:rsidRPr="006947C6">
        <w:rPr>
          <w:rFonts w:ascii="GT America Lt" w:eastAsia="Times New Roman" w:hAnsi="GT America Lt" w:cs="Segoe UI"/>
          <w:sz w:val="24"/>
          <w:szCs w:val="24"/>
        </w:rPr>
        <w:t>protection and</w:t>
      </w:r>
      <w:r w:rsidR="00822326" w:rsidRPr="006947C6">
        <w:rPr>
          <w:rFonts w:ascii="GT America Lt" w:eastAsia="Times New Roman" w:hAnsi="GT America Lt" w:cs="Segoe UI"/>
          <w:sz w:val="24"/>
          <w:szCs w:val="24"/>
        </w:rPr>
        <w:t xml:space="preserve"> </w:t>
      </w:r>
      <w:r w:rsidR="005401F1" w:rsidRPr="006947C6">
        <w:rPr>
          <w:rFonts w:ascii="GT America Lt" w:eastAsia="Times New Roman" w:hAnsi="GT America Lt" w:cs="Segoe UI"/>
          <w:sz w:val="24"/>
          <w:szCs w:val="24"/>
        </w:rPr>
        <w:t xml:space="preserve">look forward to supporting </w:t>
      </w:r>
      <w:r w:rsidR="00C6473B" w:rsidRPr="006947C6">
        <w:rPr>
          <w:rFonts w:ascii="GT America Lt" w:eastAsia="Times New Roman" w:hAnsi="GT America Lt" w:cs="Segoe UI"/>
          <w:sz w:val="24"/>
          <w:szCs w:val="24"/>
        </w:rPr>
        <w:t xml:space="preserve">efforts to advance an affirmative agenda in the SCCR that </w:t>
      </w:r>
      <w:r w:rsidR="00D13091" w:rsidRPr="006947C6">
        <w:rPr>
          <w:rFonts w:ascii="GT America Lt" w:eastAsia="Times New Roman" w:hAnsi="GT America Lt" w:cs="Segoe UI"/>
          <w:sz w:val="24"/>
          <w:szCs w:val="24"/>
        </w:rPr>
        <w:t xml:space="preserve">spotlights the immense contributions of creators to </w:t>
      </w:r>
      <w:r w:rsidR="00F14DA4" w:rsidRPr="006947C6">
        <w:rPr>
          <w:rFonts w:ascii="GT America Lt" w:eastAsia="Times New Roman" w:hAnsi="GT America Lt" w:cs="Segoe UI"/>
          <w:sz w:val="24"/>
          <w:szCs w:val="24"/>
        </w:rPr>
        <w:t xml:space="preserve">economic development.  </w:t>
      </w:r>
      <w:r w:rsidR="00C6473B" w:rsidRPr="006947C6">
        <w:rPr>
          <w:rFonts w:ascii="GT America Lt" w:eastAsia="Times New Roman" w:hAnsi="GT America Lt" w:cs="Segoe UI"/>
          <w:sz w:val="24"/>
          <w:szCs w:val="24"/>
        </w:rPr>
        <w:t xml:space="preserve">Likewise, </w:t>
      </w:r>
      <w:r w:rsidR="00822326" w:rsidRPr="006947C6">
        <w:rPr>
          <w:rFonts w:ascii="GT America Lt" w:eastAsia="Times New Roman" w:hAnsi="GT America Lt" w:cs="Segoe UI"/>
          <w:sz w:val="24"/>
          <w:szCs w:val="24"/>
        </w:rPr>
        <w:t xml:space="preserve">we urge you to remain vigilant to attempts to undermine copyright protection through ongoing discussions on </w:t>
      </w:r>
      <w:r w:rsidR="00205906" w:rsidRPr="006947C6">
        <w:rPr>
          <w:rFonts w:ascii="GT America Lt" w:eastAsia="Times New Roman" w:hAnsi="GT America Lt" w:cs="Segoe UI"/>
          <w:sz w:val="24"/>
          <w:szCs w:val="24"/>
        </w:rPr>
        <w:t xml:space="preserve">limitations and exceptions and copyright in the digital environment. </w:t>
      </w:r>
    </w:p>
    <w:p w14:paraId="68679111" w14:textId="77777777" w:rsidR="000E4559" w:rsidRPr="006947C6" w:rsidRDefault="000E4559" w:rsidP="6C2906F0">
      <w:pPr>
        <w:spacing w:after="0" w:line="240" w:lineRule="auto"/>
        <w:ind w:firstLine="720"/>
        <w:textAlignment w:val="baseline"/>
        <w:rPr>
          <w:rFonts w:ascii="GT America Lt" w:eastAsia="Times New Roman" w:hAnsi="GT America Lt" w:cs="Segoe UI"/>
          <w:sz w:val="24"/>
          <w:szCs w:val="24"/>
        </w:rPr>
      </w:pPr>
    </w:p>
    <w:p w14:paraId="205137E7" w14:textId="11AFDB7E" w:rsidR="00E2018F" w:rsidRPr="006947C6" w:rsidRDefault="00E2018F" w:rsidP="00E2018F">
      <w:pPr>
        <w:spacing w:after="0" w:line="240" w:lineRule="auto"/>
        <w:textAlignment w:val="baseline"/>
        <w:rPr>
          <w:rFonts w:ascii="GT America Lt" w:eastAsia="Times New Roman" w:hAnsi="GT America Lt" w:cs="Cambria Math"/>
          <w:b/>
          <w:sz w:val="24"/>
          <w:szCs w:val="24"/>
          <w:u w:val="single"/>
        </w:rPr>
      </w:pPr>
      <w:r w:rsidRPr="006947C6">
        <w:rPr>
          <w:rFonts w:ascii="GT America Lt" w:eastAsia="Times New Roman" w:hAnsi="GT America Lt" w:cs="Segoe UI"/>
          <w:b/>
          <w:bCs/>
          <w:sz w:val="24"/>
          <w:szCs w:val="24"/>
          <w:u w:val="single"/>
        </w:rPr>
        <w:lastRenderedPageBreak/>
        <w:t xml:space="preserve">The International IP Landscape in </w:t>
      </w:r>
      <w:r w:rsidR="709D67C7" w:rsidRPr="006947C6">
        <w:rPr>
          <w:rFonts w:ascii="GT America Lt" w:eastAsia="Times New Roman" w:hAnsi="GT America Lt" w:cs="Segoe UI"/>
          <w:b/>
          <w:bCs/>
          <w:sz w:val="24"/>
          <w:szCs w:val="24"/>
          <w:u w:val="single"/>
        </w:rPr>
        <w:t>Enforcement</w:t>
      </w:r>
    </w:p>
    <w:p w14:paraId="1F35E803" w14:textId="3475A0DD" w:rsidR="6C2906F0" w:rsidRPr="006947C6" w:rsidRDefault="6C2906F0" w:rsidP="6C2906F0">
      <w:pPr>
        <w:spacing w:after="0" w:line="240" w:lineRule="auto"/>
        <w:ind w:firstLine="720"/>
        <w:rPr>
          <w:rFonts w:ascii="GT America Lt" w:eastAsia="Times New Roman" w:hAnsi="GT America Lt" w:cs="Segoe UI"/>
          <w:sz w:val="24"/>
          <w:szCs w:val="24"/>
        </w:rPr>
      </w:pPr>
    </w:p>
    <w:p w14:paraId="2D73868D" w14:textId="4D7D9799" w:rsidR="6B8DF7CD" w:rsidRPr="006947C6" w:rsidRDefault="6B8DF7CD" w:rsidP="6C2906F0">
      <w:pPr>
        <w:spacing w:after="0" w:line="240" w:lineRule="auto"/>
        <w:ind w:firstLine="720"/>
        <w:rPr>
          <w:rFonts w:ascii="GT America Lt" w:eastAsia="Times New Roman" w:hAnsi="GT America Lt" w:cs="Segoe UI"/>
          <w:sz w:val="24"/>
          <w:szCs w:val="24"/>
        </w:rPr>
      </w:pPr>
      <w:r w:rsidRPr="006947C6">
        <w:rPr>
          <w:rFonts w:ascii="GT America Lt" w:eastAsia="Times New Roman" w:hAnsi="GT America Lt" w:cs="Segoe UI"/>
          <w:sz w:val="24"/>
          <w:szCs w:val="24"/>
        </w:rPr>
        <w:t>Effective and consistent IP enforcement is crucial for creating a rule of law environment that encourages investment in IP</w:t>
      </w:r>
      <w:r w:rsidR="009B6F37">
        <w:rPr>
          <w:rFonts w:ascii="GT America Lt" w:eastAsia="Times New Roman" w:hAnsi="GT America Lt" w:cs="Segoe UI"/>
          <w:sz w:val="24"/>
          <w:szCs w:val="24"/>
        </w:rPr>
        <w:t>-</w:t>
      </w:r>
      <w:r w:rsidRPr="006947C6">
        <w:rPr>
          <w:rFonts w:ascii="GT America Lt" w:eastAsia="Times New Roman" w:hAnsi="GT America Lt" w:cs="Segoe UI"/>
          <w:sz w:val="24"/>
          <w:szCs w:val="24"/>
        </w:rPr>
        <w:t>value</w:t>
      </w:r>
      <w:r w:rsidR="009B6F37">
        <w:rPr>
          <w:rFonts w:ascii="GT America Lt" w:eastAsia="Times New Roman" w:hAnsi="GT America Lt" w:cs="Segoe UI"/>
          <w:sz w:val="24"/>
          <w:szCs w:val="24"/>
        </w:rPr>
        <w:t>d</w:t>
      </w:r>
      <w:r w:rsidRPr="006947C6">
        <w:rPr>
          <w:rFonts w:ascii="GT America Lt" w:eastAsia="Times New Roman" w:hAnsi="GT America Lt" w:cs="Segoe UI"/>
          <w:sz w:val="24"/>
          <w:szCs w:val="24"/>
        </w:rPr>
        <w:t xml:space="preserve"> creation</w:t>
      </w:r>
      <w:r w:rsidR="009B6F37">
        <w:rPr>
          <w:rFonts w:ascii="GT America Lt" w:eastAsia="Times New Roman" w:hAnsi="GT America Lt" w:cs="Segoe UI"/>
          <w:sz w:val="24"/>
          <w:szCs w:val="24"/>
        </w:rPr>
        <w:t>s</w:t>
      </w:r>
      <w:r w:rsidRPr="006947C6">
        <w:rPr>
          <w:rFonts w:ascii="GT America Lt" w:eastAsia="Times New Roman" w:hAnsi="GT America Lt" w:cs="Segoe UI"/>
          <w:sz w:val="24"/>
          <w:szCs w:val="24"/>
        </w:rPr>
        <w:t xml:space="preserve"> across industries. However, many global economies lack practical and fully utilized enforcement options, with judicial and administrative routes often overloaded and under-resourced. Effective border measures are also lacking, as not all economies grant customs authorities the power to seize counterfeit goods without a formal complaint. This volatility in the global enforcement environment affects U.S. Chamber members' ability to protect their IP and sustain American jobs, especially given the rise in global trade, which reached an estimated $</w:t>
      </w:r>
      <w:r w:rsidR="002D11CA">
        <w:rPr>
          <w:rFonts w:ascii="GT America Lt" w:eastAsia="Times New Roman" w:hAnsi="GT America Lt" w:cs="Segoe UI"/>
          <w:sz w:val="24"/>
          <w:szCs w:val="24"/>
        </w:rPr>
        <w:t>33</w:t>
      </w:r>
      <w:r w:rsidRPr="006947C6">
        <w:rPr>
          <w:rFonts w:ascii="GT America Lt" w:eastAsia="Times New Roman" w:hAnsi="GT America Lt" w:cs="Segoe UI"/>
          <w:sz w:val="24"/>
          <w:szCs w:val="24"/>
        </w:rPr>
        <w:t xml:space="preserve"> trillion in 202</w:t>
      </w:r>
      <w:r w:rsidR="002D11CA">
        <w:rPr>
          <w:rFonts w:ascii="GT America Lt" w:eastAsia="Times New Roman" w:hAnsi="GT America Lt" w:cs="Segoe UI"/>
          <w:sz w:val="24"/>
          <w:szCs w:val="24"/>
        </w:rPr>
        <w:t>4</w:t>
      </w:r>
      <w:r w:rsidRPr="006947C6">
        <w:rPr>
          <w:rFonts w:ascii="GT America Lt" w:eastAsia="Times New Roman" w:hAnsi="GT America Lt" w:cs="Segoe UI"/>
          <w:sz w:val="24"/>
          <w:szCs w:val="24"/>
        </w:rPr>
        <w:t>.</w:t>
      </w:r>
    </w:p>
    <w:p w14:paraId="21E1A6C5" w14:textId="59A923CB" w:rsidR="6C2906F0" w:rsidRPr="006947C6" w:rsidRDefault="6C2906F0" w:rsidP="6C2906F0">
      <w:pPr>
        <w:spacing w:after="0" w:line="240" w:lineRule="auto"/>
        <w:ind w:firstLine="720"/>
        <w:rPr>
          <w:rFonts w:ascii="GT America Lt" w:eastAsia="Times New Roman" w:hAnsi="GT America Lt" w:cs="Segoe UI"/>
          <w:sz w:val="24"/>
          <w:szCs w:val="24"/>
        </w:rPr>
      </w:pPr>
    </w:p>
    <w:p w14:paraId="7D4140A7" w14:textId="642BA8C3" w:rsidR="6B8DF7CD" w:rsidRPr="006947C6" w:rsidRDefault="03F087CF" w:rsidP="003D642E">
      <w:pPr>
        <w:spacing w:after="0" w:line="240" w:lineRule="auto"/>
        <w:ind w:firstLine="720"/>
        <w:rPr>
          <w:rFonts w:ascii="GT America Lt" w:eastAsia="Times New Roman" w:hAnsi="GT America Lt" w:cs="Segoe UI"/>
          <w:sz w:val="24"/>
          <w:szCs w:val="24"/>
          <w:lang w:val="en-GB"/>
        </w:rPr>
      </w:pPr>
      <w:bookmarkStart w:id="0" w:name="_Hlk185323656"/>
      <w:r w:rsidRPr="006947C6">
        <w:rPr>
          <w:rFonts w:ascii="GT America Lt" w:eastAsia="Times New Roman" w:hAnsi="GT America Lt" w:cs="Segoe UI"/>
          <w:sz w:val="24"/>
          <w:szCs w:val="24"/>
        </w:rPr>
        <w:t xml:space="preserve">The technological revolution and booming e-commerce environment have made it increasingly difficult to </w:t>
      </w:r>
      <w:bookmarkStart w:id="1" w:name="_Int_sudCQSj9"/>
      <w:r w:rsidRPr="006947C6">
        <w:rPr>
          <w:rFonts w:ascii="GT America Lt" w:eastAsia="Times New Roman" w:hAnsi="GT America Lt" w:cs="Segoe UI"/>
          <w:sz w:val="24"/>
          <w:szCs w:val="24"/>
        </w:rPr>
        <w:t>enforce against</w:t>
      </w:r>
      <w:bookmarkEnd w:id="1"/>
      <w:r w:rsidRPr="006947C6">
        <w:rPr>
          <w:rFonts w:ascii="GT America Lt" w:eastAsia="Times New Roman" w:hAnsi="GT America Lt" w:cs="Segoe UI"/>
          <w:sz w:val="24"/>
          <w:szCs w:val="24"/>
        </w:rPr>
        <w:t xml:space="preserve"> counterfeit and pirated goods.</w:t>
      </w:r>
      <w:r w:rsidR="003D642E" w:rsidRPr="006947C6">
        <w:rPr>
          <w:rFonts w:ascii="GT America Lt" w:eastAsiaTheme="minorHAnsi" w:hAnsi="GT America Lt" w:cs="Calibri"/>
          <w:sz w:val="24"/>
          <w:szCs w:val="24"/>
          <w:lang w:val="en-GB"/>
        </w:rPr>
        <w:t xml:space="preserve"> </w:t>
      </w:r>
      <w:r w:rsidR="003D642E" w:rsidRPr="006947C6">
        <w:rPr>
          <w:rFonts w:ascii="GT America Lt" w:eastAsia="Times New Roman" w:hAnsi="GT America Lt" w:cs="Segoe UI"/>
          <w:sz w:val="24"/>
          <w:szCs w:val="24"/>
          <w:lang w:val="en-GB"/>
        </w:rPr>
        <w:t xml:space="preserve">Lax overseas enforcement at the national level means U.S. consumers are vulnerable to fake, sub-standard, and counterfeit goods from sources such as China’s </w:t>
      </w:r>
      <w:proofErr w:type="spellStart"/>
      <w:r w:rsidR="003D642E" w:rsidRPr="006947C6">
        <w:rPr>
          <w:rFonts w:ascii="GT America Lt" w:eastAsia="Times New Roman" w:hAnsi="GT America Lt" w:cs="Segoe UI"/>
          <w:sz w:val="24"/>
          <w:szCs w:val="24"/>
          <w:lang w:val="en-GB"/>
        </w:rPr>
        <w:t>Temu</w:t>
      </w:r>
      <w:proofErr w:type="spellEnd"/>
      <w:r w:rsidR="003D642E" w:rsidRPr="006947C6">
        <w:rPr>
          <w:rFonts w:ascii="GT America Lt" w:eastAsia="Times New Roman" w:hAnsi="GT America Lt" w:cs="Segoe UI"/>
          <w:sz w:val="24"/>
          <w:szCs w:val="24"/>
          <w:lang w:val="en-GB"/>
        </w:rPr>
        <w:t xml:space="preserve"> and SHEIN, where considerably lower standards of transparency, accountability, and seller vetting are in evidence</w:t>
      </w:r>
      <w:r w:rsidRPr="006947C6">
        <w:rPr>
          <w:rFonts w:ascii="GT America Lt" w:eastAsia="Times New Roman" w:hAnsi="GT America Lt" w:cs="Segoe UI"/>
          <w:sz w:val="24"/>
          <w:szCs w:val="24"/>
        </w:rPr>
        <w:t>. Criminals and transnational organizations use sophisticated strategies to sell illicit products online, mirroring tactics used in physical marketplaces. Despite significant investments by legitimate businesses, counterfeiters continue to infiltrate the global supply chain. To protect consumers and trusted brands, it is imperative that law enforcement authorities have the necessary resources and tools to combat online counterfeiters.</w:t>
      </w:r>
    </w:p>
    <w:bookmarkEnd w:id="0"/>
    <w:p w14:paraId="257FB726" w14:textId="17926E86" w:rsidR="6C2906F0" w:rsidRPr="006947C6" w:rsidRDefault="6C2906F0" w:rsidP="6C2906F0">
      <w:pPr>
        <w:spacing w:after="0" w:line="240" w:lineRule="auto"/>
        <w:ind w:firstLine="720"/>
        <w:rPr>
          <w:rFonts w:ascii="GT America Lt" w:eastAsia="Times New Roman" w:hAnsi="GT America Lt" w:cs="Segoe UI"/>
          <w:sz w:val="24"/>
          <w:szCs w:val="24"/>
        </w:rPr>
      </w:pPr>
    </w:p>
    <w:p w14:paraId="0723B8F2" w14:textId="71B9FC08" w:rsidR="6B8DF7CD" w:rsidRPr="006947C6" w:rsidRDefault="6B8DF7CD" w:rsidP="6C2906F0">
      <w:pPr>
        <w:spacing w:after="0" w:line="240" w:lineRule="auto"/>
        <w:ind w:firstLine="720"/>
        <w:rPr>
          <w:rFonts w:ascii="GT America Lt" w:hAnsi="GT America Lt"/>
          <w:sz w:val="24"/>
          <w:szCs w:val="24"/>
        </w:rPr>
      </w:pPr>
      <w:r w:rsidRPr="006947C6">
        <w:rPr>
          <w:rFonts w:ascii="GT America Lt" w:eastAsia="Times New Roman" w:hAnsi="GT America Lt" w:cs="Segoe UI"/>
          <w:sz w:val="24"/>
          <w:szCs w:val="24"/>
        </w:rPr>
        <w:t>IP infringement is complex and globalized, requiring sophisticated investigatory tools and cross-border data transfers. Data localization measures and restrictions on data transfer hinder the ability to investigate and counteract transnational IP infringing activities. The Chamber supports global initiatives to combat transnational criminal networks that produce and sell counterfeit goods, such as the OECD illicit trade taskforce. The U.S. government plays a critical role in combating the sale of IP-infringing goods online, and the Chamber supports efforts like the USTR's annual notorious markets report to identify platforms that allow counterfeit and pirated products. The rise of counterfeit medicine sales is a significant public health issue, with dangerous consequences for consumers.</w:t>
      </w:r>
    </w:p>
    <w:p w14:paraId="0BACE113" w14:textId="21D702F4" w:rsidR="6C2906F0" w:rsidRPr="006947C6" w:rsidRDefault="6C2906F0" w:rsidP="6C2906F0">
      <w:pPr>
        <w:spacing w:after="0" w:line="240" w:lineRule="auto"/>
        <w:ind w:firstLine="720"/>
        <w:rPr>
          <w:rFonts w:ascii="GT America Lt" w:eastAsia="Times New Roman" w:hAnsi="GT America Lt" w:cs="Segoe UI"/>
          <w:sz w:val="24"/>
          <w:szCs w:val="24"/>
        </w:rPr>
      </w:pPr>
    </w:p>
    <w:p w14:paraId="325EA818" w14:textId="405461D6" w:rsidR="6C2906F0" w:rsidRPr="006947C6" w:rsidRDefault="57C226F9" w:rsidP="00E63E1C">
      <w:pPr>
        <w:spacing w:after="0" w:line="240" w:lineRule="auto"/>
        <w:ind w:firstLine="720"/>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In 2021, U.S. Customs and Border Protection (CBP) and the Chamber signed a historic Memorandum of Understanding (MOU) to </w:t>
      </w:r>
      <w:r w:rsidR="00513B66" w:rsidRPr="006947C6">
        <w:rPr>
          <w:rFonts w:ascii="GT America Lt" w:eastAsia="Times New Roman" w:hAnsi="GT America Lt" w:cs="Segoe UI"/>
          <w:sz w:val="24"/>
          <w:szCs w:val="24"/>
        </w:rPr>
        <w:t>facilitate information-sharing on</w:t>
      </w:r>
      <w:r w:rsidRPr="006947C6">
        <w:rPr>
          <w:rFonts w:ascii="GT America Lt" w:eastAsia="Times New Roman" w:hAnsi="GT America Lt" w:cs="Segoe UI"/>
          <w:sz w:val="24"/>
          <w:szCs w:val="24"/>
        </w:rPr>
        <w:t xml:space="preserve"> anti-counterfeiting efforts. </w:t>
      </w:r>
      <w:r w:rsidR="00FC00F8">
        <w:rPr>
          <w:rFonts w:ascii="GT America Lt" w:eastAsia="Times New Roman" w:hAnsi="GT America Lt" w:cs="Segoe UI"/>
          <w:sz w:val="24"/>
          <w:szCs w:val="24"/>
        </w:rPr>
        <w:t xml:space="preserve">The MOU was renewed in 2023. </w:t>
      </w:r>
      <w:r w:rsidRPr="006947C6">
        <w:rPr>
          <w:rFonts w:ascii="GT America Lt" w:eastAsia="Times New Roman" w:hAnsi="GT America Lt" w:cs="Segoe UI"/>
          <w:sz w:val="24"/>
          <w:szCs w:val="24"/>
        </w:rPr>
        <w:t xml:space="preserve">The information-sharing program has led to the seizure of millions of dollars' worth of IP-violative goods in the U.S., serving as a model for public-private partnerships in global enforcement. The program has significantly improved CBP's ability to detect and seize counterfeit </w:t>
      </w:r>
      <w:r w:rsidRPr="006947C6">
        <w:rPr>
          <w:rFonts w:ascii="GT America Lt" w:eastAsia="Times New Roman" w:hAnsi="GT America Lt" w:cs="Segoe UI"/>
          <w:sz w:val="24"/>
          <w:szCs w:val="24"/>
        </w:rPr>
        <w:lastRenderedPageBreak/>
        <w:t>pharmaceutical products and medical devices, thanks in part to international training sessions organized by the secondee. In 2024, successful trainings in Mauritius and Türkiye helped customs officers spot counterfeit medicines, enhancing American consumer safety. These collaborative efforts demonstrate the effectiveness of public-private partnerships in combating illicit trade and protecting IP rights.</w:t>
      </w:r>
    </w:p>
    <w:p w14:paraId="31BAA6D3" w14:textId="72D31B8A" w:rsidR="56486118" w:rsidRPr="006947C6" w:rsidRDefault="56486118" w:rsidP="56486118">
      <w:pPr>
        <w:spacing w:after="0" w:line="240" w:lineRule="auto"/>
        <w:ind w:firstLine="720"/>
        <w:rPr>
          <w:rFonts w:ascii="GT America Lt" w:eastAsia="Times New Roman" w:hAnsi="GT America Lt" w:cs="Segoe UI"/>
          <w:sz w:val="24"/>
          <w:szCs w:val="24"/>
        </w:rPr>
      </w:pPr>
    </w:p>
    <w:p w14:paraId="28086668" w14:textId="32F13468" w:rsidR="57C226F9" w:rsidRPr="006947C6" w:rsidRDefault="57C226F9" w:rsidP="56486118">
      <w:pPr>
        <w:spacing w:after="0" w:line="240" w:lineRule="auto"/>
        <w:ind w:firstLine="720"/>
        <w:rPr>
          <w:rFonts w:ascii="GT America Lt" w:eastAsia="Times New Roman" w:hAnsi="GT America Lt" w:cs="Segoe UI"/>
          <w:sz w:val="24"/>
          <w:szCs w:val="24"/>
        </w:rPr>
      </w:pPr>
      <w:r w:rsidRPr="006947C6">
        <w:rPr>
          <w:rFonts w:ascii="GT America Lt" w:eastAsia="Times New Roman" w:hAnsi="GT America Lt" w:cs="Segoe UI"/>
          <w:sz w:val="24"/>
          <w:szCs w:val="24"/>
        </w:rPr>
        <w:t>We appreciate the focus of the Office of the U.S. Trade Representative in protecting the IP rights of creators and innovators, and especially appreciate the attention being paid to the public health threat of counterfeit medicines. Illicit markets offer a refuge to sellers of infringing goods and those who lure consumers to—and exploit them through—digitally pirated content. The persistently high levels of global counterfeiting and digital piracy demonstrate that government and industry must be equally relentless in meeting the challenge.</w:t>
      </w:r>
    </w:p>
    <w:p w14:paraId="400CA4C1" w14:textId="04486CCD" w:rsidR="6C2906F0" w:rsidRPr="006947C6" w:rsidRDefault="6C2906F0" w:rsidP="6C2906F0">
      <w:pPr>
        <w:spacing w:after="0" w:line="240" w:lineRule="auto"/>
        <w:rPr>
          <w:rFonts w:ascii="GT America Lt" w:eastAsia="Times New Roman" w:hAnsi="GT America Lt" w:cs="Segoe UI"/>
          <w:b/>
          <w:bCs/>
          <w:sz w:val="24"/>
          <w:szCs w:val="24"/>
        </w:rPr>
      </w:pPr>
    </w:p>
    <w:p w14:paraId="04687B6D"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Section C: Developed Market Profiles</w:t>
      </w:r>
      <w:r w:rsidRPr="006947C6">
        <w:rPr>
          <w:rFonts w:ascii="Cambria Math" w:eastAsia="Times New Roman" w:hAnsi="Cambria Math" w:cs="Cambria Math"/>
          <w:b/>
          <w:bCs/>
          <w:sz w:val="24"/>
          <w:szCs w:val="24"/>
        </w:rPr>
        <w:t>  </w:t>
      </w:r>
      <w:r w:rsidRPr="006947C6">
        <w:rPr>
          <w:rFonts w:ascii="GT America Lt" w:eastAsia="Times New Roman" w:hAnsi="GT America Lt" w:cs="GT America Lt"/>
          <w:b/>
          <w:bCs/>
          <w:sz w:val="24"/>
          <w:szCs w:val="24"/>
        </w:rPr>
        <w:t> </w:t>
      </w:r>
    </w:p>
    <w:p w14:paraId="3753C38A"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rPr>
      </w:pPr>
    </w:p>
    <w:p w14:paraId="23814ECA" w14:textId="308D3A2B" w:rsidR="00E2018F" w:rsidRPr="006947C6" w:rsidRDefault="00E2018F" w:rsidP="00E2018F">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E</w:t>
      </w:r>
      <w:r w:rsidR="00561657" w:rsidRPr="006947C6">
        <w:rPr>
          <w:rFonts w:ascii="GT America Lt" w:eastAsia="Times New Roman" w:hAnsi="GT America Lt" w:cs="Segoe UI"/>
          <w:b/>
          <w:bCs/>
          <w:sz w:val="24"/>
          <w:szCs w:val="24"/>
          <w:u w:val="single"/>
        </w:rPr>
        <w:t>UROPEAN UNION</w:t>
      </w:r>
      <w:r w:rsidRPr="006947C6">
        <w:rPr>
          <w:rFonts w:ascii="Cambria Math" w:eastAsia="Times New Roman" w:hAnsi="Cambria Math" w:cs="Cambria Math"/>
          <w:b/>
          <w:bCs/>
          <w:sz w:val="24"/>
          <w:szCs w:val="24"/>
        </w:rPr>
        <w:t> </w:t>
      </w:r>
    </w:p>
    <w:p w14:paraId="2CA2B7BE" w14:textId="77777777" w:rsidR="00FC4280" w:rsidRPr="006947C6" w:rsidRDefault="00FC4280" w:rsidP="00FC4280">
      <w:pPr>
        <w:spacing w:after="0" w:line="240" w:lineRule="auto"/>
        <w:textAlignment w:val="baseline"/>
        <w:rPr>
          <w:rFonts w:ascii="GT America Lt" w:eastAsia="Times New Roman" w:hAnsi="GT America Lt" w:cs="Segoe UI"/>
          <w:b/>
          <w:bCs/>
          <w:sz w:val="24"/>
          <w:szCs w:val="24"/>
          <w:u w:val="single"/>
        </w:rPr>
      </w:pPr>
    </w:p>
    <w:p w14:paraId="796FB2F6" w14:textId="62108C0E" w:rsidR="00FC4280" w:rsidRPr="006947C6" w:rsidRDefault="00FC4280" w:rsidP="00FC428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Patents</w:t>
      </w:r>
      <w:r w:rsidR="004477BF" w:rsidRPr="006947C6">
        <w:rPr>
          <w:rFonts w:ascii="GT America Lt" w:eastAsia="Times New Roman" w:hAnsi="GT America Lt" w:cs="Segoe UI"/>
          <w:b/>
          <w:bCs/>
          <w:sz w:val="24"/>
          <w:szCs w:val="24"/>
          <w:u w:val="single"/>
        </w:rPr>
        <w:t xml:space="preserve"> and </w:t>
      </w:r>
      <w:r w:rsidR="006B29FD"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elated </w:t>
      </w:r>
      <w:r w:rsidR="006B29FD"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p>
    <w:p w14:paraId="4D317762" w14:textId="77777777" w:rsidR="00FC4280" w:rsidRPr="006947C6" w:rsidRDefault="00FC4280" w:rsidP="00FC4280">
      <w:pPr>
        <w:spacing w:after="0" w:line="240" w:lineRule="auto"/>
        <w:textAlignment w:val="baseline"/>
        <w:rPr>
          <w:rFonts w:ascii="GT America Lt" w:eastAsia="Times New Roman" w:hAnsi="GT America Lt" w:cs="Segoe UI"/>
          <w:b/>
          <w:bCs/>
          <w:sz w:val="24"/>
          <w:szCs w:val="24"/>
        </w:rPr>
      </w:pPr>
    </w:p>
    <w:p w14:paraId="7DBDD9B7" w14:textId="2996328C" w:rsidR="00FC4280" w:rsidRPr="006947C6" w:rsidRDefault="00FC4280" w:rsidP="00FC428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001F4186" w:rsidRPr="006947C6">
        <w:rPr>
          <w:rFonts w:ascii="GT America Lt" w:eastAsia="Times New Roman" w:hAnsi="GT America Lt" w:cs="Segoe UI"/>
          <w:sz w:val="24"/>
          <w:szCs w:val="24"/>
        </w:rPr>
        <w:t>While t</w:t>
      </w:r>
      <w:r w:rsidRPr="006947C6">
        <w:rPr>
          <w:rFonts w:ascii="GT America Lt" w:eastAsia="Times New Roman" w:hAnsi="GT America Lt" w:cs="Segoe UI"/>
          <w:sz w:val="24"/>
          <w:szCs w:val="24"/>
        </w:rPr>
        <w:t xml:space="preserve">he landscape for patent protection varies across the EU, </w:t>
      </w:r>
      <w:r w:rsidR="001F4186" w:rsidRPr="006947C6">
        <w:rPr>
          <w:rFonts w:ascii="GT America Lt" w:eastAsia="Times New Roman" w:hAnsi="GT America Lt" w:cs="Segoe UI"/>
          <w:sz w:val="24"/>
          <w:szCs w:val="24"/>
        </w:rPr>
        <w:t xml:space="preserve">even the leading EU economies score behind Singapore, the U.S., Switzerland, South Korea, </w:t>
      </w:r>
      <w:r w:rsidR="00FE3C77" w:rsidRPr="006947C6">
        <w:rPr>
          <w:rFonts w:ascii="GT America Lt" w:eastAsia="Times New Roman" w:hAnsi="GT America Lt" w:cs="Segoe UI"/>
          <w:sz w:val="24"/>
          <w:szCs w:val="24"/>
        </w:rPr>
        <w:t xml:space="preserve">and Japan in the Index patent rights indicators. Additionally, </w:t>
      </w:r>
      <w:r w:rsidRPr="006947C6">
        <w:rPr>
          <w:rFonts w:ascii="GT America Lt" w:eastAsia="Times New Roman" w:hAnsi="GT America Lt" w:cs="Segoe UI"/>
          <w:sz w:val="24"/>
          <w:szCs w:val="24"/>
        </w:rPr>
        <w:t xml:space="preserve">the proposed changes included in the EU General Pharmaceutical Legislation could lead to nearly a 10% score decrease </w:t>
      </w:r>
      <w:r w:rsidR="007E3B61" w:rsidRPr="006947C6">
        <w:rPr>
          <w:rFonts w:ascii="GT America Lt" w:eastAsia="Times New Roman" w:hAnsi="GT America Lt" w:cs="Segoe UI"/>
          <w:sz w:val="24"/>
          <w:szCs w:val="24"/>
        </w:rPr>
        <w:t>i</w:t>
      </w:r>
      <w:r w:rsidRPr="006947C6">
        <w:rPr>
          <w:rFonts w:ascii="GT America Lt" w:eastAsia="Times New Roman" w:hAnsi="GT America Lt" w:cs="Segoe UI"/>
          <w:sz w:val="24"/>
          <w:szCs w:val="24"/>
        </w:rPr>
        <w:t>n the life sciences-related Index indicators for EU economies, demonstrating the negative impact of such measures o</w:t>
      </w:r>
      <w:r w:rsidR="007E3B61" w:rsidRPr="006947C6">
        <w:rPr>
          <w:rFonts w:ascii="GT America Lt" w:eastAsia="Times New Roman" w:hAnsi="GT America Lt" w:cs="Segoe UI"/>
          <w:sz w:val="24"/>
          <w:szCs w:val="24"/>
        </w:rPr>
        <w:t>n</w:t>
      </w:r>
      <w:r w:rsidRPr="006947C6">
        <w:rPr>
          <w:rFonts w:ascii="GT America Lt" w:eastAsia="Times New Roman" w:hAnsi="GT America Lt" w:cs="Segoe UI"/>
          <w:sz w:val="24"/>
          <w:szCs w:val="24"/>
        </w:rPr>
        <w:t xml:space="preserve"> the EU’s global standing as an innovation leader. </w:t>
      </w:r>
    </w:p>
    <w:p w14:paraId="77564FFE" w14:textId="77777777" w:rsidR="00FC4280" w:rsidRPr="006947C6" w:rsidRDefault="00FC4280" w:rsidP="00FC4280">
      <w:pPr>
        <w:spacing w:after="0" w:line="240" w:lineRule="auto"/>
        <w:textAlignment w:val="baseline"/>
        <w:rPr>
          <w:rFonts w:ascii="GT America Lt" w:eastAsia="Times New Roman" w:hAnsi="GT America Lt" w:cs="Segoe UI"/>
          <w:sz w:val="24"/>
          <w:szCs w:val="24"/>
        </w:rPr>
      </w:pPr>
    </w:p>
    <w:p w14:paraId="68715D04" w14:textId="161E27EF" w:rsidR="00FC4280" w:rsidRPr="006947C6" w:rsidRDefault="00FC4280" w:rsidP="00DB32E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General Pharmaceutical Legislation</w:t>
      </w:r>
      <w:r w:rsidR="00F712F0"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 xml:space="preserve">In April 2023, the European Commission proposed a new Directive and Regulation to revise the EU’s General Pharmaceutical Legislation. </w:t>
      </w:r>
      <w:r w:rsidR="003F4671" w:rsidRPr="006947C6">
        <w:rPr>
          <w:rFonts w:ascii="GT America Lt" w:eastAsia="Times New Roman" w:hAnsi="GT America Lt" w:cs="Segoe UI"/>
          <w:sz w:val="24"/>
          <w:szCs w:val="24"/>
        </w:rPr>
        <w:t>The Commission’s initial proposals and the position of the European Parliament contain alarming proposals to undermine long-standing IP protection in Europe for U</w:t>
      </w:r>
      <w:r w:rsidR="003206FB">
        <w:rPr>
          <w:rFonts w:ascii="GT America Lt" w:eastAsia="Times New Roman" w:hAnsi="GT America Lt" w:cs="Segoe UI"/>
          <w:sz w:val="24"/>
          <w:szCs w:val="24"/>
        </w:rPr>
        <w:t>.</w:t>
      </w:r>
      <w:r w:rsidR="003F4671" w:rsidRPr="006947C6">
        <w:rPr>
          <w:rFonts w:ascii="GT America Lt" w:eastAsia="Times New Roman" w:hAnsi="GT America Lt" w:cs="Segoe UI"/>
          <w:sz w:val="24"/>
          <w:szCs w:val="24"/>
        </w:rPr>
        <w:t>S</w:t>
      </w:r>
      <w:r w:rsidR="003206FB">
        <w:rPr>
          <w:rFonts w:ascii="GT America Lt" w:eastAsia="Times New Roman" w:hAnsi="GT America Lt" w:cs="Segoe UI"/>
          <w:sz w:val="24"/>
          <w:szCs w:val="24"/>
        </w:rPr>
        <w:t>.</w:t>
      </w:r>
      <w:r w:rsidR="003F4671" w:rsidRPr="006947C6">
        <w:rPr>
          <w:rFonts w:ascii="GT America Lt" w:eastAsia="Times New Roman" w:hAnsi="GT America Lt" w:cs="Segoe UI"/>
          <w:sz w:val="24"/>
          <w:szCs w:val="24"/>
        </w:rPr>
        <w:t xml:space="preserve"> innovators, including through:  reducing the term of RDP and conditioning such protection on criteria beyond control of the right holder, and perhaps even more concerning, expanding (really, redefining) the </w:t>
      </w:r>
      <w:r w:rsidR="003F4671" w:rsidRPr="006947C6">
        <w:rPr>
          <w:rFonts w:ascii="GT America Lt" w:eastAsia="Times New Roman" w:hAnsi="GT America Lt" w:cs="Segoe UI"/>
          <w:i/>
          <w:iCs/>
          <w:sz w:val="24"/>
          <w:szCs w:val="24"/>
        </w:rPr>
        <w:t>Bolar</w:t>
      </w:r>
      <w:r w:rsidR="003F4671" w:rsidRPr="006947C6">
        <w:rPr>
          <w:rFonts w:ascii="GT America Lt" w:eastAsia="Times New Roman" w:hAnsi="GT America Lt" w:cs="Segoe UI"/>
          <w:sz w:val="24"/>
          <w:szCs w:val="24"/>
        </w:rPr>
        <w:t xml:space="preserve"> exemption to include commercial activities that not only would undermine IP enforcement but appear to contradict the basic obligations of European countries under the WTO TRIPS Agreement. In response,</w:t>
      </w:r>
      <w:r w:rsidR="006F1495" w:rsidRPr="006947C6">
        <w:rPr>
          <w:rFonts w:ascii="GT America Lt" w:eastAsia="Times New Roman" w:hAnsi="GT America Lt" w:cs="Segoe UI"/>
          <w:sz w:val="24"/>
          <w:szCs w:val="24"/>
        </w:rPr>
        <w:t xml:space="preserve"> t</w:t>
      </w:r>
      <w:r w:rsidRPr="006947C6">
        <w:rPr>
          <w:rFonts w:ascii="GT America Lt" w:eastAsia="Times New Roman" w:hAnsi="GT America Lt" w:cs="Segoe UI"/>
          <w:sz w:val="24"/>
          <w:szCs w:val="24"/>
        </w:rPr>
        <w:t xml:space="preserve">he Chamber has encouraged the EU to consider the following recommendations as they seek to pass the </w:t>
      </w:r>
      <w:r w:rsidR="00DB32EB" w:rsidRPr="006947C6">
        <w:rPr>
          <w:rFonts w:ascii="GT America Lt" w:eastAsia="Times New Roman" w:hAnsi="GT America Lt" w:cs="Segoe UI"/>
          <w:sz w:val="24"/>
          <w:szCs w:val="24"/>
        </w:rPr>
        <w:t xml:space="preserve">GPL in the coming years. </w:t>
      </w:r>
      <w:r w:rsidRPr="006947C6">
        <w:rPr>
          <w:rFonts w:ascii="GT America Lt" w:eastAsia="Times New Roman" w:hAnsi="GT America Lt" w:cs="Segoe UI"/>
          <w:sz w:val="24"/>
          <w:szCs w:val="24"/>
        </w:rPr>
        <w:t>  </w:t>
      </w:r>
    </w:p>
    <w:p w14:paraId="520D0DB4" w14:textId="77777777" w:rsidR="00F712F0" w:rsidRPr="006947C6" w:rsidRDefault="00F712F0" w:rsidP="00DB32EB">
      <w:pPr>
        <w:spacing w:after="0" w:line="240" w:lineRule="auto"/>
        <w:textAlignment w:val="baseline"/>
        <w:rPr>
          <w:rFonts w:ascii="GT America Lt" w:eastAsia="Times New Roman" w:hAnsi="GT America Lt" w:cs="Segoe UI"/>
          <w:sz w:val="24"/>
          <w:szCs w:val="24"/>
        </w:rPr>
      </w:pPr>
    </w:p>
    <w:p w14:paraId="63ABC4A8" w14:textId="60338CA0" w:rsidR="00B814F1" w:rsidRPr="006947C6" w:rsidRDefault="00FC4280" w:rsidP="00814072">
      <w:pPr>
        <w:pStyle w:val="ListParagraph"/>
        <w:numPr>
          <w:ilvl w:val="0"/>
          <w:numId w:val="24"/>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Maintain or enhance the current 8 (+2) years RDP baseline</w:t>
      </w:r>
      <w:r w:rsidR="00B814F1" w:rsidRPr="006947C6">
        <w:rPr>
          <w:rFonts w:ascii="GT America Lt" w:eastAsia="Times New Roman" w:hAnsi="GT America Lt" w:cs="Segoe UI"/>
          <w:sz w:val="24"/>
          <w:szCs w:val="24"/>
        </w:rPr>
        <w:t>.</w:t>
      </w:r>
    </w:p>
    <w:p w14:paraId="3F4D70CA" w14:textId="77777777" w:rsidR="00B814F1" w:rsidRPr="006947C6" w:rsidRDefault="00FC4280" w:rsidP="00814072">
      <w:pPr>
        <w:pStyle w:val="ListParagraph"/>
        <w:numPr>
          <w:ilvl w:val="0"/>
          <w:numId w:val="24"/>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lastRenderedPageBreak/>
        <w:t>Maintain existing structure for additional years of RDP protection</w:t>
      </w:r>
      <w:r w:rsidR="00B814F1" w:rsidRPr="006947C6">
        <w:rPr>
          <w:rFonts w:ascii="GT America Lt" w:eastAsia="Times New Roman" w:hAnsi="GT America Lt" w:cs="Segoe UI"/>
          <w:sz w:val="24"/>
          <w:szCs w:val="24"/>
        </w:rPr>
        <w:t>.</w:t>
      </w:r>
    </w:p>
    <w:p w14:paraId="43B0DF1A" w14:textId="7505719C" w:rsidR="00FC4280" w:rsidRPr="006947C6" w:rsidRDefault="00FC4280" w:rsidP="00814072">
      <w:pPr>
        <w:pStyle w:val="ListParagraph"/>
        <w:numPr>
          <w:ilvl w:val="0"/>
          <w:numId w:val="24"/>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Broaden the “unmet medical need” definition and provide an added year of RDP</w:t>
      </w:r>
      <w:r w:rsidR="002F3A18" w:rsidRPr="006947C6">
        <w:rPr>
          <w:rFonts w:ascii="GT America Lt" w:eastAsia="Times New Roman" w:hAnsi="GT America Lt" w:cs="Segoe UI"/>
          <w:sz w:val="24"/>
          <w:szCs w:val="24"/>
        </w:rPr>
        <w:t xml:space="preserve">. </w:t>
      </w:r>
    </w:p>
    <w:p w14:paraId="07E0FE01" w14:textId="4A115532" w:rsidR="00FC4280" w:rsidRPr="006947C6" w:rsidRDefault="00FC4280" w:rsidP="00814072">
      <w:pPr>
        <w:pStyle w:val="ListParagraph"/>
        <w:numPr>
          <w:ilvl w:val="0"/>
          <w:numId w:val="24"/>
        </w:numPr>
        <w:spacing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Preserve the existing scope of the Bolar exemption</w:t>
      </w:r>
      <w:r w:rsidR="002F3A18" w:rsidRPr="006947C6">
        <w:rPr>
          <w:rFonts w:ascii="GT America Lt" w:eastAsia="Times New Roman" w:hAnsi="GT America Lt" w:cs="Segoe UI"/>
          <w:sz w:val="24"/>
          <w:szCs w:val="24"/>
        </w:rPr>
        <w:t xml:space="preserve">. </w:t>
      </w:r>
    </w:p>
    <w:p w14:paraId="270FAC30" w14:textId="59A7E4C9" w:rsidR="00FC4280" w:rsidRPr="006947C6" w:rsidRDefault="00FC4280" w:rsidP="00814072">
      <w:pPr>
        <w:pStyle w:val="ListParagraph"/>
        <w:numPr>
          <w:ilvl w:val="0"/>
          <w:numId w:val="24"/>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Retain a 10-year market exclusivity for orphan </w:t>
      </w:r>
      <w:r w:rsidR="00752132" w:rsidRPr="006947C6">
        <w:rPr>
          <w:rFonts w:ascii="GT America Lt" w:eastAsia="Times New Roman" w:hAnsi="GT America Lt" w:cs="Segoe UI"/>
          <w:sz w:val="24"/>
          <w:szCs w:val="24"/>
        </w:rPr>
        <w:t>medicines</w:t>
      </w:r>
      <w:r w:rsidR="002F3A18" w:rsidRPr="006947C6">
        <w:rPr>
          <w:rFonts w:ascii="GT America Lt" w:eastAsia="Times New Roman" w:hAnsi="GT America Lt" w:cs="Segoe UI"/>
          <w:sz w:val="24"/>
          <w:szCs w:val="24"/>
        </w:rPr>
        <w:t>.</w:t>
      </w:r>
    </w:p>
    <w:p w14:paraId="7FDDA5B6" w14:textId="77777777" w:rsidR="002F3A18" w:rsidRPr="006947C6" w:rsidRDefault="002F3A18" w:rsidP="002F3A18">
      <w:pPr>
        <w:pStyle w:val="ListParagraph"/>
        <w:spacing w:after="0" w:line="240" w:lineRule="auto"/>
        <w:textAlignment w:val="baseline"/>
        <w:rPr>
          <w:rFonts w:ascii="GT America Lt" w:eastAsia="Times New Roman" w:hAnsi="GT America Lt" w:cs="Segoe UI"/>
          <w:b/>
          <w:bCs/>
          <w:sz w:val="24"/>
          <w:szCs w:val="24"/>
        </w:rPr>
      </w:pPr>
    </w:p>
    <w:p w14:paraId="1F4D8422" w14:textId="6BA7CD89" w:rsidR="00FC4280" w:rsidRPr="006947C6" w:rsidRDefault="00FC4280" w:rsidP="00F712F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encourages the U.S. government to collaborate with its EU counterparts to ensure the GPL creates a pharmaceutical landscape that prioritizes groundbreaking innovation and the health and wellness of patients, remains fully consistent with the EU’s international obligations</w:t>
      </w:r>
      <w:r w:rsidR="00A62959"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and bolsters Europe’s competitive environment for U</w:t>
      </w:r>
      <w:r w:rsidR="003206FB">
        <w:rPr>
          <w:rFonts w:ascii="GT America Lt" w:eastAsia="Times New Roman" w:hAnsi="GT America Lt" w:cs="Segoe UI"/>
          <w:sz w:val="24"/>
          <w:szCs w:val="24"/>
        </w:rPr>
        <w:t>.</w:t>
      </w:r>
      <w:r w:rsidRPr="006947C6">
        <w:rPr>
          <w:rFonts w:ascii="GT America Lt" w:eastAsia="Times New Roman" w:hAnsi="GT America Lt" w:cs="Segoe UI"/>
          <w:sz w:val="24"/>
          <w:szCs w:val="24"/>
        </w:rPr>
        <w:t>S</w:t>
      </w:r>
      <w:r w:rsidR="003206FB">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investors in innovative technologies. </w:t>
      </w:r>
    </w:p>
    <w:p w14:paraId="7BD2C5E5" w14:textId="77777777" w:rsidR="00FC4280" w:rsidRPr="006947C6" w:rsidRDefault="00FC4280" w:rsidP="00FC4280">
      <w:pPr>
        <w:spacing w:after="0" w:line="240" w:lineRule="auto"/>
        <w:textAlignment w:val="baseline"/>
        <w:rPr>
          <w:rFonts w:ascii="GT America Lt" w:eastAsia="Times New Roman" w:hAnsi="GT America Lt" w:cs="Segoe UI"/>
          <w:b/>
          <w:bCs/>
          <w:sz w:val="24"/>
          <w:szCs w:val="24"/>
        </w:rPr>
      </w:pPr>
    </w:p>
    <w:p w14:paraId="7E0CDB08" w14:textId="0C52317C" w:rsidR="00FC4280" w:rsidRPr="006947C6" w:rsidRDefault="00FC4280" w:rsidP="00F47D7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Compulsory Licensing</w:t>
      </w:r>
      <w:r w:rsidR="00F712F0"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In April 2023, the Commission released a proposed regulation to revise the framework for compulsory licensing of patents</w:t>
      </w:r>
      <w:r w:rsidR="00555598" w:rsidRPr="006947C6">
        <w:rPr>
          <w:rFonts w:ascii="GT America Lt" w:eastAsia="Times New Roman" w:hAnsi="GT America Lt" w:cs="Segoe UI"/>
          <w:sz w:val="24"/>
          <w:szCs w:val="24"/>
        </w:rPr>
        <w:t xml:space="preserve">. </w:t>
      </w:r>
      <w:r w:rsidR="00E058D9" w:rsidRPr="006947C6">
        <w:rPr>
          <w:rFonts w:ascii="GT America Lt" w:eastAsia="Times New Roman" w:hAnsi="GT America Lt" w:cs="Segoe UI"/>
          <w:sz w:val="24"/>
          <w:szCs w:val="24"/>
        </w:rPr>
        <w:t xml:space="preserve">The Parliament and the Council subsequently adopted their positions in March 2024 and June 2024, respectively. </w:t>
      </w:r>
      <w:r w:rsidR="00695C38" w:rsidRPr="006947C6">
        <w:rPr>
          <w:rFonts w:ascii="GT America Lt" w:eastAsia="Times New Roman" w:hAnsi="GT America Lt" w:cs="Segoe UI"/>
          <w:sz w:val="24"/>
          <w:szCs w:val="24"/>
        </w:rPr>
        <w:t xml:space="preserve">The Council’s approach </w:t>
      </w:r>
      <w:r w:rsidR="00B03D13" w:rsidRPr="006947C6">
        <w:rPr>
          <w:rFonts w:ascii="GT America Lt" w:eastAsia="Times New Roman" w:hAnsi="GT America Lt" w:cs="Segoe UI"/>
          <w:sz w:val="24"/>
          <w:szCs w:val="24"/>
        </w:rPr>
        <w:t xml:space="preserve">included several improvements to the Commission’s initial approach, including </w:t>
      </w:r>
      <w:r w:rsidR="00F066FF" w:rsidRPr="006947C6">
        <w:rPr>
          <w:rFonts w:ascii="GT America Lt" w:eastAsia="Times New Roman" w:hAnsi="GT America Lt" w:cs="Segoe UI"/>
          <w:sz w:val="24"/>
          <w:szCs w:val="24"/>
        </w:rPr>
        <w:t xml:space="preserve">the </w:t>
      </w:r>
      <w:r w:rsidR="00494226" w:rsidRPr="006947C6">
        <w:rPr>
          <w:rFonts w:ascii="GT America Lt" w:eastAsia="Times New Roman" w:hAnsi="GT America Lt" w:cs="Segoe UI"/>
          <w:sz w:val="24"/>
          <w:szCs w:val="24"/>
        </w:rPr>
        <w:t xml:space="preserve">judicial review of compulsory licenses by the Court of Justice of the EU, the </w:t>
      </w:r>
      <w:r w:rsidR="00F066FF" w:rsidRPr="006947C6">
        <w:rPr>
          <w:rFonts w:ascii="GT America Lt" w:eastAsia="Times New Roman" w:hAnsi="GT America Lt" w:cs="Segoe UI"/>
          <w:sz w:val="24"/>
          <w:szCs w:val="24"/>
        </w:rPr>
        <w:t>introduction of a “last resort” condition</w:t>
      </w:r>
      <w:r w:rsidR="00C07A7E" w:rsidRPr="006947C6">
        <w:rPr>
          <w:rFonts w:ascii="GT America Lt" w:eastAsia="Times New Roman" w:hAnsi="GT America Lt" w:cs="Segoe UI"/>
          <w:sz w:val="24"/>
          <w:szCs w:val="24"/>
        </w:rPr>
        <w:t xml:space="preserve">, </w:t>
      </w:r>
      <w:r w:rsidR="000777F8" w:rsidRPr="006947C6">
        <w:rPr>
          <w:rFonts w:ascii="GT America Lt" w:eastAsia="Times New Roman" w:hAnsi="GT America Lt" w:cs="Segoe UI"/>
          <w:sz w:val="24"/>
          <w:szCs w:val="24"/>
        </w:rPr>
        <w:t xml:space="preserve">and the </w:t>
      </w:r>
      <w:r w:rsidR="00B97E16" w:rsidRPr="006947C6">
        <w:rPr>
          <w:rFonts w:ascii="GT America Lt" w:eastAsia="Times New Roman" w:hAnsi="GT America Lt" w:cs="Segoe UI"/>
          <w:sz w:val="24"/>
          <w:szCs w:val="24"/>
        </w:rPr>
        <w:t>protection from disclosure of trade secrets.</w:t>
      </w:r>
      <w:r w:rsidR="000777F8" w:rsidRPr="006947C6">
        <w:rPr>
          <w:rFonts w:ascii="GT America Lt" w:eastAsia="Times New Roman" w:hAnsi="GT America Lt" w:cs="Segoe UI"/>
          <w:sz w:val="24"/>
          <w:szCs w:val="24"/>
        </w:rPr>
        <w:t xml:space="preserve"> </w:t>
      </w:r>
    </w:p>
    <w:p w14:paraId="0E62B0F9" w14:textId="77777777" w:rsidR="00FC4280" w:rsidRPr="006947C6" w:rsidRDefault="00FC4280" w:rsidP="00FC4280">
      <w:pPr>
        <w:spacing w:after="0" w:line="240" w:lineRule="auto"/>
        <w:textAlignment w:val="baseline"/>
        <w:rPr>
          <w:rFonts w:ascii="GT America Lt" w:eastAsia="Times New Roman" w:hAnsi="GT America Lt" w:cs="Segoe UI"/>
          <w:sz w:val="24"/>
          <w:szCs w:val="24"/>
        </w:rPr>
      </w:pPr>
    </w:p>
    <w:p w14:paraId="7B2BFB33" w14:textId="5FA45043" w:rsidR="00FC4280" w:rsidRPr="006947C6" w:rsidRDefault="00FC4280" w:rsidP="00F712F0">
      <w:pPr>
        <w:pStyle w:val="ListParagraph"/>
        <w:numPr>
          <w:ilvl w:val="0"/>
          <w:numId w:val="4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DE32D2" w:rsidRPr="006947C6">
        <w:rPr>
          <w:rFonts w:ascii="GT America Lt" w:eastAsia="Times New Roman" w:hAnsi="GT America Lt" w:cs="Segoe UI"/>
          <w:sz w:val="24"/>
          <w:szCs w:val="24"/>
        </w:rPr>
        <w:t>As the compulsory licen</w:t>
      </w:r>
      <w:r w:rsidR="00E202AA" w:rsidRPr="006947C6">
        <w:rPr>
          <w:rFonts w:ascii="GT America Lt" w:eastAsia="Times New Roman" w:hAnsi="GT America Lt" w:cs="Segoe UI"/>
          <w:sz w:val="24"/>
          <w:szCs w:val="24"/>
        </w:rPr>
        <w:t>sing regulation heads to interinstitutional negotiations, t</w:t>
      </w:r>
      <w:r w:rsidRPr="006947C6">
        <w:rPr>
          <w:rFonts w:ascii="GT America Lt" w:eastAsia="Times New Roman" w:hAnsi="GT America Lt" w:cs="Segoe UI"/>
          <w:sz w:val="24"/>
          <w:szCs w:val="24"/>
        </w:rPr>
        <w:t>he Chamber encourages the U.S. government to work with its EU counterparts to ensure that the CL framework provides legal certainty</w:t>
      </w:r>
      <w:r w:rsidR="005A7A57">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due process</w:t>
      </w:r>
      <w:r w:rsidR="00BC5A3B">
        <w:rPr>
          <w:rFonts w:ascii="GT America Lt" w:eastAsia="Times New Roman" w:hAnsi="GT America Lt" w:cs="Segoe UI"/>
          <w:sz w:val="24"/>
          <w:szCs w:val="24"/>
        </w:rPr>
        <w:t>, an independent</w:t>
      </w:r>
      <w:r w:rsidR="00AD637F">
        <w:rPr>
          <w:rFonts w:ascii="GT America Lt" w:eastAsia="Times New Roman" w:hAnsi="GT America Lt" w:cs="Segoe UI"/>
          <w:sz w:val="24"/>
          <w:szCs w:val="24"/>
        </w:rPr>
        <w:t xml:space="preserve"> review of CL decisions,</w:t>
      </w:r>
      <w:r w:rsidR="005B106D">
        <w:rPr>
          <w:rFonts w:ascii="GT America Lt" w:eastAsia="Times New Roman" w:hAnsi="GT America Lt" w:cs="Segoe UI"/>
          <w:sz w:val="24"/>
          <w:szCs w:val="24"/>
        </w:rPr>
        <w:t xml:space="preserve"> protects confidential information</w:t>
      </w:r>
      <w:r w:rsidRPr="006947C6">
        <w:rPr>
          <w:rFonts w:ascii="GT America Lt" w:eastAsia="Times New Roman" w:hAnsi="GT America Lt" w:cs="Segoe UI"/>
          <w:sz w:val="24"/>
          <w:szCs w:val="24"/>
        </w:rPr>
        <w:t xml:space="preserve"> for innovators</w:t>
      </w:r>
      <w:r w:rsidR="005B106D">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and sustains our shared global competitiveness.  </w:t>
      </w:r>
    </w:p>
    <w:p w14:paraId="0314053B" w14:textId="77777777" w:rsidR="00FC4280" w:rsidRPr="006947C6" w:rsidRDefault="00FC4280" w:rsidP="00FC4280">
      <w:pPr>
        <w:spacing w:after="0" w:line="240" w:lineRule="auto"/>
        <w:textAlignment w:val="baseline"/>
        <w:rPr>
          <w:rFonts w:ascii="GT America Lt" w:eastAsia="Times New Roman" w:hAnsi="GT America Lt" w:cs="Segoe UI"/>
          <w:b/>
          <w:bCs/>
          <w:sz w:val="24"/>
          <w:szCs w:val="24"/>
          <w:u w:val="single"/>
        </w:rPr>
      </w:pPr>
    </w:p>
    <w:p w14:paraId="7A32AFDB" w14:textId="6C77C658" w:rsidR="00FC4280" w:rsidRPr="006947C6" w:rsidRDefault="00FC4280" w:rsidP="00F47D7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EU Standard Essential Patent (SEP) Regulation</w:t>
      </w:r>
      <w:r w:rsidR="00F712F0"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In April 2023 the European Commission (EC) released a draft Regulation that would change current practice relating to SEPs and licensing negotiations. The current proposal, which continues to undergo alterations, would establish the EUIPO as a SEP ‘competence center’ tasked with overseeing and maintaining a register of SEPs and functioning as an arbiter and evaluator of essentiality and various forms of “royalty determination”.</w:t>
      </w:r>
    </w:p>
    <w:p w14:paraId="05915208" w14:textId="77777777" w:rsidR="00FC4280" w:rsidRPr="006947C6" w:rsidRDefault="00FC4280" w:rsidP="00FC428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3304BEEB" w14:textId="77777777" w:rsidR="00FC4280" w:rsidRPr="006947C6" w:rsidRDefault="00FC4280" w:rsidP="00F47D7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SEP-based technologies are central to future innovation and economic growth in the EU and globally. Many of the cutting-edge industries that are loosely labeled as making up the “Fourth Industrial Revolution” - the Internet of Things, artificial intelligence, robotics, and 3-D printing – will rely on SEPs to function</w:t>
      </w:r>
      <w:bookmarkStart w:id="2" w:name="_Hlk185323959"/>
      <w:r w:rsidRPr="006947C6">
        <w:rPr>
          <w:rFonts w:ascii="GT America Lt" w:eastAsia="Times New Roman" w:hAnsi="GT America Lt" w:cs="Segoe UI"/>
          <w:sz w:val="24"/>
          <w:szCs w:val="24"/>
        </w:rPr>
        <w:t>.  It is critical that incentives around the process of standardization are appropriately balanced both for those that hold patents and those that will seek licenses.  In short, SEP policy is deeply complex, incredibly consequential, and is often heavily fact specific on a case-</w:t>
      </w:r>
      <w:r w:rsidRPr="006947C6">
        <w:rPr>
          <w:rFonts w:ascii="GT America Lt" w:eastAsia="Times New Roman" w:hAnsi="GT America Lt" w:cs="Segoe UI"/>
          <w:sz w:val="24"/>
          <w:szCs w:val="24"/>
        </w:rPr>
        <w:lastRenderedPageBreak/>
        <w:t>by-case basis. The EC attempts to regulate must preserve the incentive structure necessary to form SEPs, retain case-specific flexibility, avoid government price-setting, and prevent adoption of a regulatory approach that could lend itself to abuse by countries such as China.</w:t>
      </w:r>
    </w:p>
    <w:bookmarkEnd w:id="2"/>
    <w:p w14:paraId="18206678" w14:textId="77777777" w:rsidR="00072762" w:rsidRPr="006947C6" w:rsidRDefault="00072762" w:rsidP="00773D17">
      <w:pPr>
        <w:spacing w:after="0" w:line="240" w:lineRule="auto"/>
        <w:textAlignment w:val="baseline"/>
        <w:rPr>
          <w:rFonts w:ascii="GT America Lt" w:eastAsia="Times New Roman" w:hAnsi="GT America Lt" w:cs="Segoe UI"/>
          <w:b/>
          <w:bCs/>
          <w:sz w:val="24"/>
          <w:szCs w:val="24"/>
          <w:u w:val="single"/>
        </w:rPr>
      </w:pPr>
    </w:p>
    <w:p w14:paraId="0303444B" w14:textId="03F63A1F" w:rsidR="00773D17" w:rsidRPr="006947C6" w:rsidRDefault="00773D17" w:rsidP="00773D17">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JAPAN</w:t>
      </w:r>
      <w:r w:rsidRPr="006947C6">
        <w:rPr>
          <w:rFonts w:ascii="GT America Lt" w:eastAsia="Times New Roman" w:hAnsi="GT America Lt" w:cs="Segoe UI"/>
          <w:sz w:val="24"/>
          <w:szCs w:val="24"/>
        </w:rPr>
        <w:t> </w:t>
      </w:r>
    </w:p>
    <w:p w14:paraId="3403248A" w14:textId="77777777" w:rsidR="00095268" w:rsidRPr="006947C6" w:rsidRDefault="00095268" w:rsidP="00095268">
      <w:pPr>
        <w:spacing w:after="0" w:line="240" w:lineRule="auto"/>
        <w:textAlignment w:val="baseline"/>
        <w:rPr>
          <w:rFonts w:ascii="GT America Lt" w:eastAsia="Times New Roman" w:hAnsi="GT America Lt" w:cs="Segoe UI"/>
          <w:b/>
          <w:bCs/>
          <w:sz w:val="24"/>
          <w:szCs w:val="24"/>
          <w:u w:val="single"/>
        </w:rPr>
      </w:pPr>
    </w:p>
    <w:p w14:paraId="58757FB5" w14:textId="3D59DB8D" w:rsidR="00AB32DB" w:rsidRPr="006947C6" w:rsidRDefault="00AB32DB" w:rsidP="00095268">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Patents </w:t>
      </w:r>
      <w:r w:rsidR="004477BF" w:rsidRPr="006947C6">
        <w:rPr>
          <w:rFonts w:ascii="GT America Lt" w:eastAsia="Times New Roman" w:hAnsi="GT America Lt" w:cs="Segoe UI"/>
          <w:b/>
          <w:bCs/>
          <w:sz w:val="24"/>
          <w:szCs w:val="24"/>
          <w:u w:val="single"/>
        </w:rPr>
        <w:t xml:space="preserve">and </w:t>
      </w:r>
      <w:r w:rsidRPr="006947C6">
        <w:rPr>
          <w:rFonts w:ascii="GT America Lt" w:eastAsia="Times New Roman" w:hAnsi="GT America Lt" w:cs="Segoe UI"/>
          <w:b/>
          <w:bCs/>
          <w:sz w:val="24"/>
          <w:szCs w:val="24"/>
          <w:u w:val="single"/>
        </w:rPr>
        <w:t>Related Rights</w:t>
      </w:r>
    </w:p>
    <w:p w14:paraId="040F1E18" w14:textId="77777777" w:rsidR="00AB32DB" w:rsidRPr="006947C6" w:rsidRDefault="00AB32DB" w:rsidP="00095268">
      <w:pPr>
        <w:spacing w:after="0" w:line="240" w:lineRule="auto"/>
        <w:textAlignment w:val="baseline"/>
        <w:rPr>
          <w:rFonts w:ascii="GT America Lt" w:eastAsia="Times New Roman" w:hAnsi="GT America Lt" w:cs="Segoe UI"/>
          <w:b/>
          <w:bCs/>
          <w:sz w:val="24"/>
          <w:szCs w:val="24"/>
          <w:u w:val="single"/>
        </w:rPr>
      </w:pPr>
    </w:p>
    <w:p w14:paraId="16215BC7" w14:textId="7AF8EA90" w:rsidR="00AB32DB" w:rsidRPr="006947C6" w:rsidRDefault="00AB32DB"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Pr="006947C6">
        <w:rPr>
          <w:rFonts w:ascii="GT America Lt" w:eastAsia="Times New Roman" w:hAnsi="GT America Lt" w:cs="Segoe UI"/>
          <w:sz w:val="24"/>
          <w:szCs w:val="24"/>
        </w:rPr>
        <w:t xml:space="preserve"> Japan ranks </w:t>
      </w:r>
      <w:r w:rsidR="001E026A" w:rsidRPr="006947C6">
        <w:rPr>
          <w:rFonts w:ascii="GT America Lt" w:eastAsia="Times New Roman" w:hAnsi="GT America Lt" w:cs="Segoe UI"/>
          <w:sz w:val="24"/>
          <w:szCs w:val="24"/>
        </w:rPr>
        <w:t>5</w:t>
      </w:r>
      <w:r w:rsidR="001E026A" w:rsidRPr="006947C6">
        <w:rPr>
          <w:rFonts w:ascii="GT America Lt" w:eastAsia="Times New Roman" w:hAnsi="GT America Lt" w:cs="Segoe UI"/>
          <w:sz w:val="24"/>
          <w:szCs w:val="24"/>
          <w:vertAlign w:val="superscript"/>
        </w:rPr>
        <w:t>th</w:t>
      </w:r>
      <w:r w:rsidR="001E026A" w:rsidRPr="006947C6">
        <w:rPr>
          <w:rFonts w:ascii="GT America Lt" w:eastAsia="Times New Roman" w:hAnsi="GT America Lt" w:cs="Segoe UI"/>
          <w:sz w:val="24"/>
          <w:szCs w:val="24"/>
        </w:rPr>
        <w:t xml:space="preserve"> out of 55 global economies in the patents</w:t>
      </w:r>
      <w:r w:rsidR="004477BF" w:rsidRPr="006947C6">
        <w:rPr>
          <w:rFonts w:ascii="GT America Lt" w:eastAsia="Times New Roman" w:hAnsi="GT America Lt" w:cs="Segoe UI"/>
          <w:sz w:val="24"/>
          <w:szCs w:val="24"/>
        </w:rPr>
        <w:t xml:space="preserve"> and </w:t>
      </w:r>
      <w:r w:rsidR="001E026A" w:rsidRPr="006947C6">
        <w:rPr>
          <w:rFonts w:ascii="GT America Lt" w:eastAsia="Times New Roman" w:hAnsi="GT America Lt" w:cs="Segoe UI"/>
          <w:sz w:val="24"/>
          <w:szCs w:val="24"/>
        </w:rPr>
        <w:t>related rights</w:t>
      </w:r>
      <w:r w:rsidR="004477BF" w:rsidRPr="006947C6">
        <w:rPr>
          <w:rFonts w:ascii="GT America Lt" w:eastAsia="Times New Roman" w:hAnsi="GT America Lt" w:cs="Segoe UI"/>
          <w:sz w:val="24"/>
          <w:szCs w:val="24"/>
        </w:rPr>
        <w:t xml:space="preserve"> </w:t>
      </w:r>
      <w:r w:rsidR="001E026A" w:rsidRPr="006947C6">
        <w:rPr>
          <w:rFonts w:ascii="GT America Lt" w:eastAsia="Times New Roman" w:hAnsi="GT America Lt" w:cs="Segoe UI"/>
          <w:sz w:val="24"/>
          <w:szCs w:val="24"/>
        </w:rPr>
        <w:t xml:space="preserve">Index category. </w:t>
      </w:r>
    </w:p>
    <w:p w14:paraId="599D3DAA" w14:textId="77777777" w:rsidR="00AB32DB" w:rsidRPr="006947C6" w:rsidRDefault="00AB32DB" w:rsidP="00095268">
      <w:pPr>
        <w:spacing w:after="0" w:line="240" w:lineRule="auto"/>
        <w:textAlignment w:val="baseline"/>
        <w:rPr>
          <w:rFonts w:ascii="GT America Lt" w:eastAsia="Times New Roman" w:hAnsi="GT America Lt" w:cs="Segoe UI"/>
          <w:b/>
          <w:bCs/>
          <w:sz w:val="24"/>
          <w:szCs w:val="24"/>
        </w:rPr>
      </w:pPr>
    </w:p>
    <w:p w14:paraId="659015DF" w14:textId="77777777" w:rsidR="00AB32DB" w:rsidRPr="00AB32DB" w:rsidRDefault="00AB32DB" w:rsidP="00AB32DB">
      <w:pPr>
        <w:spacing w:after="0" w:line="240" w:lineRule="auto"/>
        <w:textAlignment w:val="baseline"/>
        <w:rPr>
          <w:rFonts w:ascii="GT America Lt" w:eastAsia="Times New Roman" w:hAnsi="GT America Lt" w:cs="Segoe UI"/>
          <w:sz w:val="24"/>
          <w:szCs w:val="24"/>
        </w:rPr>
      </w:pPr>
      <w:r w:rsidRPr="00AB32DB">
        <w:rPr>
          <w:rFonts w:ascii="GT America Lt" w:eastAsia="Times New Roman" w:hAnsi="GT America Lt" w:cs="Segoe UI"/>
          <w:b/>
          <w:bCs/>
          <w:sz w:val="24"/>
          <w:szCs w:val="24"/>
        </w:rPr>
        <w:t xml:space="preserve">Patent Linkage: </w:t>
      </w:r>
      <w:r w:rsidRPr="00AB32DB">
        <w:rPr>
          <w:rFonts w:ascii="GT America Lt" w:eastAsia="Times New Roman" w:hAnsi="GT America Lt" w:cs="Segoe UI"/>
          <w:sz w:val="24"/>
          <w:szCs w:val="24"/>
        </w:rPr>
        <w:t>In 2024, Japan’s Ministry of Health, Labor and Welfare (MHLW) set up a research team to consider amending the patent linkage system. They proposed introducing the Expert Opinion Inquiry (EOI) system where experts decide opinions on patent infringement based on opinions submitted by innovative and generic manufacturers. Under the EOI system, MHLW would confirm patent infringement in reference to the experts’ opinion and approves generic drugs if MHLW confirms that generic drugs do not infringe any patents.</w:t>
      </w:r>
    </w:p>
    <w:p w14:paraId="63A3FC1A" w14:textId="77777777" w:rsidR="00AB32DB" w:rsidRPr="00AB32DB" w:rsidRDefault="00AB32DB" w:rsidP="00AB32DB">
      <w:pPr>
        <w:spacing w:after="0" w:line="240" w:lineRule="auto"/>
        <w:textAlignment w:val="baseline"/>
        <w:rPr>
          <w:rFonts w:ascii="GT America Lt" w:eastAsia="Times New Roman" w:hAnsi="GT America Lt" w:cs="Segoe UI"/>
          <w:sz w:val="24"/>
          <w:szCs w:val="24"/>
        </w:rPr>
      </w:pPr>
    </w:p>
    <w:p w14:paraId="217A81BE" w14:textId="23F4DA8B" w:rsidR="00AB32DB" w:rsidRPr="006947C6" w:rsidRDefault="00AB32DB" w:rsidP="00095268">
      <w:pPr>
        <w:numPr>
          <w:ilvl w:val="0"/>
          <w:numId w:val="49"/>
        </w:numPr>
        <w:spacing w:after="0" w:line="240" w:lineRule="auto"/>
        <w:textAlignment w:val="baseline"/>
        <w:rPr>
          <w:rFonts w:ascii="GT America Lt" w:eastAsia="Times New Roman" w:hAnsi="GT America Lt" w:cs="Segoe UI"/>
          <w:b/>
          <w:bCs/>
          <w:sz w:val="24"/>
          <w:szCs w:val="24"/>
          <w:u w:val="single"/>
        </w:rPr>
      </w:pPr>
      <w:r w:rsidRPr="00AB32DB">
        <w:rPr>
          <w:rFonts w:ascii="GT America Lt" w:eastAsia="Times New Roman" w:hAnsi="GT America Lt" w:cs="Segoe UI"/>
          <w:b/>
          <w:bCs/>
          <w:sz w:val="24"/>
          <w:szCs w:val="24"/>
        </w:rPr>
        <w:t xml:space="preserve">Chamber Recommendation: </w:t>
      </w:r>
      <w:r w:rsidRPr="00AB32DB">
        <w:rPr>
          <w:rFonts w:ascii="GT America Lt" w:eastAsia="Times New Roman" w:hAnsi="GT America Lt" w:cs="Segoe UI"/>
          <w:sz w:val="24"/>
          <w:szCs w:val="24"/>
        </w:rPr>
        <w:t>MHLW should not adjudicate legal disputes between innovative and generic manufacturers, including through experts, and should instead leave legal matters for the courts.  Any amended patent linkage system should include the following features at a minimum: a patent listing requirement, public disclosure of patent listings, notice of generic marketing applications, a set stay period if litigation is initiated, and market authorization at the end of the stay period or after a final court decision (whichever comes first).</w:t>
      </w:r>
    </w:p>
    <w:p w14:paraId="5D0FD477" w14:textId="77777777" w:rsidR="00AB32DB" w:rsidRPr="006947C6" w:rsidRDefault="00AB32DB" w:rsidP="00095268">
      <w:pPr>
        <w:spacing w:after="0" w:line="240" w:lineRule="auto"/>
        <w:textAlignment w:val="baseline"/>
        <w:rPr>
          <w:rFonts w:ascii="GT America Lt" w:eastAsia="Times New Roman" w:hAnsi="GT America Lt" w:cs="Segoe UI"/>
          <w:b/>
          <w:bCs/>
          <w:sz w:val="24"/>
          <w:szCs w:val="24"/>
          <w:u w:val="single"/>
        </w:rPr>
      </w:pPr>
    </w:p>
    <w:p w14:paraId="61A2C03A" w14:textId="41D8FC2F" w:rsidR="00095268" w:rsidRPr="006947C6" w:rsidRDefault="00095268" w:rsidP="00095268">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Copyright</w:t>
      </w:r>
      <w:r w:rsidR="00B57684" w:rsidRPr="006947C6">
        <w:rPr>
          <w:rFonts w:ascii="GT America Lt" w:eastAsia="Times New Roman" w:hAnsi="GT America Lt" w:cs="Segoe UI"/>
          <w:b/>
          <w:bCs/>
          <w:sz w:val="24"/>
          <w:szCs w:val="24"/>
          <w:u w:val="single"/>
        </w:rPr>
        <w:t>s</w:t>
      </w:r>
      <w:r w:rsidR="004477BF" w:rsidRPr="006947C6">
        <w:rPr>
          <w:rFonts w:ascii="GT America Lt" w:eastAsia="Times New Roman" w:hAnsi="GT America Lt" w:cs="Segoe UI"/>
          <w:b/>
          <w:bCs/>
          <w:sz w:val="24"/>
          <w:szCs w:val="24"/>
          <w:u w:val="single"/>
        </w:rPr>
        <w:t xml:space="preserve">, </w:t>
      </w:r>
      <w:r w:rsidRPr="006947C6">
        <w:rPr>
          <w:rFonts w:ascii="GT America Lt" w:eastAsia="Times New Roman" w:hAnsi="GT America Lt" w:cs="Segoe UI"/>
          <w:b/>
          <w:bCs/>
          <w:sz w:val="24"/>
          <w:szCs w:val="24"/>
          <w:u w:val="single"/>
        </w:rPr>
        <w:t>Related Rights</w:t>
      </w:r>
      <w:r w:rsidR="004477BF" w:rsidRPr="006947C6">
        <w:rPr>
          <w:rFonts w:ascii="GT America Lt" w:eastAsia="Times New Roman" w:hAnsi="GT America Lt" w:cs="Segoe UI"/>
          <w:b/>
          <w:bCs/>
          <w:sz w:val="24"/>
          <w:szCs w:val="24"/>
          <w:u w:val="single"/>
        </w:rPr>
        <w:t>, and Limitations</w:t>
      </w:r>
    </w:p>
    <w:p w14:paraId="1B2424FF" w14:textId="77777777" w:rsidR="00D965CD" w:rsidRPr="006947C6" w:rsidRDefault="00D965CD" w:rsidP="00095268">
      <w:pPr>
        <w:spacing w:after="0" w:line="240" w:lineRule="auto"/>
        <w:textAlignment w:val="baseline"/>
        <w:rPr>
          <w:rFonts w:ascii="GT America Lt" w:eastAsia="Times New Roman" w:hAnsi="GT America Lt" w:cs="Segoe UI"/>
          <w:b/>
          <w:bCs/>
          <w:sz w:val="24"/>
          <w:szCs w:val="24"/>
          <w:u w:val="single"/>
        </w:rPr>
      </w:pPr>
    </w:p>
    <w:p w14:paraId="65F2A830" w14:textId="5FE0C42A" w:rsidR="00D965CD" w:rsidRPr="006947C6" w:rsidRDefault="00D965CD"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002005F1" w:rsidRPr="006947C6">
        <w:rPr>
          <w:rFonts w:ascii="GT America Lt" w:eastAsia="Times New Roman" w:hAnsi="GT America Lt" w:cs="Segoe UI"/>
          <w:sz w:val="24"/>
          <w:szCs w:val="24"/>
        </w:rPr>
        <w:t xml:space="preserve">Japan ranks </w:t>
      </w:r>
      <w:r w:rsidR="0022263C" w:rsidRPr="006947C6">
        <w:rPr>
          <w:rFonts w:ascii="GT America Lt" w:eastAsia="Times New Roman" w:hAnsi="GT America Lt" w:cs="Segoe UI"/>
          <w:sz w:val="24"/>
          <w:szCs w:val="24"/>
        </w:rPr>
        <w:t>10</w:t>
      </w:r>
      <w:r w:rsidR="00D200F1" w:rsidRPr="006947C6">
        <w:rPr>
          <w:rFonts w:ascii="GT America Lt" w:eastAsia="Times New Roman" w:hAnsi="GT America Lt" w:cs="Segoe UI"/>
          <w:sz w:val="24"/>
          <w:szCs w:val="24"/>
          <w:vertAlign w:val="superscript"/>
        </w:rPr>
        <w:t>th</w:t>
      </w:r>
      <w:r w:rsidR="00D200F1" w:rsidRPr="006947C6">
        <w:rPr>
          <w:rFonts w:ascii="GT America Lt" w:eastAsia="Times New Roman" w:hAnsi="GT America Lt" w:cs="Segoe UI"/>
          <w:sz w:val="24"/>
          <w:szCs w:val="24"/>
        </w:rPr>
        <w:t xml:space="preserve"> out 55 global economies in the </w:t>
      </w:r>
      <w:r w:rsidR="00CA0328" w:rsidRPr="006947C6">
        <w:rPr>
          <w:rFonts w:ascii="GT America Lt" w:eastAsia="Times New Roman" w:hAnsi="GT America Lt" w:cs="Segoe UI"/>
          <w:sz w:val="24"/>
          <w:szCs w:val="24"/>
        </w:rPr>
        <w:t>copyrights</w:t>
      </w:r>
      <w:r w:rsidR="0089089A" w:rsidRPr="006947C6">
        <w:rPr>
          <w:rFonts w:ascii="GT America Lt" w:eastAsia="Times New Roman" w:hAnsi="GT America Lt" w:cs="Segoe UI"/>
          <w:sz w:val="24"/>
          <w:szCs w:val="24"/>
        </w:rPr>
        <w:t xml:space="preserve">, </w:t>
      </w:r>
      <w:r w:rsidR="00CA0328" w:rsidRPr="006947C6">
        <w:rPr>
          <w:rFonts w:ascii="GT America Lt" w:eastAsia="Times New Roman" w:hAnsi="GT America Lt" w:cs="Segoe UI"/>
          <w:sz w:val="24"/>
          <w:szCs w:val="24"/>
        </w:rPr>
        <w:t>related rights</w:t>
      </w:r>
      <w:r w:rsidR="0089089A" w:rsidRPr="006947C6">
        <w:rPr>
          <w:rFonts w:ascii="GT America Lt" w:eastAsia="Times New Roman" w:hAnsi="GT America Lt" w:cs="Segoe UI"/>
          <w:sz w:val="24"/>
          <w:szCs w:val="24"/>
        </w:rPr>
        <w:t>, and limitations</w:t>
      </w:r>
      <w:r w:rsidR="00CA0328" w:rsidRPr="006947C6">
        <w:rPr>
          <w:rFonts w:ascii="GT America Lt" w:eastAsia="Times New Roman" w:hAnsi="GT America Lt" w:cs="Segoe UI"/>
          <w:sz w:val="24"/>
          <w:szCs w:val="24"/>
        </w:rPr>
        <w:t xml:space="preserve"> Index category, </w:t>
      </w:r>
      <w:r w:rsidR="00B57684" w:rsidRPr="006947C6">
        <w:rPr>
          <w:rFonts w:ascii="GT America Lt" w:eastAsia="Times New Roman" w:hAnsi="GT America Lt" w:cs="Segoe UI"/>
          <w:sz w:val="24"/>
          <w:szCs w:val="24"/>
        </w:rPr>
        <w:t xml:space="preserve">behind only Singapore and </w:t>
      </w:r>
      <w:r w:rsidR="006B2A05" w:rsidRPr="006947C6">
        <w:rPr>
          <w:rFonts w:ascii="GT America Lt" w:eastAsia="Times New Roman" w:hAnsi="GT America Lt" w:cs="Segoe UI"/>
          <w:sz w:val="24"/>
          <w:szCs w:val="24"/>
        </w:rPr>
        <w:t>the Republic of Korea (ROK)</w:t>
      </w:r>
      <w:r w:rsidR="00B57684" w:rsidRPr="006947C6">
        <w:rPr>
          <w:rFonts w:ascii="GT America Lt" w:eastAsia="Times New Roman" w:hAnsi="GT America Lt" w:cs="Segoe UI"/>
          <w:sz w:val="24"/>
          <w:szCs w:val="24"/>
        </w:rPr>
        <w:t xml:space="preserve">. </w:t>
      </w:r>
    </w:p>
    <w:p w14:paraId="3BB54A3C" w14:textId="77777777" w:rsidR="00095268" w:rsidRPr="006947C6" w:rsidRDefault="00095268" w:rsidP="00095268">
      <w:pPr>
        <w:spacing w:after="0" w:line="240" w:lineRule="auto"/>
        <w:textAlignment w:val="baseline"/>
        <w:rPr>
          <w:rFonts w:ascii="GT America Lt" w:eastAsia="Times New Roman" w:hAnsi="GT America Lt" w:cs="Segoe UI"/>
          <w:sz w:val="24"/>
          <w:szCs w:val="24"/>
        </w:rPr>
      </w:pPr>
    </w:p>
    <w:p w14:paraId="078CE3DF" w14:textId="77777777" w:rsidR="003A2067" w:rsidRPr="006947C6" w:rsidRDefault="00095268"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Law Reform:</w:t>
      </w:r>
      <w:r w:rsidRPr="006947C6">
        <w:rPr>
          <w:rFonts w:ascii="GT America Lt" w:eastAsia="Times New Roman" w:hAnsi="GT America Lt" w:cs="Segoe UI"/>
          <w:sz w:val="24"/>
          <w:szCs w:val="24"/>
        </w:rPr>
        <w:t xml:space="preserve">  A public performance right for artists and sound recording producers should be introduced.  Likewise, the Japanese making transmittable right, which does not correctly implement the WPPT’s making available right and is narrower than the making available right in other territories, should be corrected to cover not only the point of uploading but also subsequent transmissions.  For example, the </w:t>
      </w:r>
      <w:r w:rsidRPr="006947C6">
        <w:rPr>
          <w:rFonts w:ascii="GT America Lt" w:eastAsia="Times New Roman" w:hAnsi="GT America Lt" w:cs="Segoe UI"/>
          <w:sz w:val="24"/>
          <w:szCs w:val="24"/>
        </w:rPr>
        <w:lastRenderedPageBreak/>
        <w:t xml:space="preserve">making available right only covers scenarios where the copies are stored in the jurisdiction and made available from Japan.  </w:t>
      </w:r>
    </w:p>
    <w:p w14:paraId="1EEECC17" w14:textId="77777777" w:rsidR="003A2067" w:rsidRPr="006947C6" w:rsidRDefault="003A2067" w:rsidP="00095268">
      <w:pPr>
        <w:spacing w:after="0" w:line="240" w:lineRule="auto"/>
        <w:textAlignment w:val="baseline"/>
        <w:rPr>
          <w:rFonts w:ascii="GT America Lt" w:eastAsia="Times New Roman" w:hAnsi="GT America Lt" w:cs="Segoe UI"/>
          <w:sz w:val="24"/>
          <w:szCs w:val="24"/>
        </w:rPr>
      </w:pPr>
    </w:p>
    <w:p w14:paraId="34EDBF7B" w14:textId="14B5FC26" w:rsidR="00095268" w:rsidRPr="006947C6" w:rsidRDefault="003A2067" w:rsidP="003A2067">
      <w:pPr>
        <w:pStyle w:val="ListParagraph"/>
        <w:numPr>
          <w:ilvl w:val="0"/>
          <w:numId w:val="4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095268" w:rsidRPr="006947C6">
        <w:rPr>
          <w:rFonts w:ascii="GT America Lt" w:eastAsia="Times New Roman" w:hAnsi="GT America Lt" w:cs="Segoe UI"/>
          <w:sz w:val="24"/>
          <w:szCs w:val="24"/>
        </w:rPr>
        <w:t xml:space="preserve">Japan should also refrain from adopting </w:t>
      </w:r>
      <w:r w:rsidR="00E27C56" w:rsidRPr="006947C6">
        <w:rPr>
          <w:rFonts w:ascii="GT America Lt" w:eastAsia="Times New Roman" w:hAnsi="GT America Lt" w:cs="Segoe UI"/>
          <w:sz w:val="24"/>
          <w:szCs w:val="24"/>
        </w:rPr>
        <w:t>over</w:t>
      </w:r>
      <w:r w:rsidR="00095268" w:rsidRPr="006947C6">
        <w:rPr>
          <w:rFonts w:ascii="GT America Lt" w:eastAsia="Times New Roman" w:hAnsi="GT America Lt" w:cs="Segoe UI"/>
          <w:sz w:val="24"/>
          <w:szCs w:val="24"/>
        </w:rPr>
        <w:t xml:space="preserve">broad exceptions to copyright and remove any existing </w:t>
      </w:r>
      <w:r w:rsidR="0019367E" w:rsidRPr="006947C6">
        <w:rPr>
          <w:rFonts w:ascii="GT America Lt" w:eastAsia="Times New Roman" w:hAnsi="GT America Lt" w:cs="Segoe UI"/>
          <w:sz w:val="24"/>
          <w:szCs w:val="24"/>
        </w:rPr>
        <w:t>over</w:t>
      </w:r>
      <w:r w:rsidR="00884C54" w:rsidRPr="006947C6">
        <w:rPr>
          <w:rFonts w:ascii="GT America Lt" w:eastAsia="Times New Roman" w:hAnsi="GT America Lt" w:cs="Segoe UI"/>
          <w:sz w:val="24"/>
          <w:szCs w:val="24"/>
        </w:rPr>
        <w:t xml:space="preserve">broad </w:t>
      </w:r>
      <w:r w:rsidR="00095268" w:rsidRPr="006947C6">
        <w:rPr>
          <w:rFonts w:ascii="GT America Lt" w:eastAsia="Times New Roman" w:hAnsi="GT America Lt" w:cs="Segoe UI"/>
          <w:sz w:val="24"/>
          <w:szCs w:val="24"/>
        </w:rPr>
        <w:t xml:space="preserve">exceptions. </w:t>
      </w:r>
      <w:r w:rsidR="00E27C56" w:rsidRPr="006947C6">
        <w:rPr>
          <w:rFonts w:ascii="GT America Lt" w:eastAsia="Times New Roman" w:hAnsi="GT America Lt" w:cs="Segoe UI"/>
          <w:sz w:val="24"/>
          <w:szCs w:val="24"/>
        </w:rPr>
        <w:t>T</w:t>
      </w:r>
      <w:r w:rsidR="00095268" w:rsidRPr="006947C6">
        <w:rPr>
          <w:rFonts w:ascii="GT America Lt" w:eastAsia="Times New Roman" w:hAnsi="GT America Lt" w:cs="Segoe UI"/>
          <w:sz w:val="24"/>
          <w:szCs w:val="24"/>
        </w:rPr>
        <w:t xml:space="preserve">o more adequately combat online piracy, Japan should: (1) introduce a clear and express legal basis for </w:t>
      </w:r>
      <w:r w:rsidR="005A6C9A" w:rsidRPr="006947C6">
        <w:rPr>
          <w:rFonts w:ascii="GT America Lt" w:eastAsia="Times New Roman" w:hAnsi="GT America Lt" w:cs="Segoe UI"/>
          <w:sz w:val="24"/>
          <w:szCs w:val="24"/>
        </w:rPr>
        <w:t>injunctive-style relief, in line with international best prac</w:t>
      </w:r>
      <w:r w:rsidR="00FB0E26" w:rsidRPr="006947C6">
        <w:rPr>
          <w:rFonts w:ascii="GT America Lt" w:eastAsia="Times New Roman" w:hAnsi="GT America Lt" w:cs="Segoe UI"/>
          <w:sz w:val="24"/>
          <w:szCs w:val="24"/>
        </w:rPr>
        <w:t>tices outlined in the IP Index</w:t>
      </w:r>
      <w:r w:rsidR="00095268" w:rsidRPr="006947C6">
        <w:rPr>
          <w:rFonts w:ascii="GT America Lt" w:eastAsia="Times New Roman" w:hAnsi="GT America Lt" w:cs="Segoe UI"/>
          <w:sz w:val="24"/>
          <w:szCs w:val="24"/>
        </w:rPr>
        <w:t>;</w:t>
      </w:r>
      <w:r w:rsidR="00A9657C" w:rsidRPr="006947C6">
        <w:rPr>
          <w:rStyle w:val="FootnoteReference"/>
          <w:rFonts w:ascii="GT America Lt" w:eastAsia="Times New Roman" w:hAnsi="GT America Lt" w:cs="Segoe UI"/>
          <w:sz w:val="24"/>
          <w:szCs w:val="24"/>
        </w:rPr>
        <w:footnoteReference w:id="4"/>
      </w:r>
      <w:r w:rsidR="00095268" w:rsidRPr="006947C6">
        <w:rPr>
          <w:rFonts w:ascii="GT America Lt" w:eastAsia="Times New Roman" w:hAnsi="GT America Lt" w:cs="Segoe UI"/>
          <w:sz w:val="24"/>
          <w:szCs w:val="24"/>
        </w:rPr>
        <w:t xml:space="preserve"> and (2) improve the inadequate online liability framework and notice and action provisions of its law.</w:t>
      </w:r>
    </w:p>
    <w:p w14:paraId="1FD7A9CD" w14:textId="77777777" w:rsidR="00095268" w:rsidRPr="006947C6" w:rsidRDefault="00095268" w:rsidP="00095268">
      <w:pPr>
        <w:spacing w:after="0" w:line="240" w:lineRule="auto"/>
        <w:textAlignment w:val="baseline"/>
        <w:rPr>
          <w:rFonts w:ascii="GT America Lt" w:eastAsia="Times New Roman" w:hAnsi="GT America Lt" w:cs="Segoe UI"/>
          <w:sz w:val="24"/>
          <w:szCs w:val="24"/>
        </w:rPr>
      </w:pPr>
    </w:p>
    <w:p w14:paraId="2F99E854" w14:textId="6D9DBB6C" w:rsidR="00095268" w:rsidRPr="006947C6" w:rsidRDefault="00095268"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Enforcement:</w:t>
      </w:r>
      <w:r w:rsidRPr="006947C6">
        <w:rPr>
          <w:rFonts w:ascii="GT America Lt" w:eastAsia="Times New Roman" w:hAnsi="GT America Lt" w:cs="Segoe UI"/>
          <w:sz w:val="24"/>
          <w:szCs w:val="24"/>
        </w:rPr>
        <w:t xml:space="preserve">  As a result of a combination of the making transmittable right and the lack of </w:t>
      </w:r>
      <w:r w:rsidR="00721C06" w:rsidRPr="006947C6">
        <w:rPr>
          <w:rFonts w:ascii="GT America Lt" w:eastAsia="Times New Roman" w:hAnsi="GT America Lt" w:cs="Segoe UI"/>
          <w:sz w:val="24"/>
          <w:szCs w:val="24"/>
        </w:rPr>
        <w:t>injunctive-style relief</w:t>
      </w:r>
      <w:r w:rsidR="00E33D86"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right holders have no meaningful recourse against popular sites which are operated from or host infringing content outside Japan.  Stream ripping is the dominant music piracy issue: there were more than 21 million visits to stream ripping sites from Japan in Q2 2024 to download music. </w:t>
      </w:r>
      <w:proofErr w:type="spellStart"/>
      <w:r w:rsidRPr="006947C6">
        <w:rPr>
          <w:rFonts w:ascii="GT America Lt" w:eastAsia="Times New Roman" w:hAnsi="GT America Lt" w:cs="Segoe UI"/>
          <w:sz w:val="24"/>
          <w:szCs w:val="24"/>
        </w:rPr>
        <w:t>Cyberlockers</w:t>
      </w:r>
      <w:proofErr w:type="spellEnd"/>
      <w:r w:rsidRPr="006947C6">
        <w:rPr>
          <w:rFonts w:ascii="GT America Lt" w:eastAsia="Times New Roman" w:hAnsi="GT America Lt" w:cs="Segoe UI"/>
          <w:sz w:val="24"/>
          <w:szCs w:val="24"/>
        </w:rPr>
        <w:t xml:space="preserve"> and sites and apps that link to infringing content</w:t>
      </w:r>
      <w:r w:rsidR="00997E24"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including to sites or servers hosted or operated from outside of Japan, are also popular. Other issues include unlicensed content on UUC services.</w:t>
      </w:r>
    </w:p>
    <w:p w14:paraId="3E72A39A" w14:textId="77777777" w:rsidR="00095268" w:rsidRPr="006947C6" w:rsidRDefault="00095268" w:rsidP="00095268">
      <w:pPr>
        <w:spacing w:after="0" w:line="240" w:lineRule="auto"/>
        <w:textAlignment w:val="baseline"/>
        <w:rPr>
          <w:rFonts w:ascii="GT America Lt" w:eastAsia="Times New Roman" w:hAnsi="GT America Lt" w:cs="Segoe UI"/>
          <w:sz w:val="24"/>
          <w:szCs w:val="24"/>
        </w:rPr>
      </w:pPr>
    </w:p>
    <w:p w14:paraId="4EFB108E" w14:textId="622DB97D" w:rsidR="00095268" w:rsidRPr="006947C6" w:rsidRDefault="00095268" w:rsidP="00095268">
      <w:pPr>
        <w:pStyle w:val="ListParagraph"/>
        <w:numPr>
          <w:ilvl w:val="0"/>
          <w:numId w:val="4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3A2067" w:rsidRPr="006947C6">
        <w:rPr>
          <w:rFonts w:ascii="GT America Lt" w:eastAsia="Times New Roman" w:hAnsi="GT America Lt" w:cs="Segoe UI"/>
          <w:sz w:val="24"/>
          <w:szCs w:val="24"/>
        </w:rPr>
        <w:t>The Chamber</w:t>
      </w:r>
      <w:r w:rsidRPr="006947C6">
        <w:rPr>
          <w:rFonts w:ascii="GT America Lt" w:eastAsia="Times New Roman" w:hAnsi="GT America Lt" w:cs="Segoe UI"/>
          <w:sz w:val="24"/>
          <w:szCs w:val="24"/>
        </w:rPr>
        <w:t xml:space="preserve"> urge</w:t>
      </w:r>
      <w:r w:rsidR="003A2067" w:rsidRPr="006947C6">
        <w:rPr>
          <w:rFonts w:ascii="GT America Lt" w:eastAsia="Times New Roman" w:hAnsi="GT America Lt" w:cs="Segoe UI"/>
          <w:sz w:val="24"/>
          <w:szCs w:val="24"/>
        </w:rPr>
        <w:t>s</w:t>
      </w:r>
      <w:r w:rsidRPr="006947C6">
        <w:rPr>
          <w:rFonts w:ascii="GT America Lt" w:eastAsia="Times New Roman" w:hAnsi="GT America Lt" w:cs="Segoe UI"/>
          <w:sz w:val="24"/>
          <w:szCs w:val="24"/>
        </w:rPr>
        <w:t xml:space="preserve"> the U.S. government to work with the Government of Japan to address the above-mentioned deficiencies in Japan’s legal system and enforcement apparatus to ensure adequate and effective protection of copyright and to combat copyright piracy online.  </w:t>
      </w:r>
    </w:p>
    <w:p w14:paraId="52C9BCA8" w14:textId="77777777" w:rsidR="007F692D" w:rsidRPr="006947C6" w:rsidRDefault="007F692D" w:rsidP="00773D17">
      <w:pPr>
        <w:spacing w:after="0" w:line="240" w:lineRule="auto"/>
        <w:textAlignment w:val="baseline"/>
        <w:rPr>
          <w:rFonts w:ascii="GT America Lt" w:eastAsia="Times New Roman" w:hAnsi="GT America Lt" w:cs="Segoe UI"/>
          <w:sz w:val="24"/>
          <w:szCs w:val="24"/>
        </w:rPr>
      </w:pPr>
    </w:p>
    <w:p w14:paraId="636C4596" w14:textId="15853294" w:rsidR="00773D17" w:rsidRPr="006947C6" w:rsidRDefault="00773D17" w:rsidP="00773D17">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Market Access</w:t>
      </w:r>
    </w:p>
    <w:p w14:paraId="4BB66435" w14:textId="77777777" w:rsidR="00773D17" w:rsidRPr="006947C6" w:rsidRDefault="00773D17" w:rsidP="00773D17">
      <w:pPr>
        <w:spacing w:after="0" w:line="240" w:lineRule="auto"/>
        <w:textAlignment w:val="baseline"/>
        <w:rPr>
          <w:rFonts w:ascii="GT America Lt" w:eastAsia="Times New Roman" w:hAnsi="GT America Lt" w:cs="Segoe UI"/>
          <w:b/>
          <w:bCs/>
          <w:sz w:val="24"/>
          <w:szCs w:val="24"/>
        </w:rPr>
      </w:pPr>
    </w:p>
    <w:p w14:paraId="2F2F217E" w14:textId="49920416" w:rsidR="00773D17" w:rsidRPr="006947C6" w:rsidRDefault="00773D17" w:rsidP="00773D17">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Patient Access Report Stat: </w:t>
      </w:r>
      <w:r w:rsidRPr="006947C6">
        <w:rPr>
          <w:rFonts w:ascii="GT America Lt" w:eastAsia="Times New Roman" w:hAnsi="GT America Lt" w:cs="Segoe UI"/>
          <w:sz w:val="24"/>
          <w:szCs w:val="24"/>
        </w:rPr>
        <w:t xml:space="preserve">The pricing and health technology assessment system used in Japan have resulted in decreased access to innovative medicines in the market. For example, </w:t>
      </w:r>
      <w:r w:rsidR="007212B4" w:rsidRPr="006947C6">
        <w:rPr>
          <w:rFonts w:ascii="GT America Lt" w:eastAsia="Times New Roman" w:hAnsi="GT America Lt" w:cs="Segoe UI"/>
          <w:sz w:val="24"/>
          <w:szCs w:val="24"/>
        </w:rPr>
        <w:t>48% of new medicines launched in the U</w:t>
      </w:r>
      <w:r w:rsidR="003206FB">
        <w:rPr>
          <w:rFonts w:ascii="GT America Lt" w:eastAsia="Times New Roman" w:hAnsi="GT America Lt" w:cs="Segoe UI"/>
          <w:sz w:val="24"/>
          <w:szCs w:val="24"/>
        </w:rPr>
        <w:t>.</w:t>
      </w:r>
      <w:r w:rsidR="007212B4" w:rsidRPr="006947C6">
        <w:rPr>
          <w:rFonts w:ascii="GT America Lt" w:eastAsia="Times New Roman" w:hAnsi="GT America Lt" w:cs="Segoe UI"/>
          <w:sz w:val="24"/>
          <w:szCs w:val="24"/>
        </w:rPr>
        <w:t>S</w:t>
      </w:r>
      <w:r w:rsidR="003206FB">
        <w:rPr>
          <w:rFonts w:ascii="GT America Lt" w:eastAsia="Times New Roman" w:hAnsi="GT America Lt" w:cs="Segoe UI"/>
          <w:sz w:val="24"/>
          <w:szCs w:val="24"/>
        </w:rPr>
        <w:t>.</w:t>
      </w:r>
      <w:r w:rsidR="007212B4" w:rsidRPr="006947C6">
        <w:rPr>
          <w:rFonts w:ascii="GT America Lt" w:eastAsia="Times New Roman" w:hAnsi="GT America Lt" w:cs="Segoe UI"/>
          <w:sz w:val="24"/>
          <w:szCs w:val="24"/>
        </w:rPr>
        <w:t xml:space="preserve"> or EU between 2012 and 2021 have not yet begun development in Japan.</w:t>
      </w:r>
    </w:p>
    <w:p w14:paraId="3E24A941" w14:textId="77777777" w:rsidR="00773D17" w:rsidRPr="006947C6" w:rsidRDefault="00773D17" w:rsidP="00773D17">
      <w:pPr>
        <w:spacing w:after="0" w:line="240" w:lineRule="auto"/>
        <w:textAlignment w:val="baseline"/>
        <w:rPr>
          <w:rFonts w:ascii="GT America Lt" w:eastAsia="Times New Roman" w:hAnsi="GT America Lt" w:cs="Segoe UI"/>
          <w:b/>
          <w:bCs/>
          <w:sz w:val="24"/>
          <w:szCs w:val="24"/>
        </w:rPr>
      </w:pPr>
    </w:p>
    <w:p w14:paraId="1E6A451A" w14:textId="4B60AEDB" w:rsidR="00773D17" w:rsidRPr="006947C6" w:rsidRDefault="00773D17" w:rsidP="00F47D7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Revisions to the</w:t>
      </w:r>
      <w:r w:rsidRPr="006947C6">
        <w:rPr>
          <w:rFonts w:ascii="GT America Lt" w:eastAsia="MS Mincho" w:hAnsi="GT America Lt" w:cs="MS Mincho"/>
          <w:b/>
          <w:bCs/>
          <w:sz w:val="24"/>
          <w:szCs w:val="24"/>
          <w:lang w:eastAsia="ja-JP"/>
        </w:rPr>
        <w:t xml:space="preserve"> </w:t>
      </w:r>
      <w:r w:rsidRPr="006947C6">
        <w:rPr>
          <w:rFonts w:ascii="GT America Lt" w:eastAsia="Times New Roman" w:hAnsi="GT America Lt" w:cs="Segoe UI"/>
          <w:b/>
          <w:bCs/>
          <w:sz w:val="24"/>
          <w:szCs w:val="24"/>
        </w:rPr>
        <w:t>Price Maintenance System</w:t>
      </w:r>
      <w:r w:rsidR="00F712F0"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The FY2024 Drug Pricing System Reform includes some positive changes to</w:t>
      </w:r>
      <w:r w:rsidR="004C0AF1" w:rsidRPr="006947C6">
        <w:rPr>
          <w:rFonts w:ascii="GT America Lt" w:eastAsia="Times New Roman" w:hAnsi="GT America Lt" w:cs="Segoe UI"/>
          <w:sz w:val="24"/>
          <w:szCs w:val="24"/>
        </w:rPr>
        <w:t xml:space="preserve"> Japan’s drug pricing system. These include</w:t>
      </w:r>
      <w:r w:rsidRPr="006947C6">
        <w:rPr>
          <w:rFonts w:ascii="GT America Lt" w:eastAsia="Times New Roman" w:hAnsi="GT America Lt" w:cs="Segoe UI"/>
          <w:sz w:val="24"/>
          <w:szCs w:val="24"/>
        </w:rPr>
        <w:t xml:space="preserve"> an expansion of the product eligibility criteria for the PMP, the abolishment of the PMP company criteria, and price maintenance during the premium-eligible period, aimed at rewarding innovation and eliminating drug-lag/loss issues in Japan. However, there have not been any major improvements in the Market Expansion Repricing System, especially in spill-over repricing rules, which lack predictability and make investment decisions for additional indications difficult. </w:t>
      </w:r>
    </w:p>
    <w:p w14:paraId="6DE9BB3A" w14:textId="77777777" w:rsidR="00773D17" w:rsidRPr="006947C6" w:rsidRDefault="00773D17" w:rsidP="00773D17">
      <w:pPr>
        <w:spacing w:after="0" w:line="240" w:lineRule="auto"/>
        <w:textAlignment w:val="baseline"/>
        <w:rPr>
          <w:rFonts w:ascii="GT America Lt" w:eastAsia="Times New Roman" w:hAnsi="GT America Lt" w:cs="Segoe UI"/>
          <w:b/>
          <w:bCs/>
          <w:sz w:val="24"/>
          <w:szCs w:val="24"/>
        </w:rPr>
      </w:pPr>
    </w:p>
    <w:p w14:paraId="3AC09688" w14:textId="77777777" w:rsidR="00773D17" w:rsidRPr="006947C6" w:rsidRDefault="00773D17" w:rsidP="00F712F0">
      <w:pPr>
        <w:pStyle w:val="ListParagraph"/>
        <w:numPr>
          <w:ilvl w:val="0"/>
          <w:numId w:val="4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believes that these repricing rules penalize and undervalue breakthrough therapies </w:t>
      </w:r>
      <w:proofErr w:type="gramStart"/>
      <w:r w:rsidRPr="006947C6">
        <w:rPr>
          <w:rFonts w:ascii="GT America Lt" w:eastAsia="Times New Roman" w:hAnsi="GT America Lt" w:cs="Segoe UI"/>
          <w:sz w:val="24"/>
          <w:szCs w:val="24"/>
        </w:rPr>
        <w:t>in an attempt to</w:t>
      </w:r>
      <w:proofErr w:type="gramEnd"/>
      <w:r w:rsidRPr="006947C6">
        <w:rPr>
          <w:rFonts w:ascii="GT America Lt" w:eastAsia="Times New Roman" w:hAnsi="GT America Lt" w:cs="Segoe UI"/>
          <w:sz w:val="24"/>
          <w:szCs w:val="24"/>
        </w:rPr>
        <w:t xml:space="preserve"> manage budget impact, and strongly requests the abolishment of spill-over repricing rules. The Chamber also encourages the U.S. government to work with their Japanese government counterparts to ensure that the Drug Pricing system</w:t>
      </w:r>
      <w:r w:rsidRPr="006947C6" w:rsidDel="00612624">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adequately acknowledges the value of innovative medicines to Japanese patients.  </w:t>
      </w:r>
    </w:p>
    <w:p w14:paraId="095BBFFE" w14:textId="77777777" w:rsidR="00773D17" w:rsidRPr="006947C6" w:rsidRDefault="00773D17" w:rsidP="00773D17">
      <w:pPr>
        <w:spacing w:after="0" w:line="240" w:lineRule="auto"/>
        <w:textAlignment w:val="baseline"/>
        <w:rPr>
          <w:rFonts w:ascii="GT America Lt" w:eastAsia="Times New Roman" w:hAnsi="GT America Lt" w:cs="Segoe UI"/>
          <w:b/>
          <w:bCs/>
          <w:sz w:val="24"/>
          <w:szCs w:val="24"/>
        </w:rPr>
      </w:pPr>
    </w:p>
    <w:p w14:paraId="79724414" w14:textId="5177145E" w:rsidR="00773D17" w:rsidRPr="006947C6" w:rsidRDefault="00773D17" w:rsidP="00AD677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Health Technology Assessment Changes</w:t>
      </w:r>
      <w:r w:rsidR="00F712F0"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In </w:t>
      </w:r>
      <w:r w:rsidR="006749AF" w:rsidRPr="006947C6">
        <w:rPr>
          <w:rFonts w:ascii="GT America Lt" w:eastAsia="Times New Roman" w:hAnsi="GT America Lt" w:cs="Segoe UI"/>
          <w:sz w:val="24"/>
          <w:szCs w:val="24"/>
        </w:rPr>
        <w:t>April</w:t>
      </w:r>
      <w:r w:rsidRPr="006947C6">
        <w:rPr>
          <w:rFonts w:ascii="GT America Lt" w:eastAsia="Times New Roman" w:hAnsi="GT America Lt" w:cs="Segoe UI"/>
          <w:sz w:val="24"/>
          <w:szCs w:val="24"/>
        </w:rPr>
        <w:t xml:space="preserve"> 2019, the Japanese government made permanent a new Health Technology Assessment (“HTA”) system, which operates as a price adjustment tool after price listing, rather than for making for reimbursement decisions. Unlike HTA mechanisms in many other economies, the Japanese system is narrowly based on achieving price efficiencies and expenditure control for only selected high-cost and financially significant products with limited systematic effort to understand or map the greater health and socio-economic value of an appraised product. For example, the Japanese government introduced a new price adjustment scheme for LEQEMBI using an ICER threshold which is inconsistent with the drug pricing system and has the high degree of uncertainty in analysis. </w:t>
      </w:r>
      <w:r w:rsidR="001A4321" w:rsidRPr="006947C6">
        <w:rPr>
          <w:rFonts w:ascii="GT America Lt" w:eastAsia="Times New Roman" w:hAnsi="GT America Lt" w:cs="Segoe UI"/>
          <w:sz w:val="24"/>
          <w:szCs w:val="24"/>
        </w:rPr>
        <w:t xml:space="preserve">While the 2024 HTA guidelines </w:t>
      </w:r>
      <w:r w:rsidR="00734659" w:rsidRPr="006947C6">
        <w:rPr>
          <w:rFonts w:ascii="GT America Lt" w:eastAsia="Times New Roman" w:hAnsi="GT America Lt" w:cs="Segoe UI"/>
          <w:sz w:val="24"/>
          <w:szCs w:val="24"/>
        </w:rPr>
        <w:t xml:space="preserve">introduced some </w:t>
      </w:r>
      <w:r w:rsidR="00A35A35" w:rsidRPr="006947C6">
        <w:rPr>
          <w:rFonts w:ascii="GT America Lt" w:eastAsia="Times New Roman" w:hAnsi="GT America Lt" w:cs="Segoe UI"/>
          <w:sz w:val="24"/>
          <w:szCs w:val="24"/>
        </w:rPr>
        <w:t xml:space="preserve">changes </w:t>
      </w:r>
      <w:r w:rsidR="001500EA" w:rsidRPr="006947C6">
        <w:rPr>
          <w:rFonts w:ascii="GT America Lt" w:eastAsia="Times New Roman" w:hAnsi="GT America Lt" w:cs="Segoe UI"/>
          <w:sz w:val="24"/>
          <w:szCs w:val="24"/>
        </w:rPr>
        <w:t xml:space="preserve">to </w:t>
      </w:r>
      <w:r w:rsidR="005F4128" w:rsidRPr="006947C6">
        <w:rPr>
          <w:rFonts w:ascii="GT America Lt" w:eastAsia="Times New Roman" w:hAnsi="GT America Lt" w:cs="Segoe UI"/>
          <w:sz w:val="24"/>
          <w:szCs w:val="24"/>
        </w:rPr>
        <w:t>clarify</w:t>
      </w:r>
      <w:r w:rsidR="001500EA" w:rsidRPr="006947C6">
        <w:rPr>
          <w:rFonts w:ascii="GT America Lt" w:eastAsia="Times New Roman" w:hAnsi="GT America Lt" w:cs="Segoe UI"/>
          <w:sz w:val="24"/>
          <w:szCs w:val="24"/>
        </w:rPr>
        <w:t xml:space="preserve"> comparator choice criteria and </w:t>
      </w:r>
      <w:r w:rsidR="008A5DD1" w:rsidRPr="006947C6">
        <w:rPr>
          <w:rFonts w:ascii="GT America Lt" w:eastAsia="Times New Roman" w:hAnsi="GT America Lt" w:cs="Segoe UI"/>
          <w:sz w:val="24"/>
          <w:szCs w:val="24"/>
        </w:rPr>
        <w:t xml:space="preserve">the </w:t>
      </w:r>
      <w:proofErr w:type="gramStart"/>
      <w:r w:rsidR="008A5DD1" w:rsidRPr="006947C6">
        <w:rPr>
          <w:rFonts w:ascii="GT America Lt" w:eastAsia="Times New Roman" w:hAnsi="GT America Lt" w:cs="Segoe UI"/>
          <w:sz w:val="24"/>
          <w:szCs w:val="24"/>
        </w:rPr>
        <w:t>Quality of Life</w:t>
      </w:r>
      <w:proofErr w:type="gramEnd"/>
      <w:r w:rsidR="008A5DD1" w:rsidRPr="006947C6">
        <w:rPr>
          <w:rFonts w:ascii="GT America Lt" w:eastAsia="Times New Roman" w:hAnsi="GT America Lt" w:cs="Segoe UI"/>
          <w:sz w:val="24"/>
          <w:szCs w:val="24"/>
        </w:rPr>
        <w:t xml:space="preserve"> value, t</w:t>
      </w:r>
      <w:r w:rsidRPr="006947C6">
        <w:rPr>
          <w:rFonts w:ascii="GT America Lt" w:eastAsia="Times New Roman" w:hAnsi="GT America Lt" w:cs="Segoe UI"/>
          <w:sz w:val="24"/>
          <w:szCs w:val="24"/>
        </w:rPr>
        <w:t>he Chamber remains concerned that the HTA system in Japan increasingly does not allow for a reasonable return of fair value for innovation, with Japanese patients suffering less access as a result.  </w:t>
      </w:r>
    </w:p>
    <w:p w14:paraId="2FAA9B58" w14:textId="77777777" w:rsidR="00773D17" w:rsidRPr="006947C6" w:rsidRDefault="00773D17" w:rsidP="00773D17">
      <w:pPr>
        <w:spacing w:after="0" w:line="240" w:lineRule="auto"/>
        <w:textAlignment w:val="baseline"/>
        <w:rPr>
          <w:rFonts w:ascii="GT America Lt" w:eastAsia="Times New Roman" w:hAnsi="GT America Lt" w:cs="Segoe UI"/>
          <w:b/>
          <w:bCs/>
          <w:sz w:val="24"/>
          <w:szCs w:val="24"/>
        </w:rPr>
      </w:pPr>
    </w:p>
    <w:p w14:paraId="252AECD9" w14:textId="6BBAAA23" w:rsidR="00741E97" w:rsidRPr="006947C6" w:rsidRDefault="00773D17" w:rsidP="00741E97">
      <w:pPr>
        <w:pStyle w:val="ListParagraph"/>
        <w:numPr>
          <w:ilvl w:val="0"/>
          <w:numId w:val="49"/>
        </w:numPr>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encourages the U.S. government to engage its Japanese counterparts </w:t>
      </w:r>
      <w:r w:rsidR="00741E97" w:rsidRPr="006947C6">
        <w:rPr>
          <w:rFonts w:ascii="GT America Lt" w:eastAsia="Times New Roman" w:hAnsi="GT America Lt" w:cs="Segoe UI"/>
          <w:sz w:val="24"/>
          <w:szCs w:val="24"/>
        </w:rPr>
        <w:t>to ensure that the HTA system reform is implemented in a way that promotes a pro-innovative HTA framework, rewards innovation, and ensures patient access in Japan.</w:t>
      </w:r>
    </w:p>
    <w:p w14:paraId="230E9F55" w14:textId="7ACD0F3E" w:rsidR="00773D17" w:rsidRPr="006947C6" w:rsidRDefault="00773D17" w:rsidP="00741E97">
      <w:pPr>
        <w:pStyle w:val="ListParagraph"/>
        <w:spacing w:after="0" w:line="240" w:lineRule="auto"/>
        <w:textAlignment w:val="baseline"/>
        <w:rPr>
          <w:rFonts w:ascii="GT America Lt" w:eastAsia="Times New Roman" w:hAnsi="GT America Lt" w:cs="Segoe UI"/>
          <w:b/>
          <w:bCs/>
          <w:sz w:val="24"/>
          <w:szCs w:val="24"/>
          <w:u w:val="single"/>
        </w:rPr>
      </w:pPr>
    </w:p>
    <w:p w14:paraId="07BB9291" w14:textId="1CF1865C" w:rsidR="00E2018F" w:rsidRPr="006947C6" w:rsidRDefault="00E2018F" w:rsidP="00E2018F">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R</w:t>
      </w:r>
      <w:r w:rsidR="00FE0372" w:rsidRPr="006947C6">
        <w:rPr>
          <w:rFonts w:ascii="GT America Lt" w:eastAsia="Times New Roman" w:hAnsi="GT America Lt" w:cs="Segoe UI"/>
          <w:b/>
          <w:bCs/>
          <w:sz w:val="24"/>
          <w:szCs w:val="24"/>
          <w:u w:val="single"/>
        </w:rPr>
        <w:t>EPUBLIC OF KOREA</w:t>
      </w:r>
      <w:r w:rsidR="008A0BAA" w:rsidRPr="006947C6">
        <w:rPr>
          <w:rFonts w:ascii="GT America Lt" w:eastAsia="Times New Roman" w:hAnsi="GT America Lt" w:cs="Segoe UI"/>
          <w:b/>
          <w:bCs/>
          <w:sz w:val="24"/>
          <w:szCs w:val="24"/>
          <w:u w:val="single"/>
        </w:rPr>
        <w:t xml:space="preserve"> (ROK)</w:t>
      </w:r>
    </w:p>
    <w:p w14:paraId="5BCCAB56" w14:textId="77777777" w:rsidR="000E6255" w:rsidRPr="006947C6" w:rsidRDefault="000E6255" w:rsidP="00E2018F">
      <w:pPr>
        <w:spacing w:after="0" w:line="240" w:lineRule="auto"/>
        <w:textAlignment w:val="baseline"/>
        <w:rPr>
          <w:rFonts w:ascii="GT America Lt" w:eastAsia="Times New Roman" w:hAnsi="GT America Lt" w:cs="Segoe UI"/>
          <w:b/>
          <w:bCs/>
          <w:sz w:val="24"/>
          <w:szCs w:val="24"/>
        </w:rPr>
      </w:pPr>
    </w:p>
    <w:p w14:paraId="0F4D8788" w14:textId="7E928FA4" w:rsidR="00A07D76" w:rsidRPr="006947C6" w:rsidRDefault="00A07D76" w:rsidP="00095268">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Patents</w:t>
      </w:r>
      <w:r w:rsidR="0089089A" w:rsidRPr="006947C6">
        <w:rPr>
          <w:rFonts w:ascii="GT America Lt" w:eastAsia="Times New Roman" w:hAnsi="GT America Lt" w:cs="Segoe UI"/>
          <w:b/>
          <w:bCs/>
          <w:sz w:val="24"/>
          <w:szCs w:val="24"/>
          <w:u w:val="single"/>
        </w:rPr>
        <w:t xml:space="preserve"> and</w:t>
      </w:r>
      <w:r w:rsidRPr="006947C6">
        <w:rPr>
          <w:rFonts w:ascii="GT America Lt" w:eastAsia="Times New Roman" w:hAnsi="GT America Lt" w:cs="Segoe UI"/>
          <w:b/>
          <w:bCs/>
          <w:sz w:val="24"/>
          <w:szCs w:val="24"/>
          <w:u w:val="single"/>
        </w:rPr>
        <w:t xml:space="preserve"> Related Rights</w:t>
      </w:r>
    </w:p>
    <w:p w14:paraId="4AA8F5B0" w14:textId="77777777" w:rsidR="00A07D76" w:rsidRPr="006947C6" w:rsidRDefault="00A07D76" w:rsidP="00095268">
      <w:pPr>
        <w:spacing w:after="0" w:line="240" w:lineRule="auto"/>
        <w:textAlignment w:val="baseline"/>
        <w:rPr>
          <w:rFonts w:ascii="GT America Lt" w:eastAsia="Times New Roman" w:hAnsi="GT America Lt" w:cs="Segoe UI"/>
          <w:b/>
          <w:bCs/>
          <w:sz w:val="24"/>
          <w:szCs w:val="24"/>
          <w:u w:val="single"/>
        </w:rPr>
      </w:pPr>
    </w:p>
    <w:p w14:paraId="71C891B2" w14:textId="47FA58B6" w:rsidR="00A07D76" w:rsidRPr="006947C6" w:rsidRDefault="00A07D76"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00D965CD" w:rsidRPr="006947C6">
        <w:rPr>
          <w:rFonts w:ascii="GT America Lt" w:eastAsia="Times New Roman" w:hAnsi="GT America Lt" w:cs="Segoe UI"/>
          <w:b/>
          <w:bCs/>
          <w:sz w:val="24"/>
          <w:szCs w:val="24"/>
        </w:rPr>
        <w:t xml:space="preserve"> </w:t>
      </w:r>
      <w:r w:rsidR="00CD3E0D" w:rsidRPr="006947C6">
        <w:rPr>
          <w:rFonts w:ascii="GT America Lt" w:eastAsia="Times New Roman" w:hAnsi="GT America Lt" w:cs="Segoe UI"/>
          <w:sz w:val="24"/>
          <w:szCs w:val="24"/>
        </w:rPr>
        <w:t xml:space="preserve">The Republic of Korea ranks </w:t>
      </w:r>
      <w:r w:rsidR="006A7E5C" w:rsidRPr="006947C6">
        <w:rPr>
          <w:rFonts w:ascii="GT America Lt" w:eastAsia="Times New Roman" w:hAnsi="GT America Lt" w:cs="Segoe UI"/>
          <w:sz w:val="24"/>
          <w:szCs w:val="24"/>
        </w:rPr>
        <w:t>4</w:t>
      </w:r>
      <w:r w:rsidR="006A7E5C" w:rsidRPr="006947C6">
        <w:rPr>
          <w:rFonts w:ascii="GT America Lt" w:eastAsia="Times New Roman" w:hAnsi="GT America Lt" w:cs="Segoe UI"/>
          <w:sz w:val="24"/>
          <w:szCs w:val="24"/>
          <w:vertAlign w:val="superscript"/>
        </w:rPr>
        <w:t>th</w:t>
      </w:r>
      <w:r w:rsidR="006A7E5C" w:rsidRPr="006947C6">
        <w:rPr>
          <w:rFonts w:ascii="GT America Lt" w:eastAsia="Times New Roman" w:hAnsi="GT America Lt" w:cs="Segoe UI"/>
          <w:sz w:val="24"/>
          <w:szCs w:val="24"/>
        </w:rPr>
        <w:t xml:space="preserve"> out of 55 global economies in the patents</w:t>
      </w:r>
      <w:r w:rsidR="0089089A" w:rsidRPr="006947C6">
        <w:rPr>
          <w:rFonts w:ascii="GT America Lt" w:eastAsia="Times New Roman" w:hAnsi="GT America Lt" w:cs="Segoe UI"/>
          <w:sz w:val="24"/>
          <w:szCs w:val="24"/>
        </w:rPr>
        <w:t xml:space="preserve"> and </w:t>
      </w:r>
      <w:r w:rsidR="006A7E5C" w:rsidRPr="006947C6">
        <w:rPr>
          <w:rFonts w:ascii="GT America Lt" w:eastAsia="Times New Roman" w:hAnsi="GT America Lt" w:cs="Segoe UI"/>
          <w:sz w:val="24"/>
          <w:szCs w:val="24"/>
        </w:rPr>
        <w:t xml:space="preserve">related rights </w:t>
      </w:r>
      <w:r w:rsidR="006B2A05" w:rsidRPr="006947C6">
        <w:rPr>
          <w:rFonts w:ascii="GT America Lt" w:eastAsia="Times New Roman" w:hAnsi="GT America Lt" w:cs="Segoe UI"/>
          <w:sz w:val="24"/>
          <w:szCs w:val="24"/>
        </w:rPr>
        <w:t xml:space="preserve">Index category. </w:t>
      </w:r>
    </w:p>
    <w:p w14:paraId="79860D3A" w14:textId="77777777" w:rsidR="00A07D76" w:rsidRPr="006947C6" w:rsidRDefault="00A07D76" w:rsidP="00095268">
      <w:pPr>
        <w:spacing w:after="0" w:line="240" w:lineRule="auto"/>
        <w:textAlignment w:val="baseline"/>
        <w:rPr>
          <w:rFonts w:ascii="GT America Lt" w:eastAsia="Times New Roman" w:hAnsi="GT America Lt" w:cs="Segoe UI"/>
          <w:b/>
          <w:bCs/>
          <w:sz w:val="24"/>
          <w:szCs w:val="24"/>
        </w:rPr>
      </w:pPr>
    </w:p>
    <w:p w14:paraId="6A52CADC" w14:textId="63F01D3A" w:rsidR="004900D6" w:rsidRPr="006947C6" w:rsidRDefault="00920269" w:rsidP="004900D6">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Patent Term Extension (PTE): </w:t>
      </w:r>
      <w:r w:rsidR="004900D6" w:rsidRPr="006947C6">
        <w:rPr>
          <w:rFonts w:ascii="GT America Lt" w:eastAsia="Times New Roman" w:hAnsi="GT America Lt" w:cs="Segoe UI"/>
          <w:sz w:val="24"/>
          <w:szCs w:val="24"/>
        </w:rPr>
        <w:t xml:space="preserve">On December 27, 2024, the Korean legislature (the National Assembly) passed the Patent Act Amendment Bill which would require no more than one patent to be eligible for patent term extension.  In comparison, under the current law, multiple patents are eligible for patent term extension.  Accordingly, </w:t>
      </w:r>
      <w:r w:rsidR="004900D6" w:rsidRPr="006947C6">
        <w:rPr>
          <w:rFonts w:ascii="GT America Lt" w:eastAsia="Times New Roman" w:hAnsi="GT America Lt" w:cs="Segoe UI"/>
          <w:sz w:val="24"/>
          <w:szCs w:val="24"/>
        </w:rPr>
        <w:lastRenderedPageBreak/>
        <w:t>under the current law, a patentee can get patent term extensions not only for the first-approved indication, but also indications approved in the future if there are additional patents covering those future approved indications.  However, under the Patent Act Amendment Bill, a patentee would not be able obtain any patent term extension for patents covering future approved indications if such patentee has already obtained a patent term extension for a patent covering the first approved indication.  This would be inconsistent with international norms, including the U</w:t>
      </w:r>
      <w:r w:rsidR="003206FB">
        <w:rPr>
          <w:rFonts w:ascii="GT America Lt" w:eastAsia="Times New Roman" w:hAnsi="GT America Lt" w:cs="Segoe UI"/>
          <w:sz w:val="24"/>
          <w:szCs w:val="24"/>
        </w:rPr>
        <w:t>.</w:t>
      </w:r>
      <w:r w:rsidR="004900D6" w:rsidRPr="006947C6">
        <w:rPr>
          <w:rFonts w:ascii="GT America Lt" w:eastAsia="Times New Roman" w:hAnsi="GT America Lt" w:cs="Segoe UI"/>
          <w:sz w:val="24"/>
          <w:szCs w:val="24"/>
        </w:rPr>
        <w:t>S</w:t>
      </w:r>
      <w:r w:rsidR="003206FB">
        <w:rPr>
          <w:rFonts w:ascii="GT America Lt" w:eastAsia="Times New Roman" w:hAnsi="GT America Lt" w:cs="Segoe UI"/>
          <w:sz w:val="24"/>
          <w:szCs w:val="24"/>
        </w:rPr>
        <w:t>.</w:t>
      </w:r>
      <w:r w:rsidR="004900D6" w:rsidRPr="006947C6">
        <w:rPr>
          <w:rFonts w:ascii="GT America Lt" w:eastAsia="Times New Roman" w:hAnsi="GT America Lt" w:cs="Segoe UI"/>
          <w:sz w:val="24"/>
          <w:szCs w:val="24"/>
        </w:rPr>
        <w:t xml:space="preserve"> and Europe, and discourage research and investment for additional indication approvals in Korea.</w:t>
      </w:r>
    </w:p>
    <w:p w14:paraId="20DC0987" w14:textId="053D3F14" w:rsidR="00920269" w:rsidRPr="006947C6" w:rsidRDefault="00920269" w:rsidP="00095268">
      <w:pPr>
        <w:spacing w:after="0" w:line="240" w:lineRule="auto"/>
        <w:textAlignment w:val="baseline"/>
        <w:rPr>
          <w:rFonts w:ascii="GT America Lt" w:eastAsia="Times New Roman" w:hAnsi="GT America Lt" w:cs="Segoe UI"/>
          <w:b/>
          <w:bCs/>
          <w:sz w:val="24"/>
          <w:szCs w:val="24"/>
        </w:rPr>
      </w:pPr>
    </w:p>
    <w:p w14:paraId="0580C6EB" w14:textId="086B2C6A" w:rsidR="004900D6" w:rsidRPr="006947C6" w:rsidRDefault="00763E1A" w:rsidP="00763E1A">
      <w:pPr>
        <w:pStyle w:val="ListParagraph"/>
        <w:numPr>
          <w:ilvl w:val="0"/>
          <w:numId w:val="4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Chamber Recommendation: </w:t>
      </w:r>
      <w:r w:rsidRPr="006947C6">
        <w:rPr>
          <w:rFonts w:ascii="GT America Lt" w:eastAsia="Times New Roman" w:hAnsi="GT America Lt" w:cs="Segoe UI"/>
          <w:sz w:val="24"/>
          <w:szCs w:val="24"/>
        </w:rPr>
        <w:t>The Chamber encourages the U.S. government to work with their Korean government counterparts to either stop enacting the Patent Act Amendment Bill, or further amend the bill to align with the U</w:t>
      </w:r>
      <w:r w:rsidR="003206FB">
        <w:rPr>
          <w:rFonts w:ascii="GT America Lt" w:eastAsia="Times New Roman" w:hAnsi="GT America Lt" w:cs="Segoe UI"/>
          <w:sz w:val="24"/>
          <w:szCs w:val="24"/>
        </w:rPr>
        <w:t>.</w:t>
      </w:r>
      <w:r w:rsidRPr="006947C6">
        <w:rPr>
          <w:rFonts w:ascii="GT America Lt" w:eastAsia="Times New Roman" w:hAnsi="GT America Lt" w:cs="Segoe UI"/>
          <w:sz w:val="24"/>
          <w:szCs w:val="24"/>
        </w:rPr>
        <w:t>S</w:t>
      </w:r>
      <w:r w:rsidR="003206FB">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 and European practice such that the patent term extension granted to the first and only patent should cover all future indications that will be approved before the expiration of the already-granted patent term extension.</w:t>
      </w:r>
    </w:p>
    <w:p w14:paraId="50EFDA2F" w14:textId="77777777" w:rsidR="00920269" w:rsidRPr="006947C6" w:rsidRDefault="00920269" w:rsidP="00095268">
      <w:pPr>
        <w:spacing w:after="0" w:line="240" w:lineRule="auto"/>
        <w:textAlignment w:val="baseline"/>
        <w:rPr>
          <w:rFonts w:ascii="GT America Lt" w:eastAsia="Times New Roman" w:hAnsi="GT America Lt" w:cs="Segoe UI"/>
          <w:b/>
          <w:bCs/>
          <w:sz w:val="24"/>
          <w:szCs w:val="24"/>
        </w:rPr>
      </w:pPr>
    </w:p>
    <w:p w14:paraId="4EC3ADA5" w14:textId="0CE82399" w:rsidR="00095268" w:rsidRPr="006947C6" w:rsidRDefault="00095268"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Copyright</w:t>
      </w:r>
      <w:r w:rsidR="00997E24" w:rsidRPr="006947C6">
        <w:rPr>
          <w:rFonts w:ascii="GT America Lt" w:eastAsia="Times New Roman" w:hAnsi="GT America Lt" w:cs="Segoe UI"/>
          <w:b/>
          <w:bCs/>
          <w:sz w:val="24"/>
          <w:szCs w:val="24"/>
          <w:u w:val="single"/>
        </w:rPr>
        <w:t>s</w:t>
      </w:r>
      <w:r w:rsidR="0089089A" w:rsidRPr="006947C6">
        <w:rPr>
          <w:rFonts w:ascii="GT America Lt" w:eastAsia="Times New Roman" w:hAnsi="GT America Lt" w:cs="Segoe UI"/>
          <w:b/>
          <w:bCs/>
          <w:sz w:val="24"/>
          <w:szCs w:val="24"/>
          <w:u w:val="single"/>
        </w:rPr>
        <w:t xml:space="preserve">, </w:t>
      </w:r>
      <w:r w:rsidRPr="006947C6">
        <w:rPr>
          <w:rFonts w:ascii="GT America Lt" w:eastAsia="Times New Roman" w:hAnsi="GT America Lt" w:cs="Segoe UI"/>
          <w:b/>
          <w:bCs/>
          <w:sz w:val="24"/>
          <w:szCs w:val="24"/>
          <w:u w:val="single"/>
        </w:rPr>
        <w:t>Related Rights</w:t>
      </w:r>
      <w:r w:rsidR="0089089A" w:rsidRPr="006947C6">
        <w:rPr>
          <w:rFonts w:ascii="GT America Lt" w:eastAsia="Times New Roman" w:hAnsi="GT America Lt" w:cs="Segoe UI"/>
          <w:b/>
          <w:bCs/>
          <w:sz w:val="24"/>
          <w:szCs w:val="24"/>
          <w:u w:val="single"/>
        </w:rPr>
        <w:t>, and Limitations</w:t>
      </w:r>
    </w:p>
    <w:p w14:paraId="43E97134" w14:textId="77777777" w:rsidR="00095268" w:rsidRPr="006947C6" w:rsidRDefault="00095268" w:rsidP="00095268">
      <w:pPr>
        <w:spacing w:after="0" w:line="240" w:lineRule="auto"/>
        <w:textAlignment w:val="baseline"/>
        <w:rPr>
          <w:rFonts w:ascii="GT America Lt" w:eastAsia="Times New Roman" w:hAnsi="GT America Lt" w:cs="Segoe UI"/>
          <w:sz w:val="24"/>
          <w:szCs w:val="24"/>
        </w:rPr>
      </w:pPr>
    </w:p>
    <w:p w14:paraId="7DA70ADC" w14:textId="50C7880E" w:rsidR="008A0BAA" w:rsidRPr="006947C6" w:rsidRDefault="008A0BAA"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006B2A05" w:rsidRPr="006947C6">
        <w:rPr>
          <w:rFonts w:ascii="GT America Lt" w:eastAsia="Times New Roman" w:hAnsi="GT America Lt" w:cs="Segoe UI"/>
          <w:b/>
          <w:bCs/>
          <w:sz w:val="24"/>
          <w:szCs w:val="24"/>
        </w:rPr>
        <w:t xml:space="preserve"> </w:t>
      </w:r>
      <w:r w:rsidR="00B4003C" w:rsidRPr="006947C6">
        <w:rPr>
          <w:rFonts w:ascii="GT America Lt" w:eastAsia="Times New Roman" w:hAnsi="GT America Lt" w:cs="Segoe UI"/>
          <w:sz w:val="24"/>
          <w:szCs w:val="24"/>
        </w:rPr>
        <w:t>The Republic of Korea ranks 7</w:t>
      </w:r>
      <w:r w:rsidR="00B4003C" w:rsidRPr="006947C6">
        <w:rPr>
          <w:rFonts w:ascii="GT America Lt" w:eastAsia="Times New Roman" w:hAnsi="GT America Lt" w:cs="Segoe UI"/>
          <w:sz w:val="24"/>
          <w:szCs w:val="24"/>
          <w:vertAlign w:val="superscript"/>
        </w:rPr>
        <w:t>th</w:t>
      </w:r>
      <w:r w:rsidR="00B4003C" w:rsidRPr="006947C6">
        <w:rPr>
          <w:rFonts w:ascii="GT America Lt" w:eastAsia="Times New Roman" w:hAnsi="GT America Lt" w:cs="Segoe UI"/>
          <w:sz w:val="24"/>
          <w:szCs w:val="24"/>
        </w:rPr>
        <w:t xml:space="preserve"> out of 55 global economies on the copyrights</w:t>
      </w:r>
      <w:r w:rsidR="0089089A" w:rsidRPr="006947C6">
        <w:rPr>
          <w:rFonts w:ascii="GT America Lt" w:eastAsia="Times New Roman" w:hAnsi="GT America Lt" w:cs="Segoe UI"/>
          <w:sz w:val="24"/>
          <w:szCs w:val="24"/>
        </w:rPr>
        <w:t xml:space="preserve">, </w:t>
      </w:r>
      <w:r w:rsidR="00B4003C" w:rsidRPr="006947C6">
        <w:rPr>
          <w:rFonts w:ascii="GT America Lt" w:eastAsia="Times New Roman" w:hAnsi="GT America Lt" w:cs="Segoe UI"/>
          <w:sz w:val="24"/>
          <w:szCs w:val="24"/>
        </w:rPr>
        <w:t>related rights</w:t>
      </w:r>
      <w:r w:rsidR="0089089A" w:rsidRPr="006947C6">
        <w:rPr>
          <w:rFonts w:ascii="GT America Lt" w:eastAsia="Times New Roman" w:hAnsi="GT America Lt" w:cs="Segoe UI"/>
          <w:sz w:val="24"/>
          <w:szCs w:val="24"/>
        </w:rPr>
        <w:t>, and limitations</w:t>
      </w:r>
      <w:r w:rsidR="00B4003C" w:rsidRPr="006947C6">
        <w:rPr>
          <w:rFonts w:ascii="GT America Lt" w:eastAsia="Times New Roman" w:hAnsi="GT America Lt" w:cs="Segoe UI"/>
          <w:sz w:val="24"/>
          <w:szCs w:val="24"/>
        </w:rPr>
        <w:t xml:space="preserve"> Index category. </w:t>
      </w:r>
    </w:p>
    <w:p w14:paraId="3BA24C07" w14:textId="77777777" w:rsidR="008A0BAA" w:rsidRPr="006947C6" w:rsidRDefault="008A0BAA" w:rsidP="00095268">
      <w:pPr>
        <w:spacing w:after="0" w:line="240" w:lineRule="auto"/>
        <w:textAlignment w:val="baseline"/>
        <w:rPr>
          <w:rFonts w:ascii="GT America Lt" w:eastAsia="Times New Roman" w:hAnsi="GT America Lt" w:cs="Segoe UI"/>
          <w:b/>
          <w:bCs/>
          <w:sz w:val="24"/>
          <w:szCs w:val="24"/>
        </w:rPr>
      </w:pPr>
    </w:p>
    <w:p w14:paraId="2157898A" w14:textId="609E49E0" w:rsidR="000E6255" w:rsidRPr="006947C6" w:rsidRDefault="003D746E"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Copyright Law </w:t>
      </w:r>
      <w:r w:rsidR="00095268" w:rsidRPr="006947C6">
        <w:rPr>
          <w:rFonts w:ascii="GT America Lt" w:eastAsia="Times New Roman" w:hAnsi="GT America Lt" w:cs="Segoe UI"/>
          <w:b/>
          <w:bCs/>
          <w:sz w:val="24"/>
          <w:szCs w:val="24"/>
        </w:rPr>
        <w:t>Reform:</w:t>
      </w:r>
      <w:r w:rsidR="00095268" w:rsidRPr="006947C6">
        <w:rPr>
          <w:rFonts w:ascii="GT America Lt" w:eastAsia="Times New Roman" w:hAnsi="GT America Lt" w:cs="Segoe UI"/>
          <w:sz w:val="24"/>
          <w:szCs w:val="24"/>
        </w:rPr>
        <w:t xml:space="preserve"> </w:t>
      </w:r>
      <w:bookmarkStart w:id="3" w:name="_Hlk170821969"/>
      <w:r w:rsidR="00F72892" w:rsidRPr="006947C6">
        <w:rPr>
          <w:rFonts w:ascii="GT America Lt" w:eastAsia="Times New Roman" w:hAnsi="GT America Lt" w:cs="Segoe UI"/>
          <w:sz w:val="24"/>
          <w:szCs w:val="24"/>
        </w:rPr>
        <w:t xml:space="preserve"> </w:t>
      </w:r>
      <w:r w:rsidR="00BC0D6A" w:rsidRPr="006947C6">
        <w:rPr>
          <w:rFonts w:ascii="GT America Lt" w:eastAsia="Times New Roman" w:hAnsi="GT America Lt" w:cs="Segoe UI"/>
          <w:sz w:val="24"/>
          <w:szCs w:val="24"/>
        </w:rPr>
        <w:t xml:space="preserve">The </w:t>
      </w:r>
      <w:r w:rsidR="004C27BE" w:rsidRPr="006947C6">
        <w:rPr>
          <w:rFonts w:ascii="GT America Lt" w:eastAsia="Times New Roman" w:hAnsi="GT America Lt" w:cs="Segoe UI"/>
          <w:sz w:val="24"/>
          <w:szCs w:val="24"/>
        </w:rPr>
        <w:t>Republic’s</w:t>
      </w:r>
      <w:r w:rsidR="00BC0D6A" w:rsidRPr="006947C6">
        <w:rPr>
          <w:rFonts w:ascii="GT America Lt" w:eastAsia="Times New Roman" w:hAnsi="GT America Lt" w:cs="Segoe UI"/>
          <w:sz w:val="24"/>
          <w:szCs w:val="24"/>
        </w:rPr>
        <w:t xml:space="preserve"> </w:t>
      </w:r>
      <w:r w:rsidR="000E6255" w:rsidRPr="006947C6">
        <w:rPr>
          <w:rFonts w:ascii="GT America Lt" w:eastAsia="Times New Roman" w:hAnsi="GT America Lt" w:cs="Segoe UI"/>
          <w:sz w:val="24"/>
          <w:szCs w:val="24"/>
        </w:rPr>
        <w:t>rate setting process</w:t>
      </w:r>
      <w:r w:rsidR="004C27BE" w:rsidRPr="006947C6">
        <w:rPr>
          <w:rFonts w:ascii="GT America Lt" w:eastAsia="Times New Roman" w:hAnsi="GT America Lt" w:cs="Segoe UI"/>
          <w:sz w:val="24"/>
          <w:szCs w:val="24"/>
        </w:rPr>
        <w:t xml:space="preserve"> regarding its public performance right for music performances</w:t>
      </w:r>
      <w:r w:rsidR="004257A2" w:rsidRPr="006947C6">
        <w:rPr>
          <w:rFonts w:ascii="GT America Lt" w:eastAsia="Times New Roman" w:hAnsi="GT America Lt" w:cs="Segoe UI"/>
          <w:sz w:val="24"/>
          <w:szCs w:val="24"/>
        </w:rPr>
        <w:t xml:space="preserve"> is dysfunctional</w:t>
      </w:r>
      <w:r w:rsidR="000E6255" w:rsidRPr="006947C6">
        <w:rPr>
          <w:rFonts w:ascii="GT America Lt" w:eastAsia="Times New Roman" w:hAnsi="GT America Lt" w:cs="Segoe UI"/>
          <w:sz w:val="24"/>
          <w:szCs w:val="24"/>
        </w:rPr>
        <w:t>,</w:t>
      </w:r>
      <w:r w:rsidR="004257A2" w:rsidRPr="006947C6">
        <w:rPr>
          <w:rFonts w:ascii="GT America Lt" w:eastAsia="Times New Roman" w:hAnsi="GT America Lt" w:cs="Segoe UI"/>
          <w:sz w:val="24"/>
          <w:szCs w:val="24"/>
        </w:rPr>
        <w:t xml:space="preserve"> having</w:t>
      </w:r>
      <w:r w:rsidR="000E6255" w:rsidRPr="006947C6">
        <w:rPr>
          <w:rFonts w:ascii="GT America Lt" w:eastAsia="Times New Roman" w:hAnsi="GT America Lt" w:cs="Segoe UI"/>
          <w:sz w:val="24"/>
          <w:szCs w:val="24"/>
        </w:rPr>
        <w:t xml:space="preserve"> led to unreasonably low payments for broadcast and public performance rights</w:t>
      </w:r>
      <w:r w:rsidR="00423C3E" w:rsidRPr="006947C6">
        <w:rPr>
          <w:rFonts w:ascii="GT America Lt" w:eastAsia="Times New Roman" w:hAnsi="GT America Lt" w:cs="Segoe UI"/>
          <w:sz w:val="24"/>
          <w:szCs w:val="24"/>
        </w:rPr>
        <w:t xml:space="preserve">, and </w:t>
      </w:r>
      <w:r w:rsidR="000E6255" w:rsidRPr="006947C6">
        <w:rPr>
          <w:rFonts w:ascii="GT America Lt" w:eastAsia="Times New Roman" w:hAnsi="GT America Lt" w:cs="Segoe UI"/>
          <w:sz w:val="24"/>
          <w:szCs w:val="24"/>
        </w:rPr>
        <w:t>requires overhaul.</w:t>
      </w:r>
      <w:r w:rsidR="00066FA8" w:rsidRPr="006947C6">
        <w:rPr>
          <w:rFonts w:ascii="GT America Lt" w:eastAsia="Times New Roman" w:hAnsi="GT America Lt" w:cs="Segoe UI"/>
          <w:sz w:val="24"/>
          <w:szCs w:val="24"/>
        </w:rPr>
        <w:t xml:space="preserve"> </w:t>
      </w:r>
      <w:r w:rsidR="00BD798B" w:rsidRPr="006947C6">
        <w:rPr>
          <w:rFonts w:ascii="GT America Lt" w:eastAsia="Times New Roman" w:hAnsi="GT America Lt" w:cs="Segoe UI"/>
          <w:sz w:val="24"/>
          <w:szCs w:val="24"/>
        </w:rPr>
        <w:t>The</w:t>
      </w:r>
      <w:r w:rsidR="00066FA8" w:rsidRPr="006947C6">
        <w:rPr>
          <w:rFonts w:ascii="GT America Lt" w:eastAsia="Times New Roman" w:hAnsi="GT America Lt" w:cs="Segoe UI"/>
          <w:sz w:val="24"/>
          <w:szCs w:val="24"/>
        </w:rPr>
        <w:t xml:space="preserve"> law </w:t>
      </w:r>
      <w:r w:rsidR="00141D0A" w:rsidRPr="006947C6">
        <w:rPr>
          <w:rFonts w:ascii="GT America Lt" w:eastAsia="Times New Roman" w:hAnsi="GT America Lt" w:cs="Segoe UI"/>
          <w:sz w:val="24"/>
          <w:szCs w:val="24"/>
        </w:rPr>
        <w:t>also does not provide</w:t>
      </w:r>
      <w:r w:rsidR="00066FA8" w:rsidRPr="006947C6">
        <w:rPr>
          <w:rFonts w:ascii="GT America Lt" w:eastAsia="Times New Roman" w:hAnsi="GT America Lt" w:cs="Segoe UI"/>
          <w:sz w:val="24"/>
          <w:szCs w:val="24"/>
        </w:rPr>
        <w:t xml:space="preserve"> a c</w:t>
      </w:r>
      <w:r w:rsidR="000E6255" w:rsidRPr="006947C6">
        <w:rPr>
          <w:rFonts w:ascii="GT America Lt" w:eastAsia="Times New Roman" w:hAnsi="GT America Lt" w:cs="Segoe UI"/>
          <w:sz w:val="24"/>
          <w:szCs w:val="24"/>
        </w:rPr>
        <w:t xml:space="preserve">lear legal basis for and effective application of </w:t>
      </w:r>
      <w:r w:rsidR="00721C06" w:rsidRPr="006947C6">
        <w:rPr>
          <w:rFonts w:ascii="GT America Lt" w:eastAsia="Times New Roman" w:hAnsi="GT America Lt" w:cs="Segoe UI"/>
          <w:sz w:val="24"/>
          <w:szCs w:val="24"/>
        </w:rPr>
        <w:t>injunctive-style relief, in line with international best practices outlined in the IP Index</w:t>
      </w:r>
      <w:r w:rsidR="00B150B0" w:rsidRPr="006947C6">
        <w:rPr>
          <w:rStyle w:val="FootnoteReference"/>
          <w:rFonts w:ascii="GT America Lt" w:eastAsia="Times New Roman" w:hAnsi="GT America Lt" w:cs="Segoe UI"/>
          <w:sz w:val="24"/>
          <w:szCs w:val="24"/>
        </w:rPr>
        <w:footnoteReference w:id="5"/>
      </w:r>
      <w:r w:rsidR="0080037F" w:rsidRPr="006947C6">
        <w:rPr>
          <w:rFonts w:ascii="GT America Lt" w:eastAsia="Times New Roman" w:hAnsi="GT America Lt" w:cs="Segoe UI"/>
          <w:sz w:val="24"/>
          <w:szCs w:val="24"/>
        </w:rPr>
        <w:t xml:space="preserve">.  Moreover, </w:t>
      </w:r>
      <w:r w:rsidR="00686881" w:rsidRPr="006947C6">
        <w:rPr>
          <w:rFonts w:ascii="GT America Lt" w:eastAsia="Times New Roman" w:hAnsi="GT America Lt" w:cs="Segoe UI"/>
          <w:sz w:val="24"/>
          <w:szCs w:val="24"/>
        </w:rPr>
        <w:t xml:space="preserve">the Republic’s </w:t>
      </w:r>
      <w:r w:rsidR="0080037F" w:rsidRPr="006947C6">
        <w:rPr>
          <w:rFonts w:ascii="GT America Lt" w:eastAsia="Times New Roman" w:hAnsi="GT America Lt" w:cs="Segoe UI"/>
          <w:sz w:val="24"/>
          <w:szCs w:val="24"/>
        </w:rPr>
        <w:t>c</w:t>
      </w:r>
      <w:r w:rsidR="000E6255" w:rsidRPr="006947C6">
        <w:rPr>
          <w:rFonts w:ascii="GT America Lt" w:eastAsia="Times New Roman" w:hAnsi="GT America Lt" w:cs="Segoe UI"/>
          <w:sz w:val="24"/>
          <w:szCs w:val="24"/>
        </w:rPr>
        <w:t>opyright liability rules regarding linking to infringing content and ISP liability require improvement</w:t>
      </w:r>
      <w:r w:rsidR="00957F11" w:rsidRPr="006947C6">
        <w:rPr>
          <w:rFonts w:ascii="GT America Lt" w:eastAsia="Times New Roman" w:hAnsi="GT America Lt" w:cs="Segoe UI"/>
          <w:sz w:val="24"/>
          <w:szCs w:val="24"/>
        </w:rPr>
        <w:t xml:space="preserve">.  Finally, it’s </w:t>
      </w:r>
      <w:r w:rsidR="000E6255" w:rsidRPr="006947C6">
        <w:rPr>
          <w:rFonts w:ascii="GT America Lt" w:eastAsia="Times New Roman" w:hAnsi="GT America Lt" w:cs="Segoe UI"/>
          <w:sz w:val="24"/>
          <w:szCs w:val="24"/>
        </w:rPr>
        <w:t xml:space="preserve">pre-approval process for clearance of music videos on local services </w:t>
      </w:r>
      <w:r w:rsidR="00957F11" w:rsidRPr="006947C6">
        <w:rPr>
          <w:rFonts w:ascii="GT America Lt" w:eastAsia="Times New Roman" w:hAnsi="GT America Lt" w:cs="Segoe UI"/>
          <w:sz w:val="24"/>
          <w:szCs w:val="24"/>
        </w:rPr>
        <w:t xml:space="preserve">is overly </w:t>
      </w:r>
      <w:r w:rsidR="00C86AF5" w:rsidRPr="006947C6">
        <w:rPr>
          <w:rFonts w:ascii="GT America Lt" w:eastAsia="Times New Roman" w:hAnsi="GT America Lt" w:cs="Segoe UI"/>
          <w:sz w:val="24"/>
          <w:szCs w:val="24"/>
        </w:rPr>
        <w:t xml:space="preserve">burdensome and </w:t>
      </w:r>
      <w:r w:rsidR="000E6255" w:rsidRPr="006947C6">
        <w:rPr>
          <w:rFonts w:ascii="GT America Lt" w:eastAsia="Times New Roman" w:hAnsi="GT America Lt" w:cs="Segoe UI"/>
          <w:sz w:val="24"/>
          <w:szCs w:val="24"/>
        </w:rPr>
        <w:t>requires removal or revision.</w:t>
      </w:r>
      <w:bookmarkEnd w:id="3"/>
    </w:p>
    <w:p w14:paraId="588E2CD4" w14:textId="77777777" w:rsidR="004C27BE" w:rsidRPr="006947C6" w:rsidRDefault="004C27BE" w:rsidP="00095268">
      <w:pPr>
        <w:spacing w:after="0" w:line="240" w:lineRule="auto"/>
        <w:textAlignment w:val="baseline"/>
        <w:rPr>
          <w:rFonts w:ascii="GT America Lt" w:eastAsia="Times New Roman" w:hAnsi="GT America Lt" w:cs="Segoe UI"/>
          <w:sz w:val="24"/>
          <w:szCs w:val="24"/>
        </w:rPr>
      </w:pPr>
    </w:p>
    <w:p w14:paraId="6C2FF283" w14:textId="6EAC511D" w:rsidR="004C27BE" w:rsidRPr="006947C6" w:rsidRDefault="004C27BE" w:rsidP="004C27BE">
      <w:pPr>
        <w:pStyle w:val="ListParagraph"/>
        <w:numPr>
          <w:ilvl w:val="0"/>
          <w:numId w:val="49"/>
        </w:num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Chamber Recommendation: </w:t>
      </w:r>
      <w:r w:rsidRPr="006947C6">
        <w:rPr>
          <w:rFonts w:ascii="GT America Lt" w:eastAsia="Times New Roman" w:hAnsi="GT America Lt" w:cs="Segoe UI"/>
          <w:sz w:val="24"/>
          <w:szCs w:val="24"/>
        </w:rPr>
        <w:t xml:space="preserve">The Republic should amend its public performance right for music performances, which has been inadequately implemented. </w:t>
      </w:r>
      <w:r w:rsidR="00D54779" w:rsidRPr="006947C6">
        <w:rPr>
          <w:rFonts w:ascii="GT America Lt" w:eastAsia="Times New Roman" w:hAnsi="GT America Lt" w:cs="Segoe UI"/>
          <w:sz w:val="24"/>
          <w:szCs w:val="24"/>
        </w:rPr>
        <w:t>The Republic should also refrain from adopting overbroad exceptions to copyright and remove any existing overbroad exceptions</w:t>
      </w:r>
      <w:r w:rsidR="00BE5534" w:rsidRPr="006947C6">
        <w:rPr>
          <w:rFonts w:ascii="GT America Lt" w:eastAsia="Times New Roman" w:hAnsi="GT America Lt" w:cs="Segoe UI"/>
          <w:sz w:val="24"/>
          <w:szCs w:val="24"/>
        </w:rPr>
        <w:t>.</w:t>
      </w:r>
    </w:p>
    <w:p w14:paraId="78DD0573" w14:textId="77777777" w:rsidR="00095268" w:rsidRPr="006947C6" w:rsidRDefault="00095268" w:rsidP="00095268">
      <w:pPr>
        <w:spacing w:after="0" w:line="240" w:lineRule="auto"/>
        <w:textAlignment w:val="baseline"/>
        <w:rPr>
          <w:rFonts w:ascii="GT America Lt" w:eastAsia="Times New Roman" w:hAnsi="GT America Lt" w:cs="Segoe UI"/>
          <w:sz w:val="24"/>
          <w:szCs w:val="24"/>
        </w:rPr>
      </w:pPr>
    </w:p>
    <w:p w14:paraId="52271778" w14:textId="0D852D85" w:rsidR="00095268" w:rsidRPr="006947C6" w:rsidRDefault="00095268" w:rsidP="0009526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Enforcement:</w:t>
      </w:r>
      <w:r w:rsidRPr="006947C6">
        <w:rPr>
          <w:rFonts w:ascii="GT America Lt" w:eastAsia="Times New Roman" w:hAnsi="GT America Lt" w:cs="Segoe UI"/>
          <w:sz w:val="24"/>
          <w:szCs w:val="24"/>
        </w:rPr>
        <w:t xml:space="preserve"> </w:t>
      </w:r>
      <w:r w:rsidR="00B47545" w:rsidRPr="006947C6">
        <w:rPr>
          <w:rFonts w:ascii="GT America Lt" w:eastAsia="Times New Roman" w:hAnsi="GT America Lt" w:cs="Segoe UI"/>
          <w:sz w:val="24"/>
          <w:szCs w:val="24"/>
        </w:rPr>
        <w:t>The Republic</w:t>
      </w:r>
      <w:r w:rsidR="002C4BF1" w:rsidRPr="006947C6">
        <w:rPr>
          <w:rFonts w:ascii="GT America Lt" w:eastAsia="Times New Roman" w:hAnsi="GT America Lt" w:cs="Segoe UI"/>
          <w:sz w:val="24"/>
          <w:szCs w:val="24"/>
        </w:rPr>
        <w:t xml:space="preserve"> continues to have h</w:t>
      </w:r>
      <w:r w:rsidR="0007316E" w:rsidRPr="006947C6">
        <w:rPr>
          <w:rFonts w:ascii="GT America Lt" w:eastAsia="Times New Roman" w:hAnsi="GT America Lt" w:cs="Segoe UI"/>
          <w:sz w:val="24"/>
          <w:szCs w:val="24"/>
        </w:rPr>
        <w:t xml:space="preserve">igh piracy rates, </w:t>
      </w:r>
      <w:r w:rsidR="00BE5534" w:rsidRPr="006947C6">
        <w:rPr>
          <w:rFonts w:ascii="GT America Lt" w:eastAsia="Times New Roman" w:hAnsi="GT America Lt" w:cs="Segoe UI"/>
          <w:sz w:val="24"/>
          <w:szCs w:val="24"/>
        </w:rPr>
        <w:t>for</w:t>
      </w:r>
      <w:r w:rsidR="0007316E" w:rsidRPr="006947C6">
        <w:rPr>
          <w:rFonts w:ascii="GT America Lt" w:eastAsia="Times New Roman" w:hAnsi="GT America Lt" w:cs="Segoe UI"/>
          <w:sz w:val="24"/>
          <w:szCs w:val="24"/>
        </w:rPr>
        <w:t xml:space="preserve"> foreign</w:t>
      </w:r>
      <w:r w:rsidR="002C4BF1" w:rsidRPr="006947C6">
        <w:rPr>
          <w:rFonts w:ascii="GT America Lt" w:eastAsia="Times New Roman" w:hAnsi="GT America Lt" w:cs="Segoe UI"/>
          <w:sz w:val="24"/>
          <w:szCs w:val="24"/>
        </w:rPr>
        <w:t>-</w:t>
      </w:r>
      <w:r w:rsidR="0007316E" w:rsidRPr="006947C6">
        <w:rPr>
          <w:rFonts w:ascii="GT America Lt" w:eastAsia="Times New Roman" w:hAnsi="GT America Lt" w:cs="Segoe UI"/>
          <w:sz w:val="24"/>
          <w:szCs w:val="24"/>
        </w:rPr>
        <w:t xml:space="preserve">based </w:t>
      </w:r>
      <w:proofErr w:type="spellStart"/>
      <w:r w:rsidR="0007316E" w:rsidRPr="006947C6">
        <w:rPr>
          <w:rFonts w:ascii="GT America Lt" w:eastAsia="Times New Roman" w:hAnsi="GT America Lt" w:cs="Segoe UI"/>
          <w:sz w:val="24"/>
          <w:szCs w:val="24"/>
        </w:rPr>
        <w:t>cyberlockers</w:t>
      </w:r>
      <w:proofErr w:type="spellEnd"/>
      <w:r w:rsidR="0007316E" w:rsidRPr="006947C6">
        <w:rPr>
          <w:rFonts w:ascii="GT America Lt" w:eastAsia="Times New Roman" w:hAnsi="GT America Lt" w:cs="Segoe UI"/>
          <w:sz w:val="24"/>
          <w:szCs w:val="24"/>
        </w:rPr>
        <w:t xml:space="preserve"> and stream ripping sites</w:t>
      </w:r>
      <w:r w:rsidR="002C4BF1" w:rsidRPr="006947C6">
        <w:rPr>
          <w:rFonts w:ascii="GT America Lt" w:eastAsia="Times New Roman" w:hAnsi="GT America Lt" w:cs="Segoe UI"/>
          <w:sz w:val="24"/>
          <w:szCs w:val="24"/>
        </w:rPr>
        <w:t xml:space="preserve">.  It remains </w:t>
      </w:r>
      <w:r w:rsidR="0007316E" w:rsidRPr="006947C6">
        <w:rPr>
          <w:rFonts w:ascii="GT America Lt" w:eastAsia="Times New Roman" w:hAnsi="GT America Lt" w:cs="Segoe UI"/>
          <w:sz w:val="24"/>
          <w:szCs w:val="24"/>
        </w:rPr>
        <w:t xml:space="preserve">unclear if </w:t>
      </w:r>
      <w:r w:rsidR="00445A28" w:rsidRPr="006947C6">
        <w:rPr>
          <w:rFonts w:ascii="GT America Lt" w:eastAsia="Times New Roman" w:hAnsi="GT America Lt" w:cs="Segoe UI"/>
          <w:sz w:val="24"/>
          <w:szCs w:val="24"/>
        </w:rPr>
        <w:t>injunctive-style relief</w:t>
      </w:r>
      <w:r w:rsidR="00A55014" w:rsidRPr="006947C6">
        <w:rPr>
          <w:rFonts w:ascii="GT America Lt" w:eastAsia="Times New Roman" w:hAnsi="GT America Lt" w:cs="Segoe UI"/>
          <w:sz w:val="24"/>
          <w:szCs w:val="24"/>
        </w:rPr>
        <w:t xml:space="preserve"> </w:t>
      </w:r>
      <w:r w:rsidR="00445A28" w:rsidRPr="006947C6">
        <w:rPr>
          <w:rFonts w:ascii="GT America Lt" w:eastAsia="Times New Roman" w:hAnsi="GT America Lt" w:cs="Segoe UI"/>
          <w:sz w:val="24"/>
          <w:szCs w:val="24"/>
        </w:rPr>
        <w:t>is</w:t>
      </w:r>
      <w:r w:rsidR="0007316E" w:rsidRPr="006947C6">
        <w:rPr>
          <w:rFonts w:ascii="GT America Lt" w:eastAsia="Times New Roman" w:hAnsi="GT America Lt" w:cs="Segoe UI"/>
          <w:sz w:val="24"/>
          <w:szCs w:val="24"/>
        </w:rPr>
        <w:t xml:space="preserve"> available for such sites due to the criteria imposed in practice.</w:t>
      </w:r>
      <w:r w:rsidR="00522873" w:rsidRPr="006947C6">
        <w:rPr>
          <w:rFonts w:ascii="GT America Lt" w:eastAsia="Times New Roman" w:hAnsi="GT America Lt" w:cs="Segoe UI"/>
          <w:sz w:val="24"/>
          <w:szCs w:val="24"/>
        </w:rPr>
        <w:t xml:space="preserve">  </w:t>
      </w:r>
    </w:p>
    <w:p w14:paraId="40BC38D3" w14:textId="77777777" w:rsidR="00095268" w:rsidRPr="006947C6" w:rsidRDefault="00095268" w:rsidP="00095268">
      <w:pPr>
        <w:spacing w:after="0" w:line="240" w:lineRule="auto"/>
        <w:textAlignment w:val="baseline"/>
        <w:rPr>
          <w:rFonts w:ascii="GT America Lt" w:eastAsia="Times New Roman" w:hAnsi="GT America Lt" w:cs="Segoe UI"/>
          <w:sz w:val="24"/>
          <w:szCs w:val="24"/>
        </w:rPr>
      </w:pPr>
    </w:p>
    <w:p w14:paraId="0FDCD584" w14:textId="3B487C39" w:rsidR="00095268" w:rsidRPr="006947C6" w:rsidRDefault="00095268" w:rsidP="00095268">
      <w:pPr>
        <w:pStyle w:val="ListParagraph"/>
        <w:numPr>
          <w:ilvl w:val="0"/>
          <w:numId w:val="4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B47545" w:rsidRPr="006947C6">
        <w:rPr>
          <w:rFonts w:ascii="GT America Lt" w:eastAsia="Times New Roman" w:hAnsi="GT America Lt" w:cs="Segoe UI"/>
          <w:sz w:val="24"/>
          <w:szCs w:val="24"/>
        </w:rPr>
        <w:t>The Chamber</w:t>
      </w:r>
      <w:r w:rsidRPr="006947C6">
        <w:rPr>
          <w:rFonts w:ascii="GT America Lt" w:eastAsia="Times New Roman" w:hAnsi="GT America Lt" w:cs="Segoe UI"/>
          <w:sz w:val="24"/>
          <w:szCs w:val="24"/>
        </w:rPr>
        <w:t xml:space="preserve"> urge</w:t>
      </w:r>
      <w:r w:rsidR="00B47545" w:rsidRPr="006947C6">
        <w:rPr>
          <w:rFonts w:ascii="GT America Lt" w:eastAsia="Times New Roman" w:hAnsi="GT America Lt" w:cs="Segoe UI"/>
          <w:sz w:val="24"/>
          <w:szCs w:val="24"/>
        </w:rPr>
        <w:t>s</w:t>
      </w:r>
      <w:r w:rsidRPr="006947C6">
        <w:rPr>
          <w:rFonts w:ascii="GT America Lt" w:eastAsia="Times New Roman" w:hAnsi="GT America Lt" w:cs="Segoe UI"/>
          <w:sz w:val="24"/>
          <w:szCs w:val="24"/>
        </w:rPr>
        <w:t xml:space="preserve"> the U.S. government to work with the Government of </w:t>
      </w:r>
      <w:r w:rsidR="00B47545" w:rsidRPr="006947C6">
        <w:rPr>
          <w:rFonts w:ascii="GT America Lt" w:eastAsia="Times New Roman" w:hAnsi="GT America Lt" w:cs="Segoe UI"/>
          <w:sz w:val="24"/>
          <w:szCs w:val="24"/>
        </w:rPr>
        <w:t>the Republic</w:t>
      </w:r>
      <w:r w:rsidRPr="006947C6">
        <w:rPr>
          <w:rFonts w:ascii="GT America Lt" w:eastAsia="Times New Roman" w:hAnsi="GT America Lt" w:cs="Segoe UI"/>
          <w:sz w:val="24"/>
          <w:szCs w:val="24"/>
        </w:rPr>
        <w:t xml:space="preserve"> to address the above-mentioned deficiencies in </w:t>
      </w:r>
      <w:r w:rsidR="00A55014" w:rsidRPr="006947C6">
        <w:rPr>
          <w:rFonts w:ascii="GT America Lt" w:eastAsia="Times New Roman" w:hAnsi="GT America Lt" w:cs="Segoe UI"/>
          <w:sz w:val="24"/>
          <w:szCs w:val="24"/>
        </w:rPr>
        <w:t>Korea</w:t>
      </w:r>
      <w:r w:rsidRPr="006947C6">
        <w:rPr>
          <w:rFonts w:ascii="GT America Lt" w:eastAsia="Times New Roman" w:hAnsi="GT America Lt" w:cs="Segoe UI"/>
          <w:sz w:val="24"/>
          <w:szCs w:val="24"/>
        </w:rPr>
        <w:t>’s legal system and enforcement apparatus to ensure adequate and effective protection of copyright and to combat copyright piracy online.  </w:t>
      </w:r>
    </w:p>
    <w:p w14:paraId="45FABBD5" w14:textId="77777777" w:rsidR="008252E2" w:rsidRPr="006947C6" w:rsidRDefault="008252E2" w:rsidP="008252E2">
      <w:pPr>
        <w:spacing w:after="0" w:line="240" w:lineRule="auto"/>
        <w:textAlignment w:val="baseline"/>
        <w:rPr>
          <w:rFonts w:ascii="GT America Lt" w:eastAsia="Times New Roman" w:hAnsi="GT America Lt" w:cs="Segoe UI"/>
          <w:b/>
          <w:bCs/>
          <w:sz w:val="24"/>
          <w:szCs w:val="24"/>
          <w:u w:val="single"/>
        </w:rPr>
      </w:pPr>
    </w:p>
    <w:p w14:paraId="3F04C467" w14:textId="77777777" w:rsidR="008252E2" w:rsidRPr="006947C6" w:rsidRDefault="008252E2" w:rsidP="008252E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Market Access</w:t>
      </w:r>
      <w:r w:rsidRPr="006947C6">
        <w:rPr>
          <w:rFonts w:ascii="GT America Lt" w:eastAsia="Times New Roman" w:hAnsi="GT America Lt" w:cs="Segoe UI"/>
          <w:sz w:val="24"/>
          <w:szCs w:val="24"/>
        </w:rPr>
        <w:t> </w:t>
      </w:r>
    </w:p>
    <w:p w14:paraId="34EF7E15" w14:textId="77777777" w:rsidR="008252E2" w:rsidRPr="006947C6" w:rsidRDefault="008252E2" w:rsidP="008252E2">
      <w:pPr>
        <w:spacing w:after="0" w:line="240" w:lineRule="auto"/>
        <w:textAlignment w:val="baseline"/>
        <w:rPr>
          <w:rFonts w:ascii="GT America Lt" w:eastAsia="Times New Roman" w:hAnsi="GT America Lt" w:cs="Segoe UI"/>
          <w:b/>
          <w:bCs/>
          <w:sz w:val="24"/>
          <w:szCs w:val="24"/>
        </w:rPr>
      </w:pPr>
    </w:p>
    <w:p w14:paraId="62C4BD39" w14:textId="77777777" w:rsidR="008252E2" w:rsidRPr="006947C6" w:rsidRDefault="008252E2" w:rsidP="008252E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Patient Access Report Stat: </w:t>
      </w:r>
      <w:r w:rsidRPr="006947C6">
        <w:rPr>
          <w:rFonts w:ascii="GT America Lt" w:eastAsia="Times New Roman" w:hAnsi="GT America Lt" w:cs="Segoe UI"/>
          <w:sz w:val="24"/>
          <w:szCs w:val="24"/>
        </w:rPr>
        <w:t>The use of price controls and heavy emphasis on cost containment in the pricing and reimbursement process have resulted in decreased access to innovative medicines in Korea. For example, Korean patients only had access to 33% of the new medicines launched between 2012-2021.</w:t>
      </w:r>
    </w:p>
    <w:p w14:paraId="309C2C7E" w14:textId="77777777" w:rsidR="008252E2" w:rsidRPr="006947C6" w:rsidRDefault="008252E2" w:rsidP="008252E2">
      <w:pPr>
        <w:spacing w:after="0" w:line="240" w:lineRule="auto"/>
        <w:textAlignment w:val="baseline"/>
        <w:rPr>
          <w:rFonts w:ascii="GT America Lt" w:eastAsia="Times New Roman" w:hAnsi="GT America Lt" w:cs="Segoe UI"/>
          <w:b/>
          <w:bCs/>
          <w:sz w:val="24"/>
          <w:szCs w:val="24"/>
        </w:rPr>
      </w:pPr>
    </w:p>
    <w:p w14:paraId="4050433A" w14:textId="3F6685B3" w:rsidR="008252E2" w:rsidRPr="006947C6" w:rsidRDefault="008252E2" w:rsidP="008252E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Pricing Issues</w:t>
      </w:r>
      <w:r w:rsidR="00F712F0"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 xml:space="preserve">The use of government price controls creates non-tariff barriers that undermine the enabling environment needed to sustain investment in medical innovation. The Chamber has </w:t>
      </w:r>
      <w:r w:rsidR="008A243E" w:rsidRPr="006947C6">
        <w:rPr>
          <w:rFonts w:ascii="GT America Lt" w:eastAsia="Times New Roman" w:hAnsi="GT America Lt" w:cs="Segoe UI"/>
          <w:sz w:val="24"/>
          <w:szCs w:val="24"/>
        </w:rPr>
        <w:t>several concerns</w:t>
      </w:r>
      <w:r w:rsidRPr="006947C6">
        <w:rPr>
          <w:rFonts w:ascii="GT America Lt" w:eastAsia="Times New Roman" w:hAnsi="GT America Lt" w:cs="Segoe UI"/>
          <w:sz w:val="24"/>
          <w:szCs w:val="24"/>
        </w:rPr>
        <w:t xml:space="preserve"> with the</w:t>
      </w:r>
      <w:r w:rsidR="008A243E" w:rsidRPr="006947C6">
        <w:rPr>
          <w:rFonts w:ascii="GT America Lt" w:eastAsia="Times New Roman" w:hAnsi="GT America Lt" w:cs="Segoe UI"/>
          <w:sz w:val="24"/>
          <w:szCs w:val="24"/>
        </w:rPr>
        <w:t xml:space="preserve"> ROK’s</w:t>
      </w:r>
      <w:r w:rsidRPr="006947C6">
        <w:rPr>
          <w:rFonts w:ascii="GT America Lt" w:eastAsia="Times New Roman" w:hAnsi="GT America Lt" w:cs="Segoe UI"/>
          <w:sz w:val="24"/>
          <w:szCs w:val="24"/>
        </w:rPr>
        <w:t xml:space="preserve"> pricing framework</w:t>
      </w:r>
      <w:r w:rsidR="008A243E" w:rsidRPr="006947C6">
        <w:rPr>
          <w:rFonts w:ascii="GT America Lt" w:eastAsia="Times New Roman" w:hAnsi="GT America Lt" w:cs="Segoe UI"/>
          <w:sz w:val="24"/>
          <w:szCs w:val="24"/>
        </w:rPr>
        <w:t>, including</w:t>
      </w:r>
      <w:r w:rsidR="008A0813" w:rsidRPr="006947C6">
        <w:rPr>
          <w:rFonts w:ascii="GT America Lt" w:eastAsia="Times New Roman" w:hAnsi="GT America Lt" w:cs="Segoe UI"/>
          <w:sz w:val="24"/>
          <w:szCs w:val="24"/>
        </w:rPr>
        <w:t>:</w:t>
      </w:r>
    </w:p>
    <w:p w14:paraId="622FE534" w14:textId="77777777" w:rsidR="008252E2" w:rsidRPr="006947C6" w:rsidRDefault="008252E2" w:rsidP="008252E2">
      <w:pPr>
        <w:spacing w:after="0" w:line="240" w:lineRule="auto"/>
        <w:ind w:firstLine="720"/>
        <w:textAlignment w:val="baseline"/>
        <w:rPr>
          <w:rFonts w:ascii="GT America Lt" w:eastAsia="Times New Roman" w:hAnsi="GT America Lt" w:cs="Segoe UI"/>
          <w:sz w:val="24"/>
          <w:szCs w:val="24"/>
        </w:rPr>
      </w:pPr>
    </w:p>
    <w:p w14:paraId="3C2930D5" w14:textId="2B45B409" w:rsidR="00802410" w:rsidRPr="006947C6" w:rsidRDefault="008A0813" w:rsidP="00814072">
      <w:pPr>
        <w:pStyle w:val="ListParagraph"/>
        <w:numPr>
          <w:ilvl w:val="0"/>
          <w:numId w:val="2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focus on</w:t>
      </w:r>
      <w:r w:rsidR="008252E2" w:rsidRPr="006947C6">
        <w:rPr>
          <w:rFonts w:ascii="GT America Lt" w:eastAsia="Times New Roman" w:hAnsi="GT America Lt" w:cs="Segoe UI"/>
          <w:sz w:val="24"/>
          <w:szCs w:val="24"/>
        </w:rPr>
        <w:t xml:space="preserve"> cost reduction, rather than a holistic assessment of a </w:t>
      </w:r>
      <w:r w:rsidR="00752132" w:rsidRPr="006947C6">
        <w:rPr>
          <w:rFonts w:ascii="GT America Lt" w:eastAsia="Times New Roman" w:hAnsi="GT America Lt" w:cs="Segoe UI"/>
          <w:sz w:val="24"/>
          <w:szCs w:val="24"/>
        </w:rPr>
        <w:t>medicine</w:t>
      </w:r>
      <w:r w:rsidR="008252E2" w:rsidRPr="006947C6">
        <w:rPr>
          <w:rFonts w:ascii="GT America Lt" w:eastAsia="Times New Roman" w:hAnsi="GT America Lt" w:cs="Segoe UI"/>
          <w:sz w:val="24"/>
          <w:szCs w:val="24"/>
        </w:rPr>
        <w:t>’s value</w:t>
      </w:r>
      <w:r w:rsidR="00D738E2" w:rsidRPr="006947C6">
        <w:rPr>
          <w:rFonts w:ascii="GT America Lt" w:eastAsia="Times New Roman" w:hAnsi="GT America Lt" w:cs="Segoe UI"/>
          <w:sz w:val="24"/>
          <w:szCs w:val="24"/>
        </w:rPr>
        <w:t xml:space="preserve">, when determining </w:t>
      </w:r>
      <w:r w:rsidR="00752132" w:rsidRPr="006947C6">
        <w:rPr>
          <w:rFonts w:ascii="GT America Lt" w:eastAsia="Times New Roman" w:hAnsi="GT America Lt" w:cs="Segoe UI"/>
          <w:sz w:val="24"/>
          <w:szCs w:val="24"/>
        </w:rPr>
        <w:t>medicine</w:t>
      </w:r>
      <w:r w:rsidR="00D738E2" w:rsidRPr="006947C6">
        <w:rPr>
          <w:rFonts w:ascii="GT America Lt" w:eastAsia="Times New Roman" w:hAnsi="GT America Lt" w:cs="Segoe UI"/>
          <w:sz w:val="24"/>
          <w:szCs w:val="24"/>
        </w:rPr>
        <w:t xml:space="preserve"> prices</w:t>
      </w:r>
      <w:r w:rsidR="00875813" w:rsidRPr="006947C6">
        <w:rPr>
          <w:rFonts w:ascii="GT America Lt" w:eastAsia="Times New Roman" w:hAnsi="GT America Lt" w:cs="Segoe UI"/>
          <w:sz w:val="24"/>
          <w:szCs w:val="24"/>
        </w:rPr>
        <w:t>.</w:t>
      </w:r>
    </w:p>
    <w:p w14:paraId="3A52B037" w14:textId="18100E0A" w:rsidR="00802410" w:rsidRPr="006947C6" w:rsidRDefault="00717B34" w:rsidP="00814072">
      <w:pPr>
        <w:pStyle w:val="ListParagraph"/>
        <w:numPr>
          <w:ilvl w:val="0"/>
          <w:numId w:val="2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reference to </w:t>
      </w:r>
      <w:r w:rsidR="008252E2" w:rsidRPr="006947C6">
        <w:rPr>
          <w:rFonts w:ascii="GT America Lt" w:eastAsia="Times New Roman" w:hAnsi="GT America Lt" w:cs="Segoe UI"/>
          <w:sz w:val="24"/>
          <w:szCs w:val="24"/>
        </w:rPr>
        <w:t xml:space="preserve">other </w:t>
      </w:r>
      <w:r w:rsidR="00752132" w:rsidRPr="006947C6">
        <w:rPr>
          <w:rFonts w:ascii="GT America Lt" w:eastAsia="Times New Roman" w:hAnsi="GT America Lt" w:cs="Segoe UI"/>
          <w:sz w:val="24"/>
          <w:szCs w:val="24"/>
        </w:rPr>
        <w:t xml:space="preserve">medicines </w:t>
      </w:r>
      <w:r w:rsidR="008252E2" w:rsidRPr="006947C6">
        <w:rPr>
          <w:rFonts w:ascii="GT America Lt" w:eastAsia="Times New Roman" w:hAnsi="GT America Lt" w:cs="Segoe UI"/>
          <w:sz w:val="24"/>
          <w:szCs w:val="24"/>
        </w:rPr>
        <w:t xml:space="preserve">in the same therapeutic class, including off-patent and generic </w:t>
      </w:r>
      <w:r w:rsidR="00752132" w:rsidRPr="006947C6">
        <w:rPr>
          <w:rFonts w:ascii="GT America Lt" w:eastAsia="Times New Roman" w:hAnsi="GT America Lt" w:cs="Segoe UI"/>
          <w:sz w:val="24"/>
          <w:szCs w:val="24"/>
        </w:rPr>
        <w:t>medicines</w:t>
      </w:r>
      <w:r w:rsidR="008252E2" w:rsidRPr="006947C6">
        <w:rPr>
          <w:rFonts w:ascii="GT America Lt" w:eastAsia="Times New Roman" w:hAnsi="GT America Lt" w:cs="Segoe UI"/>
          <w:sz w:val="24"/>
          <w:szCs w:val="24"/>
        </w:rPr>
        <w:t xml:space="preserve"> which are already subject to drastic price-reduction measures</w:t>
      </w:r>
      <w:r w:rsidR="00D738E2" w:rsidRPr="006947C6">
        <w:rPr>
          <w:rFonts w:ascii="GT America Lt" w:eastAsia="Times New Roman" w:hAnsi="GT America Lt" w:cs="Segoe UI"/>
          <w:sz w:val="24"/>
          <w:szCs w:val="24"/>
        </w:rPr>
        <w:t>, when determin</w:t>
      </w:r>
      <w:r w:rsidR="00875813" w:rsidRPr="006947C6">
        <w:rPr>
          <w:rFonts w:ascii="GT America Lt" w:eastAsia="Times New Roman" w:hAnsi="GT America Lt" w:cs="Segoe UI"/>
          <w:sz w:val="24"/>
          <w:szCs w:val="24"/>
        </w:rPr>
        <w:t xml:space="preserve">ing the reimbursement price for patented </w:t>
      </w:r>
      <w:r w:rsidR="00752132" w:rsidRPr="006947C6">
        <w:rPr>
          <w:rFonts w:ascii="GT America Lt" w:eastAsia="Times New Roman" w:hAnsi="GT America Lt" w:cs="Segoe UI"/>
          <w:sz w:val="24"/>
          <w:szCs w:val="24"/>
        </w:rPr>
        <w:t>medicines</w:t>
      </w:r>
      <w:r w:rsidR="00875813" w:rsidRPr="006947C6">
        <w:rPr>
          <w:rFonts w:ascii="GT America Lt" w:eastAsia="Times New Roman" w:hAnsi="GT America Lt" w:cs="Segoe UI"/>
          <w:sz w:val="24"/>
          <w:szCs w:val="24"/>
        </w:rPr>
        <w:t>.</w:t>
      </w:r>
    </w:p>
    <w:p w14:paraId="72B5B248" w14:textId="18633977" w:rsidR="00802410" w:rsidRPr="006947C6" w:rsidRDefault="00717B34" w:rsidP="00814072">
      <w:pPr>
        <w:pStyle w:val="ListParagraph"/>
        <w:numPr>
          <w:ilvl w:val="0"/>
          <w:numId w:val="2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g</w:t>
      </w:r>
      <w:r w:rsidR="00875813" w:rsidRPr="006947C6">
        <w:rPr>
          <w:rFonts w:ascii="GT America Lt" w:eastAsia="Times New Roman" w:hAnsi="GT America Lt" w:cs="Segoe UI"/>
          <w:sz w:val="24"/>
          <w:szCs w:val="24"/>
        </w:rPr>
        <w:t>ranting</w:t>
      </w:r>
      <w:r w:rsidR="008252E2"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of </w:t>
      </w:r>
      <w:r w:rsidR="008252E2" w:rsidRPr="006947C6">
        <w:rPr>
          <w:rFonts w:ascii="GT America Lt" w:eastAsia="Times New Roman" w:hAnsi="GT America Lt" w:cs="Segoe UI"/>
          <w:sz w:val="24"/>
          <w:szCs w:val="24"/>
        </w:rPr>
        <w:t>price preference to locally developed innovative medicines.</w:t>
      </w:r>
    </w:p>
    <w:p w14:paraId="05BCEF11" w14:textId="5DB4AF5C" w:rsidR="008252E2" w:rsidRPr="006947C6" w:rsidRDefault="00717B34" w:rsidP="00814072">
      <w:pPr>
        <w:pStyle w:val="ListParagraph"/>
        <w:numPr>
          <w:ilvl w:val="0"/>
          <w:numId w:val="2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utilization of</w:t>
      </w:r>
      <w:r w:rsidR="008252E2" w:rsidRPr="006947C6">
        <w:rPr>
          <w:rFonts w:ascii="GT America Lt" w:eastAsia="Times New Roman" w:hAnsi="GT America Lt" w:cs="Segoe UI"/>
          <w:sz w:val="24"/>
          <w:szCs w:val="24"/>
        </w:rPr>
        <w:t xml:space="preserve"> repetitive and excessive price cut mechanisms after reimbursement listing</w:t>
      </w:r>
      <w:r w:rsidR="0020276D" w:rsidRPr="006947C6">
        <w:rPr>
          <w:rFonts w:ascii="GT America Lt" w:eastAsia="Times New Roman" w:hAnsi="GT America Lt" w:cs="Segoe UI"/>
          <w:sz w:val="24"/>
          <w:szCs w:val="24"/>
        </w:rPr>
        <w:t>.</w:t>
      </w:r>
    </w:p>
    <w:p w14:paraId="3C2C205D" w14:textId="0F04DF0F" w:rsidR="008252E2" w:rsidRPr="006947C6" w:rsidRDefault="007359B8" w:rsidP="00814072">
      <w:pPr>
        <w:pStyle w:val="ListParagraph"/>
        <w:numPr>
          <w:ilvl w:val="0"/>
          <w:numId w:val="2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use of Risk </w:t>
      </w:r>
      <w:r w:rsidR="008252E2" w:rsidRPr="006947C6">
        <w:rPr>
          <w:rFonts w:ascii="GT America Lt" w:eastAsia="Times New Roman" w:hAnsi="GT America Lt" w:cs="Segoe UI"/>
          <w:sz w:val="24"/>
          <w:szCs w:val="24"/>
        </w:rPr>
        <w:t>Sharing Agreements (“RSA”) to generate additional concessions from innovative companies</w:t>
      </w:r>
      <w:r w:rsidRPr="006947C6">
        <w:rPr>
          <w:rFonts w:ascii="GT America Lt" w:eastAsia="Times New Roman" w:hAnsi="GT America Lt" w:cs="Segoe UI"/>
          <w:sz w:val="24"/>
          <w:szCs w:val="24"/>
        </w:rPr>
        <w:t xml:space="preserve">, which the Chamber believes </w:t>
      </w:r>
      <w:r w:rsidR="008252E2" w:rsidRPr="006947C6">
        <w:rPr>
          <w:rFonts w:ascii="GT America Lt" w:eastAsia="Times New Roman" w:hAnsi="GT America Lt" w:cs="Segoe UI"/>
          <w:sz w:val="24"/>
          <w:szCs w:val="24"/>
        </w:rPr>
        <w:t>must be paired with broader reforms that recognize the true value of innovative patented medicines.  </w:t>
      </w:r>
    </w:p>
    <w:p w14:paraId="03E26AAD" w14:textId="77777777" w:rsidR="008252E2" w:rsidRPr="006947C6" w:rsidRDefault="008252E2" w:rsidP="008252E2">
      <w:pPr>
        <w:spacing w:after="0" w:line="240" w:lineRule="auto"/>
        <w:textAlignment w:val="baseline"/>
        <w:rPr>
          <w:rFonts w:ascii="GT America Lt" w:eastAsia="Times New Roman" w:hAnsi="GT America Lt" w:cs="Segoe UI"/>
          <w:b/>
          <w:bCs/>
          <w:sz w:val="24"/>
          <w:szCs w:val="24"/>
        </w:rPr>
      </w:pPr>
    </w:p>
    <w:p w14:paraId="1040028B" w14:textId="2908EF10" w:rsidR="00CB481A" w:rsidRPr="006947C6" w:rsidRDefault="00CB481A" w:rsidP="008252E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ROK’s pricing framework </w:t>
      </w:r>
      <w:r w:rsidR="004F58AA" w:rsidRPr="006947C6">
        <w:rPr>
          <w:rFonts w:ascii="GT America Lt" w:eastAsia="Times New Roman" w:hAnsi="GT America Lt" w:cs="Segoe UI"/>
          <w:sz w:val="24"/>
          <w:szCs w:val="24"/>
        </w:rPr>
        <w:t>may be out-of-step with the</w:t>
      </w:r>
      <w:r w:rsidRPr="006947C6">
        <w:rPr>
          <w:rFonts w:ascii="GT America Lt" w:eastAsia="Times New Roman" w:hAnsi="GT America Lt" w:cs="Segoe UI"/>
          <w:sz w:val="24"/>
          <w:szCs w:val="24"/>
        </w:rPr>
        <w:t xml:space="preserve"> transparency and due process obligations under KORUS</w:t>
      </w:r>
      <w:r w:rsidR="005A7DAA" w:rsidRPr="006947C6">
        <w:rPr>
          <w:rFonts w:ascii="GT America Lt" w:eastAsia="Times New Roman" w:hAnsi="GT America Lt" w:cs="Segoe UI"/>
          <w:sz w:val="24"/>
          <w:szCs w:val="24"/>
        </w:rPr>
        <w:t xml:space="preserve">, which </w:t>
      </w:r>
      <w:r w:rsidRPr="006947C6">
        <w:rPr>
          <w:rFonts w:ascii="GT America Lt" w:eastAsia="Times New Roman" w:hAnsi="GT America Lt" w:cs="Segoe UI"/>
          <w:sz w:val="24"/>
          <w:szCs w:val="24"/>
        </w:rPr>
        <w:t xml:space="preserve">requires an independent review process for those affected by pricing and reimbursement recommendations or determinations. However, Korea has taken the position that reimbursed prices negotiated with pharmaceutical companies should not be subject to the independent review because the NHIS does not make “determinations” and merely negotiates the final price at which a company will be reimbursed. This interpretation negates the original purpose of the independent review mechanism, which should apply to the negotiation process </w:t>
      </w:r>
      <w:r w:rsidRPr="006947C6">
        <w:rPr>
          <w:rFonts w:ascii="GT America Lt" w:eastAsia="Times New Roman" w:hAnsi="GT America Lt" w:cs="Segoe UI"/>
          <w:sz w:val="24"/>
          <w:szCs w:val="24"/>
        </w:rPr>
        <w:lastRenderedPageBreak/>
        <w:t xml:space="preserve">for prices of all reimbursed </w:t>
      </w:r>
      <w:r w:rsidR="00752132" w:rsidRPr="006947C6">
        <w:rPr>
          <w:rFonts w:ascii="GT America Lt" w:eastAsia="Times New Roman" w:hAnsi="GT America Lt" w:cs="Segoe UI"/>
          <w:sz w:val="24"/>
          <w:szCs w:val="24"/>
        </w:rPr>
        <w:t>medicines</w:t>
      </w:r>
      <w:r w:rsidRPr="006947C6">
        <w:rPr>
          <w:rFonts w:ascii="GT America Lt" w:eastAsia="Times New Roman" w:hAnsi="GT America Lt" w:cs="Segoe UI"/>
          <w:sz w:val="24"/>
          <w:szCs w:val="24"/>
        </w:rPr>
        <w:t xml:space="preserve">, particularly patented medicines. While these policies have been driven by goals of cost-savings and cost-containment, the result is reduced access to innovative medicines for Korean patients and doctors and the undermining of the principle of a fair return for innovation.  </w:t>
      </w:r>
    </w:p>
    <w:p w14:paraId="30ABFC68" w14:textId="77777777" w:rsidR="004F58AA" w:rsidRPr="006947C6" w:rsidRDefault="004F58AA" w:rsidP="008252E2">
      <w:pPr>
        <w:spacing w:after="0" w:line="240" w:lineRule="auto"/>
        <w:textAlignment w:val="baseline"/>
        <w:rPr>
          <w:rFonts w:ascii="GT America Lt" w:eastAsia="Times New Roman" w:hAnsi="GT America Lt" w:cs="Segoe UI"/>
          <w:sz w:val="24"/>
          <w:szCs w:val="24"/>
        </w:rPr>
      </w:pPr>
    </w:p>
    <w:p w14:paraId="20232EFD" w14:textId="4AD20F4F" w:rsidR="008252E2" w:rsidRPr="006947C6" w:rsidRDefault="008252E2" w:rsidP="00F712F0">
      <w:pPr>
        <w:pStyle w:val="ListParagraph"/>
        <w:numPr>
          <w:ilvl w:val="0"/>
          <w:numId w:val="50"/>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encourages the U.S. government work with their Korean government counterparts to help update its domestic biopharmaceutical pricing regime to ensure the pricing framework reflects fair value for the investment in innovatio</w:t>
      </w:r>
      <w:r w:rsidR="0019189C" w:rsidRPr="006947C6">
        <w:rPr>
          <w:rFonts w:ascii="GT America Lt" w:eastAsia="Times New Roman" w:hAnsi="GT America Lt" w:cs="Segoe UI"/>
          <w:sz w:val="24"/>
          <w:szCs w:val="24"/>
        </w:rPr>
        <w:t xml:space="preserve">n and is consistent with the ROK’s KORUS obligations. </w:t>
      </w:r>
    </w:p>
    <w:p w14:paraId="101AB32E"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rPr>
      </w:pPr>
    </w:p>
    <w:p w14:paraId="6B58B4D7" w14:textId="64325839" w:rsidR="00E2018F" w:rsidRPr="006947C6" w:rsidRDefault="00E2018F" w:rsidP="00E2018F">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T</w:t>
      </w:r>
      <w:r w:rsidR="006255E9">
        <w:rPr>
          <w:rFonts w:ascii="GT America Lt" w:eastAsia="Times New Roman" w:hAnsi="GT America Lt" w:cs="Segoe UI"/>
          <w:b/>
          <w:bCs/>
          <w:sz w:val="24"/>
          <w:szCs w:val="24"/>
          <w:u w:val="single"/>
        </w:rPr>
        <w:t>AIWAN</w:t>
      </w:r>
      <w:r w:rsidRPr="006947C6">
        <w:rPr>
          <w:rFonts w:ascii="GT America Lt" w:eastAsia="Times New Roman" w:hAnsi="GT America Lt" w:cs="Segoe UI"/>
          <w:b/>
          <w:bCs/>
          <w:sz w:val="24"/>
          <w:szCs w:val="24"/>
        </w:rPr>
        <w:t xml:space="preserve"> </w:t>
      </w:r>
    </w:p>
    <w:p w14:paraId="0B9E17EA" w14:textId="6EECE946" w:rsidR="035CFE43" w:rsidRPr="006947C6" w:rsidRDefault="035CFE43" w:rsidP="035CFE43">
      <w:pPr>
        <w:spacing w:after="0" w:line="240" w:lineRule="auto"/>
        <w:rPr>
          <w:rFonts w:ascii="GT America Lt" w:eastAsia="Times New Roman" w:hAnsi="GT America Lt" w:cs="Segoe UI"/>
          <w:b/>
          <w:bCs/>
          <w:sz w:val="24"/>
          <w:szCs w:val="24"/>
        </w:rPr>
      </w:pPr>
    </w:p>
    <w:p w14:paraId="48738587" w14:textId="56CE6FAD" w:rsidR="5AE9CEEC" w:rsidRPr="006947C6" w:rsidRDefault="5AE9CEEC"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Patents</w:t>
      </w:r>
      <w:r w:rsidR="00BE5534" w:rsidRPr="006947C6">
        <w:rPr>
          <w:rFonts w:ascii="GT America Lt" w:eastAsia="Times New Roman" w:hAnsi="GT America Lt" w:cs="Segoe UI"/>
          <w:b/>
          <w:bCs/>
          <w:sz w:val="24"/>
          <w:szCs w:val="24"/>
          <w:u w:val="single"/>
        </w:rPr>
        <w:t xml:space="preserve"> and </w:t>
      </w:r>
      <w:r w:rsidR="00BB3105"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elated </w:t>
      </w:r>
      <w:r w:rsidR="00BE5534" w:rsidRPr="006947C6">
        <w:rPr>
          <w:rFonts w:ascii="GT America Lt" w:eastAsia="Times New Roman" w:hAnsi="GT America Lt" w:cs="Segoe UI"/>
          <w:b/>
          <w:bCs/>
          <w:sz w:val="24"/>
          <w:szCs w:val="24"/>
          <w:u w:val="single"/>
        </w:rPr>
        <w:t>Rights</w:t>
      </w:r>
    </w:p>
    <w:p w14:paraId="0E2B3DDC" w14:textId="77777777" w:rsidR="008A0BAA" w:rsidRPr="006947C6" w:rsidRDefault="008A0BAA" w:rsidP="44AA23E8">
      <w:pPr>
        <w:spacing w:after="0" w:line="240" w:lineRule="auto"/>
        <w:rPr>
          <w:rFonts w:ascii="GT America Lt" w:eastAsia="Times New Roman" w:hAnsi="GT America Lt" w:cs="Segoe UI"/>
          <w:b/>
          <w:bCs/>
          <w:sz w:val="24"/>
          <w:szCs w:val="24"/>
        </w:rPr>
      </w:pPr>
    </w:p>
    <w:p w14:paraId="301A24B6" w14:textId="2E2877FD" w:rsidR="5AE9CEEC" w:rsidRPr="006947C6" w:rsidRDefault="5AE9CEEC"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Taiwan ranks 49</w:t>
      </w:r>
      <w:r w:rsidRPr="006947C6">
        <w:rPr>
          <w:rFonts w:ascii="GT America Lt" w:eastAsia="Times New Roman" w:hAnsi="GT America Lt" w:cs="Segoe UI"/>
          <w:sz w:val="24"/>
          <w:szCs w:val="24"/>
          <w:vertAlign w:val="superscript"/>
        </w:rPr>
        <w:t>th</w:t>
      </w:r>
      <w:r w:rsidRPr="006947C6">
        <w:rPr>
          <w:rFonts w:ascii="GT America Lt" w:eastAsia="Times New Roman" w:hAnsi="GT America Lt" w:cs="Segoe UI"/>
          <w:sz w:val="24"/>
          <w:szCs w:val="24"/>
        </w:rPr>
        <w:t xml:space="preserve"> out of 55 global economies in</w:t>
      </w:r>
      <w:r w:rsidR="63B840A4" w:rsidRPr="006947C6">
        <w:rPr>
          <w:rFonts w:ascii="GT America Lt" w:eastAsia="Times New Roman" w:hAnsi="GT America Lt" w:cs="Segoe UI"/>
          <w:sz w:val="24"/>
          <w:szCs w:val="24"/>
        </w:rPr>
        <w:t xml:space="preserve"> the patents</w:t>
      </w:r>
      <w:r w:rsidR="00BE5534" w:rsidRPr="006947C6">
        <w:rPr>
          <w:rFonts w:ascii="GT America Lt" w:eastAsia="Times New Roman" w:hAnsi="GT America Lt" w:cs="Segoe UI"/>
          <w:sz w:val="24"/>
          <w:szCs w:val="24"/>
        </w:rPr>
        <w:t xml:space="preserve"> and </w:t>
      </w:r>
      <w:r w:rsidR="63B840A4" w:rsidRPr="006947C6">
        <w:rPr>
          <w:rFonts w:ascii="GT America Lt" w:eastAsia="Times New Roman" w:hAnsi="GT America Lt" w:cs="Segoe UI"/>
          <w:sz w:val="24"/>
          <w:szCs w:val="24"/>
        </w:rPr>
        <w:t>related rights</w:t>
      </w:r>
      <w:r w:rsidR="00BE5534" w:rsidRPr="006947C6">
        <w:rPr>
          <w:rFonts w:ascii="GT America Lt" w:eastAsia="Times New Roman" w:hAnsi="GT America Lt" w:cs="Segoe UI"/>
          <w:sz w:val="24"/>
          <w:szCs w:val="24"/>
        </w:rPr>
        <w:t xml:space="preserve"> </w:t>
      </w:r>
      <w:r w:rsidR="63B840A4" w:rsidRPr="006947C6">
        <w:rPr>
          <w:rFonts w:ascii="GT America Lt" w:eastAsia="Times New Roman" w:hAnsi="GT America Lt" w:cs="Segoe UI"/>
          <w:sz w:val="24"/>
          <w:szCs w:val="24"/>
        </w:rPr>
        <w:t>Index category.</w:t>
      </w:r>
    </w:p>
    <w:p w14:paraId="46D9D4BF" w14:textId="5ECE84B4" w:rsidR="44AA23E8" w:rsidRPr="006947C6" w:rsidRDefault="44AA23E8" w:rsidP="44AA23E8">
      <w:pPr>
        <w:spacing w:after="0" w:line="240" w:lineRule="auto"/>
        <w:rPr>
          <w:rFonts w:ascii="GT America Lt" w:eastAsia="Times New Roman" w:hAnsi="GT America Lt" w:cs="Segoe UI"/>
          <w:b/>
          <w:bCs/>
          <w:sz w:val="24"/>
          <w:szCs w:val="24"/>
          <w:u w:val="single"/>
        </w:rPr>
      </w:pPr>
    </w:p>
    <w:p w14:paraId="2C81884E" w14:textId="45200154" w:rsidR="78BC347D" w:rsidRPr="006947C6" w:rsidRDefault="00E2018F" w:rsidP="00F712F0">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Patent Linkage</w:t>
      </w:r>
      <w:r w:rsidR="00F712F0" w:rsidRPr="006947C6">
        <w:rPr>
          <w:rFonts w:ascii="GT America Lt" w:eastAsia="Times New Roman" w:hAnsi="GT America Lt" w:cs="Segoe UI"/>
          <w:b/>
          <w:bCs/>
          <w:sz w:val="24"/>
          <w:szCs w:val="24"/>
        </w:rPr>
        <w:t xml:space="preserve">: </w:t>
      </w:r>
      <w:r w:rsidR="78BC347D" w:rsidRPr="006947C6">
        <w:rPr>
          <w:rFonts w:ascii="GT America Lt" w:eastAsia="Times New Roman" w:hAnsi="GT America Lt" w:cs="Segoe UI"/>
          <w:sz w:val="24"/>
          <w:szCs w:val="24"/>
        </w:rPr>
        <w:t xml:space="preserve">Despite the Taiwan Food and Drug Administration (TFDA) </w:t>
      </w:r>
      <w:r w:rsidR="3CA83571" w:rsidRPr="006947C6">
        <w:rPr>
          <w:rFonts w:ascii="GT America Lt" w:eastAsia="Times New Roman" w:hAnsi="GT America Lt" w:cs="Segoe UI"/>
          <w:sz w:val="24"/>
          <w:szCs w:val="24"/>
        </w:rPr>
        <w:t>promulgating</w:t>
      </w:r>
      <w:r w:rsidR="78BC347D" w:rsidRPr="006947C6">
        <w:rPr>
          <w:rFonts w:ascii="GT America Lt" w:eastAsia="Times New Roman" w:hAnsi="GT America Lt" w:cs="Segoe UI"/>
          <w:sz w:val="24"/>
          <w:szCs w:val="24"/>
        </w:rPr>
        <w:t xml:space="preserve"> final patent linkage (PL) regulations in August 2019, </w:t>
      </w:r>
      <w:r w:rsidR="07D5313E" w:rsidRPr="006947C6">
        <w:rPr>
          <w:rFonts w:ascii="GT America Lt" w:eastAsia="Times New Roman" w:hAnsi="GT America Lt" w:cs="Segoe UI"/>
          <w:sz w:val="24"/>
          <w:szCs w:val="24"/>
        </w:rPr>
        <w:t>the Chamber and its members are concerned that the TFDA has excluded patents that protect new doses, new dosage forms, or new unit strengths.</w:t>
      </w:r>
      <w:r w:rsidR="078F3BB4" w:rsidRPr="006947C6">
        <w:rPr>
          <w:rFonts w:ascii="GT America Lt" w:eastAsia="Times New Roman" w:hAnsi="GT America Lt" w:cs="Segoe UI"/>
          <w:sz w:val="24"/>
          <w:szCs w:val="24"/>
        </w:rPr>
        <w:t xml:space="preserve"> The exclusion of these patents fails to fully protect th</w:t>
      </w:r>
      <w:r w:rsidR="00FA7442" w:rsidRPr="006947C6">
        <w:rPr>
          <w:rFonts w:ascii="GT America Lt" w:eastAsia="Times New Roman" w:hAnsi="GT America Lt" w:cs="Segoe UI"/>
          <w:sz w:val="24"/>
          <w:szCs w:val="24"/>
        </w:rPr>
        <w:t>ose</w:t>
      </w:r>
      <w:r w:rsidR="078F3BB4" w:rsidRPr="006947C6">
        <w:rPr>
          <w:rFonts w:ascii="GT America Lt" w:eastAsia="Times New Roman" w:hAnsi="GT America Lt" w:cs="Segoe UI"/>
          <w:sz w:val="24"/>
          <w:szCs w:val="24"/>
        </w:rPr>
        <w:t xml:space="preserve"> innovations and makes Taiwan out of step with international best practices. </w:t>
      </w:r>
    </w:p>
    <w:p w14:paraId="6EC40DFD" w14:textId="10B1D79C" w:rsidR="2D85EF74" w:rsidRPr="006947C6" w:rsidRDefault="2D85EF74" w:rsidP="2D85EF74">
      <w:pPr>
        <w:spacing w:after="0" w:line="240" w:lineRule="auto"/>
        <w:rPr>
          <w:rFonts w:ascii="GT America Lt" w:eastAsia="Times New Roman" w:hAnsi="GT America Lt" w:cs="Segoe UI"/>
          <w:sz w:val="24"/>
          <w:szCs w:val="24"/>
        </w:rPr>
      </w:pPr>
    </w:p>
    <w:p w14:paraId="4616830F" w14:textId="79038C46" w:rsidR="035CFE43" w:rsidRPr="006947C6" w:rsidRDefault="157E27B2" w:rsidP="00814072">
      <w:pPr>
        <w:pStyle w:val="ListParagraph"/>
        <w:numPr>
          <w:ilvl w:val="0"/>
          <w:numId w:val="35"/>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3F80E0DB" w:rsidRPr="006947C6">
        <w:rPr>
          <w:rFonts w:ascii="GT America Lt" w:eastAsia="Times New Roman" w:hAnsi="GT America Lt" w:cs="Segoe UI"/>
          <w:b/>
          <w:bCs/>
          <w:sz w:val="24"/>
          <w:szCs w:val="24"/>
        </w:rPr>
        <w:t xml:space="preserve"> </w:t>
      </w:r>
      <w:r w:rsidR="3F80E0DB" w:rsidRPr="006947C6">
        <w:rPr>
          <w:rFonts w:ascii="GT America Lt" w:eastAsia="Times New Roman" w:hAnsi="GT America Lt" w:cs="Segoe UI"/>
          <w:sz w:val="24"/>
          <w:szCs w:val="24"/>
        </w:rPr>
        <w:t xml:space="preserve">To ensure comprehensive protection of pharmaceutical innovations, </w:t>
      </w:r>
      <w:r w:rsidR="00187779">
        <w:rPr>
          <w:rFonts w:ascii="GT America Lt" w:eastAsia="Times New Roman" w:hAnsi="GT America Lt" w:cs="Segoe UI"/>
          <w:sz w:val="24"/>
          <w:szCs w:val="24"/>
        </w:rPr>
        <w:t>the Chamber</w:t>
      </w:r>
      <w:r w:rsidR="3F80E0DB" w:rsidRPr="006947C6">
        <w:rPr>
          <w:rFonts w:ascii="GT America Lt" w:eastAsia="Times New Roman" w:hAnsi="GT America Lt" w:cs="Segoe UI"/>
          <w:sz w:val="24"/>
          <w:szCs w:val="24"/>
        </w:rPr>
        <w:t xml:space="preserve"> recommend</w:t>
      </w:r>
      <w:r w:rsidR="00187779">
        <w:rPr>
          <w:rFonts w:ascii="GT America Lt" w:eastAsia="Times New Roman" w:hAnsi="GT America Lt" w:cs="Segoe UI"/>
          <w:sz w:val="24"/>
          <w:szCs w:val="24"/>
        </w:rPr>
        <w:t>s</w:t>
      </w:r>
      <w:r w:rsidR="3F80E0DB" w:rsidRPr="006947C6">
        <w:rPr>
          <w:rFonts w:ascii="GT America Lt" w:eastAsia="Times New Roman" w:hAnsi="GT America Lt" w:cs="Segoe UI"/>
          <w:sz w:val="24"/>
          <w:szCs w:val="24"/>
        </w:rPr>
        <w:t xml:space="preserve"> that the Taiwanese government include patents for new doses, new dosage forms, and new unit strengths in the patent linkage system, reducing legal uncertainties and enhance market stability, benefiting both innovator and generic drug manufacturers.</w:t>
      </w:r>
    </w:p>
    <w:p w14:paraId="3CFE0712" w14:textId="4563AE80" w:rsidR="035CFE43" w:rsidRPr="006947C6" w:rsidRDefault="035CFE43" w:rsidP="035CFE43">
      <w:pPr>
        <w:spacing w:after="0" w:line="240" w:lineRule="auto"/>
        <w:rPr>
          <w:rFonts w:ascii="GT America Lt" w:eastAsia="Times New Roman" w:hAnsi="GT America Lt" w:cs="Segoe UI"/>
          <w:b/>
          <w:bCs/>
          <w:sz w:val="24"/>
          <w:szCs w:val="24"/>
        </w:rPr>
      </w:pPr>
    </w:p>
    <w:p w14:paraId="2DE3F6CA" w14:textId="42CFBE23" w:rsidR="4055CA97" w:rsidRPr="006947C6" w:rsidRDefault="00E2018F" w:rsidP="00F712F0">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Patent Term </w:t>
      </w:r>
      <w:r w:rsidR="201BC727" w:rsidRPr="006947C6">
        <w:rPr>
          <w:rFonts w:ascii="GT America Lt" w:eastAsia="Times New Roman" w:hAnsi="GT America Lt" w:cs="Segoe UI"/>
          <w:b/>
          <w:bCs/>
          <w:sz w:val="24"/>
          <w:szCs w:val="24"/>
        </w:rPr>
        <w:t>Extension</w:t>
      </w:r>
      <w:r w:rsidR="00F712F0" w:rsidRPr="006947C6">
        <w:rPr>
          <w:rFonts w:ascii="GT America Lt" w:eastAsia="Times New Roman" w:hAnsi="GT America Lt" w:cs="Segoe UI"/>
          <w:b/>
          <w:bCs/>
          <w:sz w:val="24"/>
          <w:szCs w:val="24"/>
        </w:rPr>
        <w:t xml:space="preserve">: </w:t>
      </w:r>
      <w:r w:rsidR="4055CA97" w:rsidRPr="006947C6">
        <w:rPr>
          <w:rFonts w:ascii="GT America Lt" w:eastAsia="Times New Roman" w:hAnsi="GT America Lt" w:cs="Segoe UI"/>
          <w:sz w:val="24"/>
          <w:szCs w:val="24"/>
        </w:rPr>
        <w:t xml:space="preserve">Patents, including those in Taiwan, typically offer a 20-year exclusivity period from the filing date. For pharmaceuticals, this period is effective only after marketing approval. </w:t>
      </w:r>
      <w:r w:rsidR="0E3C8AAB" w:rsidRPr="006947C6">
        <w:rPr>
          <w:rFonts w:ascii="GT America Lt" w:eastAsia="Times New Roman" w:hAnsi="GT America Lt" w:cs="Segoe UI"/>
          <w:sz w:val="24"/>
          <w:szCs w:val="24"/>
        </w:rPr>
        <w:t xml:space="preserve">Patent </w:t>
      </w:r>
      <w:r w:rsidR="00CF3CE9" w:rsidRPr="006947C6">
        <w:rPr>
          <w:rFonts w:ascii="GT America Lt" w:eastAsia="Times New Roman" w:hAnsi="GT America Lt" w:cs="Segoe UI"/>
          <w:sz w:val="24"/>
          <w:szCs w:val="24"/>
        </w:rPr>
        <w:t>t</w:t>
      </w:r>
      <w:r w:rsidR="0E3C8AAB" w:rsidRPr="006947C6">
        <w:rPr>
          <w:rFonts w:ascii="GT America Lt" w:eastAsia="Times New Roman" w:hAnsi="GT America Lt" w:cs="Segoe UI"/>
          <w:sz w:val="24"/>
          <w:szCs w:val="24"/>
        </w:rPr>
        <w:t xml:space="preserve">erm </w:t>
      </w:r>
      <w:r w:rsidR="00CF3CE9" w:rsidRPr="006947C6">
        <w:rPr>
          <w:rFonts w:ascii="GT America Lt" w:eastAsia="Times New Roman" w:hAnsi="GT America Lt" w:cs="Segoe UI"/>
          <w:sz w:val="24"/>
          <w:szCs w:val="24"/>
        </w:rPr>
        <w:t>e</w:t>
      </w:r>
      <w:r w:rsidR="0E3C8AAB" w:rsidRPr="006947C6">
        <w:rPr>
          <w:rFonts w:ascii="GT America Lt" w:eastAsia="Times New Roman" w:hAnsi="GT America Lt" w:cs="Segoe UI"/>
          <w:sz w:val="24"/>
          <w:szCs w:val="24"/>
        </w:rPr>
        <w:t xml:space="preserve">xtension (PTE) is a mechanism designed to restore the patent term lost due to delays in the national regulatory agency's marketing approval process. Recently, </w:t>
      </w:r>
      <w:r w:rsidR="00DB16A2">
        <w:rPr>
          <w:rFonts w:ascii="GT America Lt" w:eastAsia="Times New Roman" w:hAnsi="GT America Lt" w:cs="Segoe UI"/>
          <w:sz w:val="24"/>
          <w:szCs w:val="24"/>
        </w:rPr>
        <w:t>an American company</w:t>
      </w:r>
      <w:r w:rsidR="0E3C8AAB" w:rsidRPr="006947C6">
        <w:rPr>
          <w:rFonts w:ascii="GT America Lt" w:eastAsia="Times New Roman" w:hAnsi="GT America Lt" w:cs="Segoe UI"/>
          <w:sz w:val="24"/>
          <w:szCs w:val="24"/>
        </w:rPr>
        <w:t xml:space="preserve"> ha</w:t>
      </w:r>
      <w:r w:rsidR="00DB16A2">
        <w:rPr>
          <w:rFonts w:ascii="GT America Lt" w:eastAsia="Times New Roman" w:hAnsi="GT America Lt" w:cs="Segoe UI"/>
          <w:sz w:val="24"/>
          <w:szCs w:val="24"/>
        </w:rPr>
        <w:t>s</w:t>
      </w:r>
      <w:r w:rsidR="0E3C8AAB" w:rsidRPr="006947C6">
        <w:rPr>
          <w:rFonts w:ascii="GT America Lt" w:eastAsia="Times New Roman" w:hAnsi="GT America Lt" w:cs="Segoe UI"/>
          <w:sz w:val="24"/>
          <w:szCs w:val="24"/>
        </w:rPr>
        <w:t xml:space="preserve"> faced instances where PTE was denied in Taiwan under circumstances where it would have been granted in other major jurisdictions, including in the United States and Europe. This denial was based on the determination that the compound patent did not "cover" a </w:t>
      </w:r>
      <w:r w:rsidR="0E3C8AAB" w:rsidRPr="006947C6">
        <w:rPr>
          <w:rFonts w:ascii="GT America Lt" w:eastAsia="Times New Roman" w:hAnsi="GT America Lt" w:cs="Segoe UI"/>
          <w:sz w:val="24"/>
          <w:szCs w:val="24"/>
        </w:rPr>
        <w:lastRenderedPageBreak/>
        <w:t>hydrate form of the compound under Taiwanese law, significantly affecting the exclusivity period of these products.</w:t>
      </w:r>
    </w:p>
    <w:p w14:paraId="2836F36F" w14:textId="21B3DB2B" w:rsidR="035CFE43" w:rsidRPr="006947C6" w:rsidRDefault="035CFE43" w:rsidP="035CFE43">
      <w:pPr>
        <w:spacing w:after="0" w:line="240" w:lineRule="auto"/>
        <w:rPr>
          <w:rFonts w:ascii="GT America Lt" w:eastAsia="Times New Roman" w:hAnsi="GT America Lt" w:cs="Segoe UI"/>
          <w:sz w:val="24"/>
          <w:szCs w:val="24"/>
        </w:rPr>
      </w:pPr>
    </w:p>
    <w:p w14:paraId="100CB56E" w14:textId="2857EF13" w:rsidR="0E3C8AAB" w:rsidRPr="006947C6" w:rsidRDefault="0E3C8AAB" w:rsidP="035CFE43">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These denials are because </w:t>
      </w:r>
      <w:r w:rsidR="00F712F0" w:rsidRPr="006947C6">
        <w:rPr>
          <w:rFonts w:ascii="GT America Lt" w:eastAsia="Times New Roman" w:hAnsi="GT America Lt" w:cs="Segoe UI"/>
          <w:sz w:val="24"/>
          <w:szCs w:val="24"/>
        </w:rPr>
        <w:t>2018 Patent</w:t>
      </w:r>
      <w:r w:rsidRPr="006947C6">
        <w:rPr>
          <w:rFonts w:ascii="GT America Lt" w:eastAsia="Times New Roman" w:hAnsi="GT America Lt" w:cs="Segoe UI"/>
          <w:sz w:val="24"/>
          <w:szCs w:val="24"/>
        </w:rPr>
        <w:t xml:space="preserve"> Examination Guidelines were implemented in Taiwan, affecting PTE determinations. According to Example 5 in these guidelines, a patent claiming a compound does not cover a hydrate form of that compound for PTE purposes. This has led the Taiwan Intellectual Property Office (TIPO) to deny PTE for patents claiming a compound when the marketed product includes the compound in a hydrate form.</w:t>
      </w:r>
    </w:p>
    <w:p w14:paraId="4C8C5731" w14:textId="764CA39D" w:rsidR="035CFE43" w:rsidRPr="006947C6" w:rsidRDefault="035CFE43" w:rsidP="035CFE43">
      <w:pPr>
        <w:spacing w:after="0" w:line="240" w:lineRule="auto"/>
        <w:rPr>
          <w:rFonts w:ascii="GT America Lt" w:eastAsia="Times New Roman" w:hAnsi="GT America Lt" w:cs="Segoe UI"/>
          <w:sz w:val="24"/>
          <w:szCs w:val="24"/>
        </w:rPr>
      </w:pPr>
    </w:p>
    <w:p w14:paraId="47B2A8C2" w14:textId="5A70EDE8" w:rsidR="607501DE" w:rsidRPr="006947C6" w:rsidRDefault="607501DE" w:rsidP="00814072">
      <w:pPr>
        <w:pStyle w:val="ListParagraph"/>
        <w:numPr>
          <w:ilvl w:val="0"/>
          <w:numId w:val="36"/>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TIPO should revise its guidelines to align with international practices. Specifically, Example 5 should be deleted or replaced with an example that allows PTE for compound claims covering a product containing a hydrate of the compound. This change would recognize that compound claims cover mixtures, including hydrates, as is the practice in the United States, Europe, and other jurisdictions</w:t>
      </w:r>
      <w:r w:rsidR="002D7F13" w:rsidRPr="006947C6">
        <w:rPr>
          <w:rFonts w:ascii="GT America Lt" w:eastAsia="Times New Roman" w:hAnsi="GT America Lt" w:cs="Segoe UI"/>
          <w:sz w:val="24"/>
          <w:szCs w:val="24"/>
        </w:rPr>
        <w:t>.</w:t>
      </w:r>
    </w:p>
    <w:p w14:paraId="0B4CA2F6" w14:textId="79FB5D89" w:rsidR="035CFE43" w:rsidRPr="006947C6" w:rsidRDefault="035CFE43" w:rsidP="035CFE43">
      <w:pPr>
        <w:spacing w:after="0" w:line="240" w:lineRule="auto"/>
        <w:rPr>
          <w:rFonts w:ascii="GT America Lt" w:eastAsia="Times New Roman" w:hAnsi="GT America Lt" w:cs="Segoe UI"/>
          <w:b/>
          <w:bCs/>
          <w:sz w:val="24"/>
          <w:szCs w:val="24"/>
        </w:rPr>
      </w:pPr>
    </w:p>
    <w:p w14:paraId="4E57D2A7" w14:textId="354051A7" w:rsidR="77494DBE" w:rsidRPr="006947C6" w:rsidRDefault="77494DBE"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Commercialization of IP </w:t>
      </w:r>
      <w:r w:rsidR="0032470C" w:rsidRPr="006947C6">
        <w:rPr>
          <w:rFonts w:ascii="GT America Lt" w:eastAsia="Times New Roman" w:hAnsi="GT America Lt" w:cs="Segoe UI"/>
          <w:b/>
          <w:bCs/>
          <w:sz w:val="24"/>
          <w:szCs w:val="24"/>
          <w:u w:val="single"/>
        </w:rPr>
        <w:t>A</w:t>
      </w:r>
      <w:r w:rsidRPr="006947C6">
        <w:rPr>
          <w:rFonts w:ascii="GT America Lt" w:eastAsia="Times New Roman" w:hAnsi="GT America Lt" w:cs="Segoe UI"/>
          <w:b/>
          <w:bCs/>
          <w:sz w:val="24"/>
          <w:szCs w:val="24"/>
          <w:u w:val="single"/>
        </w:rPr>
        <w:t>ssets</w:t>
      </w:r>
    </w:p>
    <w:p w14:paraId="2323722B" w14:textId="14A70F32" w:rsidR="0275408C" w:rsidRPr="006947C6" w:rsidRDefault="0275408C" w:rsidP="0275408C">
      <w:pPr>
        <w:spacing w:after="0" w:line="240" w:lineRule="auto"/>
        <w:rPr>
          <w:rFonts w:ascii="GT America Lt" w:eastAsia="Times New Roman" w:hAnsi="GT America Lt" w:cs="Segoe UI"/>
          <w:b/>
          <w:bCs/>
          <w:sz w:val="24"/>
          <w:szCs w:val="24"/>
        </w:rPr>
      </w:pPr>
    </w:p>
    <w:p w14:paraId="42DF9233" w14:textId="43FFF131" w:rsidR="77494DBE" w:rsidRPr="006947C6" w:rsidRDefault="77494DBE"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Taiwan ranks 36</w:t>
      </w:r>
      <w:r w:rsidRPr="006947C6">
        <w:rPr>
          <w:rFonts w:ascii="GT America Lt" w:eastAsia="Times New Roman" w:hAnsi="GT America Lt" w:cs="Segoe UI"/>
          <w:sz w:val="24"/>
          <w:szCs w:val="24"/>
          <w:vertAlign w:val="superscript"/>
        </w:rPr>
        <w:t>th</w:t>
      </w:r>
      <w:r w:rsidRPr="006947C6">
        <w:rPr>
          <w:rFonts w:ascii="GT America Lt" w:eastAsia="Times New Roman" w:hAnsi="GT America Lt" w:cs="Segoe UI"/>
          <w:sz w:val="24"/>
          <w:szCs w:val="24"/>
        </w:rPr>
        <w:t xml:space="preserve"> out of</w:t>
      </w:r>
      <w:r w:rsidR="66588520"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55 </w:t>
      </w:r>
      <w:r w:rsidR="0410063B" w:rsidRPr="006947C6">
        <w:rPr>
          <w:rFonts w:ascii="GT America Lt" w:eastAsia="Times New Roman" w:hAnsi="GT America Lt" w:cs="Segoe UI"/>
          <w:sz w:val="24"/>
          <w:szCs w:val="24"/>
        </w:rPr>
        <w:t xml:space="preserve">global economies in the commercialization of IP assets Index category. </w:t>
      </w:r>
    </w:p>
    <w:p w14:paraId="75CD5A1E" w14:textId="3B5FB53E" w:rsidR="44AA23E8" w:rsidRPr="006947C6" w:rsidRDefault="44AA23E8" w:rsidP="44AA23E8">
      <w:pPr>
        <w:spacing w:after="0" w:line="240" w:lineRule="auto"/>
        <w:rPr>
          <w:rFonts w:ascii="GT America Lt" w:eastAsia="Times New Roman" w:hAnsi="GT America Lt" w:cs="Segoe UI"/>
          <w:b/>
          <w:bCs/>
          <w:sz w:val="24"/>
          <w:szCs w:val="24"/>
        </w:rPr>
      </w:pPr>
    </w:p>
    <w:p w14:paraId="7D390358" w14:textId="0835B5CC" w:rsidR="547F95E6" w:rsidRPr="006947C6" w:rsidRDefault="00E2018F" w:rsidP="00F712F0">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Market Access</w:t>
      </w:r>
      <w:r w:rsidR="00F712F0" w:rsidRPr="006947C6">
        <w:rPr>
          <w:rFonts w:ascii="GT America Lt" w:eastAsia="Times New Roman" w:hAnsi="GT America Lt" w:cs="Segoe UI"/>
          <w:b/>
          <w:bCs/>
          <w:sz w:val="24"/>
          <w:szCs w:val="24"/>
        </w:rPr>
        <w:t xml:space="preserve">: </w:t>
      </w:r>
      <w:r w:rsidR="547F95E6" w:rsidRPr="006947C6">
        <w:rPr>
          <w:rFonts w:ascii="GT America Lt" w:eastAsia="Times New Roman" w:hAnsi="GT America Lt" w:cs="Segoe UI"/>
          <w:sz w:val="24"/>
          <w:szCs w:val="24"/>
        </w:rPr>
        <w:t>Several market access issues continue to persist</w:t>
      </w:r>
      <w:r w:rsidR="34BF32D3" w:rsidRPr="006947C6">
        <w:rPr>
          <w:rFonts w:ascii="GT America Lt" w:eastAsia="Times New Roman" w:hAnsi="GT America Lt" w:cs="Segoe UI"/>
          <w:sz w:val="24"/>
          <w:szCs w:val="24"/>
        </w:rPr>
        <w:t xml:space="preserve"> or loom on the horizon for industry</w:t>
      </w:r>
      <w:r w:rsidR="547F95E6" w:rsidRPr="006947C6">
        <w:rPr>
          <w:rFonts w:ascii="GT America Lt" w:eastAsia="Times New Roman" w:hAnsi="GT America Lt" w:cs="Segoe UI"/>
          <w:sz w:val="24"/>
          <w:szCs w:val="24"/>
        </w:rPr>
        <w:t>, including:</w:t>
      </w:r>
    </w:p>
    <w:p w14:paraId="7D3B6CEA" w14:textId="57A9A791" w:rsidR="2D85EF74" w:rsidRPr="006947C6" w:rsidRDefault="2D85EF74" w:rsidP="2D85EF74">
      <w:pPr>
        <w:spacing w:after="0" w:line="240" w:lineRule="auto"/>
        <w:rPr>
          <w:rFonts w:ascii="GT America Lt" w:eastAsia="Times New Roman" w:hAnsi="GT America Lt" w:cs="Segoe UI"/>
          <w:sz w:val="24"/>
          <w:szCs w:val="24"/>
        </w:rPr>
      </w:pPr>
    </w:p>
    <w:p w14:paraId="6BBEE9D6" w14:textId="22DB0ACD" w:rsidR="547F95E6" w:rsidRPr="006947C6" w:rsidRDefault="547F95E6" w:rsidP="00814072">
      <w:pPr>
        <w:pStyle w:val="ListParagraph"/>
        <w:numPr>
          <w:ilvl w:val="0"/>
          <w:numId w:val="34"/>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lack of transparency, predictability, input, and due process in Taiwan's pricing and reimbursement system, particularly in the negotiation and renegotiation of MEAs and PVAs, creates significant barriers to patient access to innovative medicines and uncertainty for the </w:t>
      </w:r>
      <w:proofErr w:type="gramStart"/>
      <w:r w:rsidRPr="006947C6">
        <w:rPr>
          <w:rFonts w:ascii="GT America Lt" w:eastAsia="Times New Roman" w:hAnsi="GT America Lt" w:cs="Segoe UI"/>
          <w:sz w:val="24"/>
          <w:szCs w:val="24"/>
        </w:rPr>
        <w:t>industry;</w:t>
      </w:r>
      <w:proofErr w:type="gramEnd"/>
    </w:p>
    <w:p w14:paraId="0F20714D" w14:textId="7473E820" w:rsidR="2D85EF74" w:rsidRPr="006947C6" w:rsidRDefault="2D85EF74" w:rsidP="2D85EF74">
      <w:pPr>
        <w:pStyle w:val="ListParagraph"/>
        <w:spacing w:after="0" w:line="240" w:lineRule="auto"/>
        <w:rPr>
          <w:rFonts w:ascii="GT America Lt" w:eastAsia="Times New Roman" w:hAnsi="GT America Lt" w:cs="Segoe UI"/>
          <w:sz w:val="24"/>
          <w:szCs w:val="24"/>
        </w:rPr>
      </w:pPr>
    </w:p>
    <w:p w14:paraId="4D1AF356" w14:textId="77D5EFBB" w:rsidR="2DE6D2E8" w:rsidRPr="006947C6" w:rsidRDefault="2DE6D2E8" w:rsidP="00814072">
      <w:pPr>
        <w:pStyle w:val="ListParagraph"/>
        <w:numPr>
          <w:ilvl w:val="0"/>
          <w:numId w:val="34"/>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In 2017, the Taiwan Government imposed price adjustments to maintain spending targets that protected only compound and combination patented products from price cuts, which has in turn created an unfair pricing environment for other patented medicines; </w:t>
      </w:r>
      <w:r w:rsidR="47B449F3" w:rsidRPr="006947C6">
        <w:rPr>
          <w:rFonts w:ascii="GT America Lt" w:eastAsia="Times New Roman" w:hAnsi="GT America Lt" w:cs="Segoe UI"/>
          <w:sz w:val="24"/>
          <w:szCs w:val="24"/>
        </w:rPr>
        <w:t xml:space="preserve">and </w:t>
      </w:r>
    </w:p>
    <w:p w14:paraId="6A165A68" w14:textId="11B21287" w:rsidR="2D85EF74" w:rsidRPr="006947C6" w:rsidRDefault="2D85EF74" w:rsidP="2D85EF74">
      <w:pPr>
        <w:pStyle w:val="ListParagraph"/>
        <w:spacing w:after="0" w:line="240" w:lineRule="auto"/>
        <w:rPr>
          <w:rFonts w:ascii="GT America Lt" w:eastAsia="Times New Roman" w:hAnsi="GT America Lt" w:cs="Segoe UI"/>
          <w:sz w:val="24"/>
          <w:szCs w:val="24"/>
        </w:rPr>
      </w:pPr>
    </w:p>
    <w:p w14:paraId="20C62D5B" w14:textId="6359BFB9" w:rsidR="47B449F3" w:rsidRPr="006947C6" w:rsidRDefault="47B449F3" w:rsidP="00814072">
      <w:pPr>
        <w:pStyle w:val="ListParagraph"/>
        <w:numPr>
          <w:ilvl w:val="0"/>
          <w:numId w:val="34"/>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The NHIA's plan to use international reference pricing (IRP) for price adjustments. IRP can lead to artificially low prices, resulting in product withdrawals, launch delays, and undermining the availability of medicines in both the implementing and referenced markets.</w:t>
      </w:r>
    </w:p>
    <w:p w14:paraId="53A0BBB0" w14:textId="131FFB07" w:rsidR="26975D71" w:rsidRPr="006947C6" w:rsidRDefault="26975D71" w:rsidP="5E3A5F45">
      <w:pPr>
        <w:spacing w:after="0" w:line="240" w:lineRule="auto"/>
        <w:rPr>
          <w:rFonts w:ascii="GT America Lt" w:eastAsia="Times New Roman" w:hAnsi="GT America Lt" w:cs="Segoe UI"/>
          <w:sz w:val="24"/>
          <w:szCs w:val="24"/>
        </w:rPr>
      </w:pPr>
    </w:p>
    <w:p w14:paraId="618694D2" w14:textId="71FD33CB" w:rsidR="00B50E80" w:rsidRPr="006947C6" w:rsidRDefault="49D4DB40" w:rsidP="00B50E8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lastRenderedPageBreak/>
        <w:t xml:space="preserve">Chamber Recommendation: </w:t>
      </w:r>
      <w:r w:rsidR="4BB92D92" w:rsidRPr="006947C6">
        <w:rPr>
          <w:rFonts w:ascii="GT America Lt" w:eastAsia="Times New Roman" w:hAnsi="GT America Lt" w:cs="Segoe UI"/>
          <w:sz w:val="24"/>
          <w:szCs w:val="24"/>
        </w:rPr>
        <w:t>To address these market access issues, the Chamber recommends that Taiwan's government enhance transparency and stakeholder engagement in the pricing and reimbursement process to ensure fair and predictable outcomes. Additionally, reconsidering the use of IRP for price adjustments could help prevent artificially low prices and ensure the availability of innovative medicines. Finally, protecting all patented products from price cuts, not just compound and combination ones, would create a more equitable pricing environment</w:t>
      </w:r>
      <w:r w:rsidR="4BB92D92" w:rsidRPr="006947C6">
        <w:rPr>
          <w:rFonts w:ascii="GT America Lt" w:eastAsia="Times New Roman" w:hAnsi="GT America Lt" w:cs="Segoe UI"/>
          <w:b/>
          <w:bCs/>
          <w:sz w:val="24"/>
          <w:szCs w:val="24"/>
        </w:rPr>
        <w:t>.</w:t>
      </w:r>
    </w:p>
    <w:p w14:paraId="03082DA9" w14:textId="21625E21" w:rsidR="00B50E80" w:rsidRPr="006947C6" w:rsidRDefault="00F712F0" w:rsidP="00B50E80">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br/>
      </w:r>
      <w:r w:rsidR="00B50E80" w:rsidRPr="006947C6">
        <w:rPr>
          <w:rFonts w:ascii="GT America Lt" w:eastAsia="Times New Roman" w:hAnsi="GT America Lt" w:cs="Segoe UI"/>
          <w:b/>
          <w:bCs/>
          <w:sz w:val="24"/>
          <w:szCs w:val="24"/>
          <w:u w:val="single"/>
        </w:rPr>
        <w:t>Section D: C</w:t>
      </w:r>
      <w:r w:rsidR="00685C68">
        <w:rPr>
          <w:rFonts w:ascii="GT America Lt" w:eastAsia="Times New Roman" w:hAnsi="GT America Lt" w:cs="Segoe UI"/>
          <w:b/>
          <w:bCs/>
          <w:sz w:val="24"/>
          <w:szCs w:val="24"/>
          <w:u w:val="single"/>
        </w:rPr>
        <w:t>HINA</w:t>
      </w:r>
    </w:p>
    <w:p w14:paraId="111BC814"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rPr>
      </w:pPr>
    </w:p>
    <w:p w14:paraId="0E13857D" w14:textId="5C01C2A9" w:rsidR="00F1042A" w:rsidRPr="006947C6" w:rsidRDefault="00DE62FA" w:rsidP="00AA7E05">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Overview </w:t>
      </w:r>
    </w:p>
    <w:p w14:paraId="50BBC7F8" w14:textId="77777777" w:rsidR="00F712F0" w:rsidRPr="006947C6" w:rsidRDefault="00F712F0" w:rsidP="000552A8">
      <w:pPr>
        <w:spacing w:after="0" w:line="240" w:lineRule="auto"/>
        <w:textAlignment w:val="baseline"/>
        <w:rPr>
          <w:rFonts w:ascii="GT America Lt" w:eastAsia="Times New Roman" w:hAnsi="GT America Lt" w:cs="Segoe UI"/>
          <w:sz w:val="24"/>
          <w:szCs w:val="24"/>
        </w:rPr>
      </w:pPr>
    </w:p>
    <w:p w14:paraId="79CBE503" w14:textId="1294EA07" w:rsidR="00F1042A" w:rsidRPr="006947C6" w:rsidRDefault="000552A8" w:rsidP="000552A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Chamber continues to advocate for greater market access and a level playing field on behalf of our members operating in the China market on a full range of issues and have forcefully encouraged the Chinese government to strengthen IPR protection and enforcement across a broad array of IP policy concerns.  </w:t>
      </w:r>
      <w:bookmarkStart w:id="4" w:name="_Hlk185324111"/>
      <w:r w:rsidR="00F1042A" w:rsidRPr="006947C6">
        <w:rPr>
          <w:rFonts w:ascii="GT America Lt" w:eastAsia="Times New Roman" w:hAnsi="GT America Lt" w:cs="Segoe UI"/>
          <w:sz w:val="24"/>
          <w:szCs w:val="24"/>
        </w:rPr>
        <w:t>The Chamber continues to support the full implementation of the Phase One Agreement</w:t>
      </w:r>
      <w:r w:rsidR="00EA4F01" w:rsidRPr="006947C6">
        <w:rPr>
          <w:rFonts w:ascii="GT America Lt" w:eastAsia="Times New Roman" w:hAnsi="GT America Lt" w:cs="Segoe UI"/>
          <w:sz w:val="24"/>
          <w:szCs w:val="24"/>
        </w:rPr>
        <w:t>. The agreement</w:t>
      </w:r>
      <w:r w:rsidR="00F1042A" w:rsidRPr="006947C6">
        <w:rPr>
          <w:rFonts w:ascii="GT America Lt" w:eastAsia="Times New Roman" w:hAnsi="GT America Lt" w:cs="Segoe UI"/>
          <w:sz w:val="24"/>
          <w:szCs w:val="24"/>
        </w:rPr>
        <w:t xml:space="preserve"> </w:t>
      </w:r>
      <w:r w:rsidR="003D5375" w:rsidRPr="006947C6">
        <w:rPr>
          <w:rFonts w:ascii="GT America Lt" w:eastAsia="Times New Roman" w:hAnsi="GT America Lt" w:cs="Segoe UI"/>
          <w:sz w:val="24"/>
          <w:szCs w:val="24"/>
        </w:rPr>
        <w:t>represents</w:t>
      </w:r>
      <w:r w:rsidR="00F1042A" w:rsidRPr="006947C6">
        <w:rPr>
          <w:rFonts w:ascii="GT America Lt" w:eastAsia="Times New Roman" w:hAnsi="GT America Lt" w:cs="Segoe UI"/>
          <w:sz w:val="24"/>
          <w:szCs w:val="24"/>
        </w:rPr>
        <w:t xml:space="preserve"> a significant achievement in ongoing efforts to advance fairness and reciprocity in the bilateral economic and commercial relationship</w:t>
      </w:r>
      <w:r w:rsidR="00852C7F" w:rsidRPr="006947C6">
        <w:rPr>
          <w:rFonts w:ascii="GT America Lt" w:eastAsia="Times New Roman" w:hAnsi="GT America Lt" w:cs="Segoe UI"/>
          <w:sz w:val="24"/>
          <w:szCs w:val="24"/>
        </w:rPr>
        <w:t>, yet China has still failed to implement many of the IP provisions</w:t>
      </w:r>
      <w:r w:rsidR="00F1042A" w:rsidRPr="006947C6">
        <w:rPr>
          <w:rFonts w:ascii="GT America Lt" w:eastAsia="Times New Roman" w:hAnsi="GT America Lt" w:cs="Segoe UI"/>
          <w:sz w:val="24"/>
          <w:szCs w:val="24"/>
        </w:rPr>
        <w:t>. In continuing to reform its IP regime, China has taken encouraging steps that follow through on commitments enumerated in the agreement’s text</w:t>
      </w:r>
      <w:r w:rsidR="00F1042A" w:rsidRPr="006947C6">
        <w:rPr>
          <w:rFonts w:ascii="GT America Lt" w:eastAsia="Times New Roman" w:hAnsi="GT America Lt" w:cs="Segoe UI"/>
          <w:sz w:val="24"/>
          <w:szCs w:val="24"/>
          <w:lang w:val="en-GB"/>
        </w:rPr>
        <w:t>, including:</w:t>
      </w:r>
    </w:p>
    <w:bookmarkEnd w:id="4"/>
    <w:p w14:paraId="1E1D8A85" w14:textId="77777777" w:rsidR="00F1042A" w:rsidRPr="006947C6" w:rsidRDefault="00F1042A" w:rsidP="00F1042A">
      <w:pPr>
        <w:spacing w:after="0" w:line="240" w:lineRule="auto"/>
        <w:ind w:firstLine="360"/>
        <w:textAlignment w:val="baseline"/>
        <w:rPr>
          <w:rFonts w:ascii="GT America Lt" w:eastAsia="Times New Roman" w:hAnsi="GT America Lt" w:cs="Segoe UI"/>
          <w:sz w:val="24"/>
          <w:szCs w:val="24"/>
        </w:rPr>
      </w:pPr>
    </w:p>
    <w:p w14:paraId="39BF803E" w14:textId="086EF8C3" w:rsidR="00F1042A" w:rsidRPr="006947C6" w:rsidRDefault="00F1042A" w:rsidP="00814072">
      <w:pPr>
        <w:pStyle w:val="ListParagraph"/>
        <w:numPr>
          <w:ilvl w:val="0"/>
          <w:numId w:val="3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release of a judicial interpretation clarifying when plaintiffs may request punitive damages in civil IP infringement cases, as well as specifying how Chinese courts should determine punitive damages and criteria for calculating punitive damage awards (March 2021</w:t>
      </w:r>
      <w:proofErr w:type="gramStart"/>
      <w:r w:rsidRPr="006947C6">
        <w:rPr>
          <w:rFonts w:ascii="GT America Lt" w:eastAsia="Times New Roman" w:hAnsi="GT America Lt" w:cs="Segoe UI"/>
          <w:sz w:val="24"/>
          <w:szCs w:val="24"/>
        </w:rPr>
        <w:t>);</w:t>
      </w:r>
      <w:proofErr w:type="gramEnd"/>
      <w:r w:rsidRPr="006947C6">
        <w:rPr>
          <w:rFonts w:ascii="GT America Lt" w:eastAsia="Times New Roman" w:hAnsi="GT America Lt" w:cs="Segoe UI"/>
          <w:sz w:val="24"/>
          <w:szCs w:val="24"/>
        </w:rPr>
        <w:t> </w:t>
      </w:r>
    </w:p>
    <w:p w14:paraId="75B245EF" w14:textId="44AAB98E" w:rsidR="00F1042A" w:rsidRPr="006947C6" w:rsidRDefault="00F1042A" w:rsidP="00814072">
      <w:pPr>
        <w:pStyle w:val="ListParagraph"/>
        <w:numPr>
          <w:ilvl w:val="0"/>
          <w:numId w:val="3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publication of implementing regulations for China’s early patent dispute resolution mechanism (i.e., patent linkage regime) by the China National Intellectual Property Administration (CNIPA) and National Medical Products Administration (NMPA), as well as corresponding provisions on the adjudication of drug patent disputes released by the SPC (July 2021</w:t>
      </w:r>
      <w:proofErr w:type="gramStart"/>
      <w:r w:rsidRPr="006947C6">
        <w:rPr>
          <w:rFonts w:ascii="GT America Lt" w:eastAsia="Times New Roman" w:hAnsi="GT America Lt" w:cs="Segoe UI"/>
          <w:sz w:val="24"/>
          <w:szCs w:val="24"/>
        </w:rPr>
        <w:t>);</w:t>
      </w:r>
      <w:proofErr w:type="gramEnd"/>
      <w:r w:rsidRPr="006947C6">
        <w:rPr>
          <w:rFonts w:ascii="GT America Lt" w:eastAsia="Times New Roman" w:hAnsi="GT America Lt" w:cs="Segoe UI"/>
          <w:sz w:val="24"/>
          <w:szCs w:val="24"/>
        </w:rPr>
        <w:t> </w:t>
      </w:r>
    </w:p>
    <w:p w14:paraId="3C48C8C1" w14:textId="1EC228BC" w:rsidR="00F1042A" w:rsidRPr="006947C6" w:rsidRDefault="00F1042A" w:rsidP="00814072">
      <w:pPr>
        <w:pStyle w:val="ListParagraph"/>
        <w:numPr>
          <w:ilvl w:val="0"/>
          <w:numId w:val="3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acceptance of China’s first civil patent linkage lawsuit by the Beijing IP Court (November 2021) and subsequent ruling that confirmed the importance of invalidation proceedings / assuaged concerns about obtaining timely remedies (April 2022</w:t>
      </w:r>
      <w:proofErr w:type="gramStart"/>
      <w:r w:rsidRPr="006947C6">
        <w:rPr>
          <w:rFonts w:ascii="GT America Lt" w:eastAsia="Times New Roman" w:hAnsi="GT America Lt" w:cs="Segoe UI"/>
          <w:sz w:val="24"/>
          <w:szCs w:val="24"/>
        </w:rPr>
        <w:t>);</w:t>
      </w:r>
      <w:proofErr w:type="gramEnd"/>
      <w:r w:rsidRPr="006947C6">
        <w:rPr>
          <w:rFonts w:ascii="GT America Lt" w:eastAsia="Times New Roman" w:hAnsi="GT America Lt" w:cs="Segoe UI"/>
          <w:sz w:val="24"/>
          <w:szCs w:val="24"/>
        </w:rPr>
        <w:t> </w:t>
      </w:r>
    </w:p>
    <w:p w14:paraId="71D9C44E" w14:textId="27FAD185" w:rsidR="00F1042A" w:rsidRPr="006947C6" w:rsidRDefault="00F1042A" w:rsidP="00814072">
      <w:pPr>
        <w:pStyle w:val="ListParagraph"/>
        <w:numPr>
          <w:ilvl w:val="0"/>
          <w:numId w:val="3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release of draft amendments to Trademark Law (January 2023), proposing systemic changes such as civil liabilities over bad faith trademark applicants, mandatory transfer of bad faith registrations back to the genuine right owner, and requirement of intent to use and reporting trademark use </w:t>
      </w:r>
      <w:proofErr w:type="gramStart"/>
      <w:r w:rsidRPr="006947C6">
        <w:rPr>
          <w:rFonts w:ascii="GT America Lt" w:eastAsia="Times New Roman" w:hAnsi="GT America Lt" w:cs="Segoe UI"/>
          <w:sz w:val="24"/>
          <w:szCs w:val="24"/>
        </w:rPr>
        <w:t>status;</w:t>
      </w:r>
      <w:proofErr w:type="gramEnd"/>
      <w:r w:rsidRPr="006947C6">
        <w:rPr>
          <w:rFonts w:ascii="GT America Lt" w:eastAsia="Times New Roman" w:hAnsi="GT America Lt" w:cs="Segoe UI"/>
          <w:sz w:val="24"/>
          <w:szCs w:val="24"/>
        </w:rPr>
        <w:t> </w:t>
      </w:r>
    </w:p>
    <w:p w14:paraId="0324B118" w14:textId="7CE71FFA" w:rsidR="00F1042A" w:rsidRPr="006947C6" w:rsidRDefault="00F1042A" w:rsidP="00814072">
      <w:pPr>
        <w:pStyle w:val="ListParagraph"/>
        <w:numPr>
          <w:ilvl w:val="0"/>
          <w:numId w:val="3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lastRenderedPageBreak/>
        <w:t>The release of new guidelines for trademark examinations and trials (November 2021</w:t>
      </w:r>
      <w:proofErr w:type="gramStart"/>
      <w:r w:rsidRPr="006947C6">
        <w:rPr>
          <w:rFonts w:ascii="GT America Lt" w:eastAsia="Times New Roman" w:hAnsi="GT America Lt" w:cs="Segoe UI"/>
          <w:sz w:val="24"/>
          <w:szCs w:val="24"/>
        </w:rPr>
        <w:t>);</w:t>
      </w:r>
      <w:proofErr w:type="gramEnd"/>
      <w:r w:rsidRPr="006947C6">
        <w:rPr>
          <w:rFonts w:ascii="GT America Lt" w:eastAsia="Times New Roman" w:hAnsi="GT America Lt" w:cs="Segoe UI"/>
          <w:sz w:val="24"/>
          <w:szCs w:val="24"/>
        </w:rPr>
        <w:t xml:space="preserve">  </w:t>
      </w:r>
    </w:p>
    <w:p w14:paraId="773A168E" w14:textId="4ED2F5E4" w:rsidR="00F1042A" w:rsidRPr="006947C6" w:rsidRDefault="00F1042A" w:rsidP="00814072">
      <w:pPr>
        <w:pStyle w:val="ListParagraph"/>
        <w:numPr>
          <w:ilvl w:val="0"/>
          <w:numId w:val="3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Strengthened efforts surrounding trademark enforcement, especially in regard to punishing bad-faith trademark applications and registrations (year-round</w:t>
      </w:r>
      <w:proofErr w:type="gramStart"/>
      <w:r w:rsidRPr="006947C6">
        <w:rPr>
          <w:rFonts w:ascii="GT America Lt" w:eastAsia="Times New Roman" w:hAnsi="GT America Lt" w:cs="Segoe UI"/>
          <w:sz w:val="24"/>
          <w:szCs w:val="24"/>
        </w:rPr>
        <w:t>);</w:t>
      </w:r>
      <w:proofErr w:type="gramEnd"/>
    </w:p>
    <w:p w14:paraId="7202D62B" w14:textId="0A2AE521" w:rsidR="00F1042A" w:rsidRPr="006947C6" w:rsidRDefault="00F1042A" w:rsidP="00814072">
      <w:pPr>
        <w:pStyle w:val="ListParagraph"/>
        <w:numPr>
          <w:ilvl w:val="0"/>
          <w:numId w:val="3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release of revisions to the China Patent Law Implementing Rules and Patent Examination Guidelines which include patent-term adjustments to compensate for examination delays (PTA) and for the time taken for the review and approval of new drug (PTE) (January 2024); and</w:t>
      </w:r>
    </w:p>
    <w:p w14:paraId="71DF1944" w14:textId="77777777" w:rsidR="00F1042A" w:rsidRPr="006947C6" w:rsidRDefault="00F1042A" w:rsidP="00814072">
      <w:pPr>
        <w:pStyle w:val="ListParagraph"/>
        <w:numPr>
          <w:ilvl w:val="0"/>
          <w:numId w:val="31"/>
        </w:numPr>
        <w:spacing w:after="0" w:line="240" w:lineRule="auto"/>
        <w:textAlignment w:val="baseline"/>
        <w:rPr>
          <w:rFonts w:ascii="GT America Lt" w:eastAsia="Times New Roman" w:hAnsi="GT America Lt" w:cs="Segoe UI"/>
          <w:sz w:val="24"/>
          <w:szCs w:val="24"/>
        </w:rPr>
      </w:pPr>
      <w:bookmarkStart w:id="5" w:name="_Hlk185324090"/>
      <w:r w:rsidRPr="006947C6">
        <w:rPr>
          <w:rFonts w:ascii="GT America Lt" w:eastAsia="Times New Roman" w:hAnsi="GT America Lt" w:cs="Segoe UI"/>
          <w:sz w:val="24"/>
          <w:szCs w:val="24"/>
        </w:rPr>
        <w:t>Copyrightability of AI contributions and authorship where the work may include both creative input from human authors and AI generated content, appears to have changed recently in the China courts, and while such a shift may be positive it is not clear that it is consistent with international norms.</w:t>
      </w:r>
    </w:p>
    <w:bookmarkEnd w:id="5"/>
    <w:p w14:paraId="16D94A67" w14:textId="77777777" w:rsidR="00F1042A" w:rsidRPr="006947C6" w:rsidRDefault="00F1042A" w:rsidP="00F1042A">
      <w:pPr>
        <w:spacing w:after="0" w:line="240" w:lineRule="auto"/>
        <w:textAlignment w:val="baseline"/>
        <w:rPr>
          <w:rFonts w:ascii="GT America Lt" w:eastAsia="Times New Roman" w:hAnsi="GT America Lt" w:cs="Segoe UI"/>
          <w:sz w:val="24"/>
          <w:szCs w:val="24"/>
        </w:rPr>
      </w:pPr>
    </w:p>
    <w:p w14:paraId="29081F45" w14:textId="77777777" w:rsidR="00F1042A" w:rsidRPr="006947C6" w:rsidRDefault="00F1042A" w:rsidP="000552A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Despite these positive steps to strengthen IP protections, the Chamber remains concerned about the following key issues: </w:t>
      </w:r>
    </w:p>
    <w:p w14:paraId="37A46957" w14:textId="77777777" w:rsidR="00F1042A" w:rsidRPr="006947C6" w:rsidRDefault="00F1042A" w:rsidP="00F1042A">
      <w:pPr>
        <w:spacing w:after="0" w:line="240" w:lineRule="auto"/>
        <w:textAlignment w:val="baseline"/>
        <w:rPr>
          <w:rFonts w:ascii="GT America Lt" w:eastAsia="Times New Roman" w:hAnsi="GT America Lt" w:cs="Segoe UI"/>
          <w:sz w:val="24"/>
          <w:szCs w:val="24"/>
        </w:rPr>
      </w:pPr>
    </w:p>
    <w:p w14:paraId="34D58373" w14:textId="637634E5" w:rsidR="00F1042A" w:rsidRPr="006947C6" w:rsidRDefault="00ED491B"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PTE appears to be limited to those products for which approval is sought in China before they are approved anywhere else in the world. This discriminates against U.S. companies </w:t>
      </w:r>
      <w:r w:rsidR="00F1042A" w:rsidRPr="006947C6">
        <w:rPr>
          <w:rFonts w:ascii="GT America Lt" w:eastAsia="Times New Roman" w:hAnsi="GT America Lt" w:cs="Segoe UI"/>
          <w:sz w:val="24"/>
          <w:szCs w:val="24"/>
        </w:rPr>
        <w:t xml:space="preserve">and is inconsistent with Article 1.12(2)(b) of the “Phase One </w:t>
      </w:r>
      <w:proofErr w:type="gramStart"/>
      <w:r w:rsidR="00F1042A" w:rsidRPr="006947C6">
        <w:rPr>
          <w:rFonts w:ascii="GT America Lt" w:eastAsia="Times New Roman" w:hAnsi="GT America Lt" w:cs="Segoe UI"/>
          <w:sz w:val="24"/>
          <w:szCs w:val="24"/>
        </w:rPr>
        <w:t>Agreement;</w:t>
      </w:r>
      <w:proofErr w:type="gramEnd"/>
    </w:p>
    <w:p w14:paraId="42A2A813" w14:textId="20652146" w:rsidR="00F1042A" w:rsidRPr="006947C6" w:rsidRDefault="00F1042A"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Restrictive patentability criteria, including stringent requirement before acceptance of post-filing data to demonstrate patent eligibility despite obligation to eliminate such requirement o under Article 1.10 of the “Phase One Agreement</w:t>
      </w:r>
      <w:proofErr w:type="gramStart"/>
      <w:r w:rsidRPr="006947C6">
        <w:rPr>
          <w:rFonts w:ascii="GT America Lt" w:eastAsia="Times New Roman" w:hAnsi="GT America Lt" w:cs="Segoe UI"/>
          <w:sz w:val="24"/>
          <w:szCs w:val="24"/>
        </w:rPr>
        <w:t>”;</w:t>
      </w:r>
      <w:proofErr w:type="gramEnd"/>
    </w:p>
    <w:p w14:paraId="062EC3DE" w14:textId="5C0423B2" w:rsidR="00F1042A" w:rsidRPr="006947C6" w:rsidRDefault="00F1042A"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No effective regulatory data protection (RDP</w:t>
      </w:r>
      <w:proofErr w:type="gramStart"/>
      <w:r w:rsidRPr="006947C6">
        <w:rPr>
          <w:rFonts w:ascii="GT America Lt" w:eastAsia="Times New Roman" w:hAnsi="GT America Lt" w:cs="Segoe UI"/>
          <w:sz w:val="24"/>
          <w:szCs w:val="24"/>
        </w:rPr>
        <w:t>);</w:t>
      </w:r>
      <w:proofErr w:type="gramEnd"/>
      <w:r w:rsidRPr="006947C6">
        <w:rPr>
          <w:rFonts w:ascii="GT America Lt" w:eastAsia="Times New Roman" w:hAnsi="GT America Lt" w:cs="Segoe UI"/>
          <w:sz w:val="24"/>
          <w:szCs w:val="24"/>
        </w:rPr>
        <w:t> </w:t>
      </w:r>
    </w:p>
    <w:p w14:paraId="2D5F37FC" w14:textId="0C7CB6BD" w:rsidR="00F1042A" w:rsidRPr="006947C6" w:rsidRDefault="00F1042A" w:rsidP="00F712F0">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Inconsistent patent enforcement, including the continued favoring of domestically produced generics that infringe on patent protections for innovative </w:t>
      </w:r>
      <w:r w:rsidR="00752132" w:rsidRPr="006947C6">
        <w:rPr>
          <w:rFonts w:ascii="GT America Lt" w:eastAsia="Times New Roman" w:hAnsi="GT America Lt" w:cs="Segoe UI"/>
          <w:sz w:val="24"/>
          <w:szCs w:val="24"/>
        </w:rPr>
        <w:t>medicines</w:t>
      </w:r>
      <w:r w:rsidRPr="006947C6">
        <w:rPr>
          <w:rFonts w:ascii="GT America Lt" w:eastAsia="Times New Roman" w:hAnsi="GT America Lt" w:cs="Segoe UI"/>
          <w:sz w:val="24"/>
          <w:szCs w:val="24"/>
        </w:rPr>
        <w:t xml:space="preserve"> (with cases emerging even after the Phase One Agreement was signed</w:t>
      </w:r>
      <w:proofErr w:type="gramStart"/>
      <w:r w:rsidRPr="006947C6">
        <w:rPr>
          <w:rFonts w:ascii="GT America Lt" w:eastAsia="Times New Roman" w:hAnsi="GT America Lt" w:cs="Segoe UI"/>
          <w:sz w:val="24"/>
          <w:szCs w:val="24"/>
        </w:rPr>
        <w:t>);</w:t>
      </w:r>
      <w:proofErr w:type="gramEnd"/>
    </w:p>
    <w:p w14:paraId="72F92D58" w14:textId="3888DE30" w:rsidR="00F1042A" w:rsidRPr="006947C6" w:rsidRDefault="00F1042A"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Lack of transparency around and the jurisprudence behind anti-suit injunctions (ASIs) that interfere with decisions rendered on standard-essential patents (SEPs) in global </w:t>
      </w:r>
      <w:proofErr w:type="gramStart"/>
      <w:r w:rsidRPr="006947C6">
        <w:rPr>
          <w:rFonts w:ascii="GT America Lt" w:eastAsia="Times New Roman" w:hAnsi="GT America Lt" w:cs="Segoe UI"/>
          <w:sz w:val="24"/>
          <w:szCs w:val="24"/>
        </w:rPr>
        <w:t>jurisdictions;</w:t>
      </w:r>
      <w:proofErr w:type="gramEnd"/>
      <w:r w:rsidRPr="006947C6">
        <w:rPr>
          <w:rFonts w:ascii="GT America Lt" w:eastAsia="Times New Roman" w:hAnsi="GT America Lt" w:cs="Segoe UI"/>
          <w:sz w:val="24"/>
          <w:szCs w:val="24"/>
        </w:rPr>
        <w:t> </w:t>
      </w:r>
    </w:p>
    <w:p w14:paraId="21FC581E" w14:textId="60D056D8" w:rsidR="00F1042A" w:rsidRPr="006947C6" w:rsidRDefault="00F1042A"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Increased invocation of anti-monopoly remedies/administrative action in IP-related </w:t>
      </w:r>
      <w:proofErr w:type="gramStart"/>
      <w:r w:rsidRPr="006947C6">
        <w:rPr>
          <w:rFonts w:ascii="GT America Lt" w:eastAsia="Times New Roman" w:hAnsi="GT America Lt" w:cs="Segoe UI"/>
          <w:sz w:val="24"/>
          <w:szCs w:val="24"/>
        </w:rPr>
        <w:t>matters;</w:t>
      </w:r>
      <w:proofErr w:type="gramEnd"/>
      <w:r w:rsidRPr="006947C6">
        <w:rPr>
          <w:rFonts w:ascii="GT America Lt" w:eastAsia="Times New Roman" w:hAnsi="GT America Lt" w:cs="Segoe UI"/>
          <w:sz w:val="24"/>
          <w:szCs w:val="24"/>
        </w:rPr>
        <w:t> </w:t>
      </w:r>
    </w:p>
    <w:p w14:paraId="25017278" w14:textId="2DE80251" w:rsidR="00F1042A" w:rsidRDefault="00F1042A"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Continued inadequate efforts to combat internet piracy, unauthorized camcording, and </w:t>
      </w:r>
      <w:proofErr w:type="gramStart"/>
      <w:r w:rsidRPr="006947C6">
        <w:rPr>
          <w:rFonts w:ascii="GT America Lt" w:eastAsia="Times New Roman" w:hAnsi="GT America Lt" w:cs="Segoe UI"/>
          <w:sz w:val="24"/>
          <w:szCs w:val="24"/>
        </w:rPr>
        <w:t>counterfeiting;</w:t>
      </w:r>
      <w:proofErr w:type="gramEnd"/>
    </w:p>
    <w:p w14:paraId="12DD8A73" w14:textId="595D3E45" w:rsidR="008D5FC5" w:rsidRPr="006947C6" w:rsidRDefault="008D5FC5"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8D5FC5">
        <w:rPr>
          <w:rFonts w:ascii="GT America Lt" w:eastAsia="Times New Roman" w:hAnsi="GT America Lt" w:cs="Segoe UI"/>
          <w:sz w:val="24"/>
          <w:szCs w:val="24"/>
        </w:rPr>
        <w:t xml:space="preserve">Enact enforcement actions with transparency against the manufacture, promotion, distribution, and exportation of Piracy </w:t>
      </w:r>
      <w:proofErr w:type="gramStart"/>
      <w:r w:rsidRPr="008D5FC5">
        <w:rPr>
          <w:rFonts w:ascii="GT America Lt" w:eastAsia="Times New Roman" w:hAnsi="GT America Lt" w:cs="Segoe UI"/>
          <w:sz w:val="24"/>
          <w:szCs w:val="24"/>
        </w:rPr>
        <w:t>Devices;</w:t>
      </w:r>
      <w:proofErr w:type="gramEnd"/>
    </w:p>
    <w:p w14:paraId="3095780C" w14:textId="2AD909CA" w:rsidR="00F1042A" w:rsidRPr="006947C6" w:rsidRDefault="00F1042A"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low application of punitive damages and preliminary injunction in IP </w:t>
      </w:r>
      <w:proofErr w:type="gramStart"/>
      <w:r w:rsidRPr="006947C6">
        <w:rPr>
          <w:rFonts w:ascii="GT America Lt" w:eastAsia="Times New Roman" w:hAnsi="GT America Lt" w:cs="Segoe UI"/>
          <w:sz w:val="24"/>
          <w:szCs w:val="24"/>
        </w:rPr>
        <w:t>cases;</w:t>
      </w:r>
      <w:proofErr w:type="gramEnd"/>
    </w:p>
    <w:p w14:paraId="712B3F05" w14:textId="77777777" w:rsidR="00F1042A" w:rsidRPr="006947C6" w:rsidRDefault="00F1042A" w:rsidP="00814072">
      <w:pPr>
        <w:pStyle w:val="ListParagraph"/>
        <w:numPr>
          <w:ilvl w:val="0"/>
          <w:numId w:val="32"/>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lastRenderedPageBreak/>
        <w:t>Continued use of market access restrictions, data transfer and storage restrictions, administrative practices, and cyber-espionage to forcibly acquire sensitive IP and valuable proprietary information from foreign companies.  </w:t>
      </w:r>
    </w:p>
    <w:p w14:paraId="231D9AC7" w14:textId="77777777" w:rsidR="00F1042A" w:rsidRPr="006947C6" w:rsidRDefault="00F1042A" w:rsidP="00F1042A">
      <w:pPr>
        <w:spacing w:after="0" w:line="240" w:lineRule="auto"/>
        <w:textAlignment w:val="baseline"/>
        <w:rPr>
          <w:rFonts w:ascii="GT America Lt" w:eastAsia="Times New Roman" w:hAnsi="GT America Lt" w:cs="Segoe UI"/>
          <w:sz w:val="24"/>
          <w:szCs w:val="24"/>
        </w:rPr>
      </w:pPr>
    </w:p>
    <w:p w14:paraId="41C796CA" w14:textId="77777777" w:rsidR="00F1042A" w:rsidRPr="006947C6" w:rsidRDefault="00F1042A" w:rsidP="000552A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abovementioned issues constitute serious areas of concern for our membership, which relies on the strong and consistent enforcement of IP protections worldwide to generate revenue that they re-invest in further research and development. To address these issues, the Chamber recommends that China:</w:t>
      </w:r>
    </w:p>
    <w:p w14:paraId="20F09CB3" w14:textId="77777777" w:rsidR="00F1042A" w:rsidRPr="006947C6" w:rsidRDefault="00F1042A" w:rsidP="00F1042A">
      <w:pPr>
        <w:spacing w:after="0" w:line="240" w:lineRule="auto"/>
        <w:ind w:firstLine="36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3D6D2E65" w14:textId="2378B7C8" w:rsidR="00F1042A" w:rsidRPr="006947C6" w:rsidRDefault="00F1042A" w:rsidP="00814072">
      <w:pPr>
        <w:pStyle w:val="ListParagraph"/>
        <w:numPr>
          <w:ilvl w:val="0"/>
          <w:numId w:val="33"/>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Fully implement, as a matter of urgency, all commitments included in the Phase One Agreement, </w:t>
      </w:r>
      <w:r w:rsidR="00FE1994" w:rsidRPr="00FE1994">
        <w:rPr>
          <w:rFonts w:ascii="GT America Lt" w:eastAsia="Times New Roman" w:hAnsi="GT America Lt" w:cs="Segoe UI"/>
          <w:sz w:val="24"/>
          <w:szCs w:val="24"/>
        </w:rPr>
        <w:t>including China’s purchasing obligations which includes licensing for audiovisual works. In addition, China should fully implement obligations</w:t>
      </w:r>
      <w:r w:rsidR="00FE1994">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with respect to trade secrets, patents, protections for all innovative pharmaceuticals, copyrights, piracy and counterfeiting, trademarks, and judicial enforcement and </w:t>
      </w:r>
      <w:proofErr w:type="gramStart"/>
      <w:r w:rsidRPr="006947C6">
        <w:rPr>
          <w:rFonts w:ascii="GT America Lt" w:eastAsia="Times New Roman" w:hAnsi="GT America Lt" w:cs="Segoe UI"/>
          <w:sz w:val="24"/>
          <w:szCs w:val="24"/>
        </w:rPr>
        <w:t>penalties;</w:t>
      </w:r>
      <w:proofErr w:type="gramEnd"/>
      <w:r w:rsidRPr="006947C6">
        <w:rPr>
          <w:rFonts w:ascii="GT America Lt" w:eastAsia="Times New Roman" w:hAnsi="GT America Lt" w:cs="Segoe UI"/>
          <w:sz w:val="24"/>
          <w:szCs w:val="24"/>
        </w:rPr>
        <w:t> </w:t>
      </w:r>
    </w:p>
    <w:p w14:paraId="4140B5A6" w14:textId="0EDB9C96" w:rsidR="00F1042A" w:rsidRPr="006947C6" w:rsidRDefault="00F1042A" w:rsidP="00814072">
      <w:pPr>
        <w:pStyle w:val="ListParagraph"/>
        <w:numPr>
          <w:ilvl w:val="0"/>
          <w:numId w:val="33"/>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Provide effective protection against the unfair commercial use of test data for pharmaceuticals, i.e., a term of regulatory data protection consistent with global standards made available to all </w:t>
      </w:r>
      <w:r w:rsidR="00752132" w:rsidRPr="006947C6">
        <w:rPr>
          <w:rFonts w:ascii="GT America Lt" w:eastAsia="Times New Roman" w:hAnsi="GT America Lt" w:cs="Segoe UI"/>
          <w:sz w:val="24"/>
          <w:szCs w:val="24"/>
        </w:rPr>
        <w:t>medicines</w:t>
      </w:r>
      <w:r w:rsidRPr="006947C6">
        <w:rPr>
          <w:rFonts w:ascii="GT America Lt" w:eastAsia="Times New Roman" w:hAnsi="GT America Lt" w:cs="Segoe UI"/>
          <w:sz w:val="24"/>
          <w:szCs w:val="24"/>
        </w:rPr>
        <w:t xml:space="preserve"> that are new to </w:t>
      </w:r>
      <w:proofErr w:type="gramStart"/>
      <w:r w:rsidRPr="006947C6">
        <w:rPr>
          <w:rFonts w:ascii="GT America Lt" w:eastAsia="Times New Roman" w:hAnsi="GT America Lt" w:cs="Segoe UI"/>
          <w:sz w:val="24"/>
          <w:szCs w:val="24"/>
        </w:rPr>
        <w:t>China;</w:t>
      </w:r>
      <w:proofErr w:type="gramEnd"/>
      <w:r w:rsidRPr="006947C6">
        <w:rPr>
          <w:rFonts w:ascii="GT America Lt" w:eastAsia="Times New Roman" w:hAnsi="GT America Lt" w:cs="Segoe UI"/>
          <w:sz w:val="24"/>
          <w:szCs w:val="24"/>
        </w:rPr>
        <w:t>  </w:t>
      </w:r>
    </w:p>
    <w:p w14:paraId="201C71BC" w14:textId="60E41F61" w:rsidR="00F1042A" w:rsidRPr="006947C6" w:rsidRDefault="00F1042A" w:rsidP="00814072">
      <w:pPr>
        <w:pStyle w:val="ListParagraph"/>
        <w:numPr>
          <w:ilvl w:val="0"/>
          <w:numId w:val="33"/>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Eliminate unnecessarily burdensome legal provisions and other onerous requirements in the patent and trademark enforcement </w:t>
      </w:r>
      <w:proofErr w:type="gramStart"/>
      <w:r w:rsidRPr="006947C6">
        <w:rPr>
          <w:rFonts w:ascii="GT America Lt" w:eastAsia="Times New Roman" w:hAnsi="GT America Lt" w:cs="Segoe UI"/>
          <w:sz w:val="24"/>
          <w:szCs w:val="24"/>
        </w:rPr>
        <w:t>system;</w:t>
      </w:r>
      <w:proofErr w:type="gramEnd"/>
      <w:r w:rsidRPr="006947C6">
        <w:rPr>
          <w:rFonts w:ascii="GT America Lt" w:eastAsia="Times New Roman" w:hAnsi="GT America Lt" w:cs="Segoe UI"/>
          <w:sz w:val="24"/>
          <w:szCs w:val="24"/>
        </w:rPr>
        <w:t>  </w:t>
      </w:r>
    </w:p>
    <w:p w14:paraId="0F4C74B1" w14:textId="0E178E8F" w:rsidR="00F1042A" w:rsidRPr="006947C6" w:rsidRDefault="00F1042A" w:rsidP="00814072">
      <w:pPr>
        <w:pStyle w:val="ListParagraph"/>
        <w:numPr>
          <w:ilvl w:val="0"/>
          <w:numId w:val="33"/>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Eliminate discriminatory and unnecessarily burdensome data transfer restrictions and localization </w:t>
      </w:r>
      <w:proofErr w:type="gramStart"/>
      <w:r w:rsidRPr="006947C6">
        <w:rPr>
          <w:rFonts w:ascii="GT America Lt" w:eastAsia="Times New Roman" w:hAnsi="GT America Lt" w:cs="Segoe UI"/>
          <w:sz w:val="24"/>
          <w:szCs w:val="24"/>
        </w:rPr>
        <w:t>requirements;</w:t>
      </w:r>
      <w:proofErr w:type="gramEnd"/>
      <w:r w:rsidRPr="006947C6">
        <w:rPr>
          <w:rFonts w:ascii="GT America Lt" w:eastAsia="Times New Roman" w:hAnsi="GT America Lt" w:cs="Segoe UI"/>
          <w:sz w:val="24"/>
          <w:szCs w:val="24"/>
        </w:rPr>
        <w:t xml:space="preserve"> </w:t>
      </w:r>
    </w:p>
    <w:p w14:paraId="03255A2F" w14:textId="77777777" w:rsidR="00F1042A" w:rsidRPr="006947C6" w:rsidRDefault="00F1042A" w:rsidP="00814072">
      <w:pPr>
        <w:pStyle w:val="ListParagraph"/>
        <w:numPr>
          <w:ilvl w:val="0"/>
          <w:numId w:val="33"/>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Carry out structural reforms that increase judicial autonomy and protect companies against the unfair state-led manipulation of China’s court system. </w:t>
      </w:r>
    </w:p>
    <w:p w14:paraId="4B01732C" w14:textId="77777777" w:rsidR="00F1042A" w:rsidRPr="006947C6" w:rsidRDefault="00F1042A" w:rsidP="00F1042A">
      <w:pPr>
        <w:spacing w:after="0" w:line="240" w:lineRule="auto"/>
        <w:ind w:firstLine="360"/>
        <w:textAlignment w:val="baseline"/>
        <w:rPr>
          <w:rFonts w:ascii="GT America Lt" w:eastAsia="Times New Roman" w:hAnsi="GT America Lt" w:cs="Segoe UI"/>
          <w:sz w:val="24"/>
          <w:szCs w:val="24"/>
        </w:rPr>
      </w:pPr>
    </w:p>
    <w:p w14:paraId="75347DD2" w14:textId="7A535B4B" w:rsidR="00F1042A" w:rsidRPr="006947C6" w:rsidRDefault="00F1042A" w:rsidP="000552A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Chamber is committed to working with the U.S. government to monitor and address China’s unfair practices and lack of enforcement with respect to each of these issues. In the following sections, it offers our assessment of Chinese IPR protections and practices across a wide range of areas, which we look forward to engaging further with the U.S. and Chinese governments on in the year ahead. </w:t>
      </w:r>
    </w:p>
    <w:p w14:paraId="5352438A" w14:textId="77777777" w:rsidR="00F1042A" w:rsidRPr="006947C6" w:rsidRDefault="00F1042A" w:rsidP="00AA7E05">
      <w:pPr>
        <w:spacing w:after="0" w:line="240" w:lineRule="auto"/>
        <w:textAlignment w:val="baseline"/>
        <w:rPr>
          <w:rFonts w:ascii="GT America Lt" w:eastAsia="Times New Roman" w:hAnsi="GT America Lt" w:cs="Segoe UI"/>
          <w:sz w:val="24"/>
          <w:szCs w:val="24"/>
          <w:u w:val="single"/>
        </w:rPr>
      </w:pPr>
    </w:p>
    <w:p w14:paraId="4CCB23A9" w14:textId="18D9F0BD" w:rsidR="002809E8" w:rsidRPr="006947C6" w:rsidRDefault="002809E8" w:rsidP="00AA7E05">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Patents</w:t>
      </w:r>
      <w:r w:rsidR="0032470C" w:rsidRPr="006947C6">
        <w:rPr>
          <w:rFonts w:ascii="GT America Lt" w:eastAsia="Times New Roman" w:hAnsi="GT America Lt" w:cs="Segoe UI"/>
          <w:b/>
          <w:bCs/>
          <w:sz w:val="24"/>
          <w:szCs w:val="24"/>
          <w:u w:val="single"/>
        </w:rPr>
        <w:t xml:space="preserve"> and</w:t>
      </w:r>
      <w:r w:rsidRPr="006947C6">
        <w:rPr>
          <w:rFonts w:ascii="GT America Lt" w:eastAsia="Times New Roman" w:hAnsi="GT America Lt" w:cs="Segoe UI"/>
          <w:b/>
          <w:bCs/>
          <w:sz w:val="24"/>
          <w:szCs w:val="24"/>
          <w:u w:val="single"/>
        </w:rPr>
        <w:t xml:space="preserve"> Related Rights</w:t>
      </w:r>
    </w:p>
    <w:p w14:paraId="069AE898" w14:textId="77777777" w:rsidR="00182573" w:rsidRPr="006947C6" w:rsidRDefault="00182573" w:rsidP="00AA7E05">
      <w:pPr>
        <w:spacing w:after="0" w:line="240" w:lineRule="auto"/>
        <w:textAlignment w:val="baseline"/>
        <w:rPr>
          <w:rFonts w:ascii="GT America Lt" w:eastAsia="Times New Roman" w:hAnsi="GT America Lt" w:cs="Segoe UI"/>
          <w:sz w:val="24"/>
          <w:szCs w:val="24"/>
        </w:rPr>
      </w:pPr>
    </w:p>
    <w:p w14:paraId="24602AFC" w14:textId="12C909D7" w:rsidR="002809E8" w:rsidRPr="006947C6" w:rsidRDefault="002809E8" w:rsidP="002809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Pr="006947C6">
        <w:rPr>
          <w:rFonts w:ascii="GT America Lt" w:eastAsia="Times New Roman" w:hAnsi="GT America Lt" w:cs="Segoe UI"/>
          <w:sz w:val="24"/>
          <w:szCs w:val="24"/>
        </w:rPr>
        <w:t xml:space="preserve"> In the patent-related indicators, China scores shortly behind Israel and Australia and </w:t>
      </w:r>
      <w:r w:rsidR="003F5528" w:rsidRPr="006947C6">
        <w:rPr>
          <w:rFonts w:ascii="GT America Lt" w:eastAsia="Times New Roman" w:hAnsi="GT America Lt" w:cs="Segoe UI"/>
          <w:sz w:val="24"/>
          <w:szCs w:val="24"/>
        </w:rPr>
        <w:t>ahead of</w:t>
      </w:r>
      <w:r w:rsidRPr="006947C6">
        <w:rPr>
          <w:rFonts w:ascii="GT America Lt" w:eastAsia="Times New Roman" w:hAnsi="GT America Lt" w:cs="Segoe UI"/>
          <w:sz w:val="24"/>
          <w:szCs w:val="24"/>
        </w:rPr>
        <w:t xml:space="preserve"> Greece.  </w:t>
      </w:r>
    </w:p>
    <w:p w14:paraId="185DBA86" w14:textId="77777777" w:rsidR="002809E8" w:rsidRPr="006947C6" w:rsidRDefault="002809E8" w:rsidP="002809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 </w:t>
      </w:r>
    </w:p>
    <w:p w14:paraId="3011E1B0" w14:textId="64C25867" w:rsidR="002809E8" w:rsidRPr="006947C6" w:rsidRDefault="002809E8" w:rsidP="002809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Weak Patent Enforcement on Pharmaceutical Products</w:t>
      </w:r>
      <w:r w:rsidR="00F712F0"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 xml:space="preserve">In 2020, </w:t>
      </w:r>
      <w:r w:rsidR="009C65B8">
        <w:rPr>
          <w:rFonts w:ascii="GT America Lt" w:eastAsia="Times New Roman" w:hAnsi="GT America Lt" w:cs="Segoe UI"/>
          <w:sz w:val="24"/>
          <w:szCs w:val="24"/>
        </w:rPr>
        <w:t>the Chamber</w:t>
      </w:r>
      <w:r w:rsidRPr="006947C6">
        <w:rPr>
          <w:rFonts w:ascii="GT America Lt" w:eastAsia="Times New Roman" w:hAnsi="GT America Lt" w:cs="Segoe UI"/>
          <w:sz w:val="24"/>
          <w:szCs w:val="24"/>
        </w:rPr>
        <w:t xml:space="preserve"> w</w:t>
      </w:r>
      <w:r w:rsidR="009C65B8">
        <w:rPr>
          <w:rFonts w:ascii="GT America Lt" w:eastAsia="Times New Roman" w:hAnsi="GT America Lt" w:cs="Segoe UI"/>
          <w:sz w:val="24"/>
          <w:szCs w:val="24"/>
        </w:rPr>
        <w:t>as</w:t>
      </w:r>
      <w:r w:rsidRPr="006947C6">
        <w:rPr>
          <w:rFonts w:ascii="GT America Lt" w:eastAsia="Times New Roman" w:hAnsi="GT America Lt" w:cs="Segoe UI"/>
          <w:sz w:val="24"/>
          <w:szCs w:val="24"/>
        </w:rPr>
        <w:t xml:space="preserve"> encouraged to see that the recently approved amendment to the Patent Law (October 2020) included a form of early patent dispute resolution (specifically, elements of a “patent linkage” system). However, several important provisions related to China’s emerging patent dispute resolution system remain ambiguous, leading to uncertainty </w:t>
      </w:r>
      <w:r w:rsidRPr="006947C6">
        <w:rPr>
          <w:rFonts w:ascii="GT America Lt" w:eastAsia="Times New Roman" w:hAnsi="GT America Lt" w:cs="Segoe UI"/>
          <w:sz w:val="24"/>
          <w:szCs w:val="24"/>
        </w:rPr>
        <w:lastRenderedPageBreak/>
        <w:t>about their scope, implementation, and value for biopharmaceutical innovators in China and abroad. Specifically, while the July 2021 “Measures for the Implementation of Early Resolution Mechanisms for Drug Patent Disputes (Trial)” (“Measures”) provide some necessary clarity on key issues, there remain notable gaps in the emerging system</w:t>
      </w:r>
      <w:r w:rsidR="00D512E1" w:rsidRPr="006947C6">
        <w:rPr>
          <w:rFonts w:ascii="GT America Lt" w:eastAsia="Times New Roman" w:hAnsi="GT America Lt" w:cs="Segoe UI"/>
          <w:sz w:val="24"/>
          <w:szCs w:val="24"/>
        </w:rPr>
        <w:t>, including:</w:t>
      </w:r>
    </w:p>
    <w:p w14:paraId="4F9431E0" w14:textId="77777777" w:rsidR="00F712F0" w:rsidRPr="006947C6" w:rsidRDefault="00F712F0" w:rsidP="002809E8">
      <w:pPr>
        <w:spacing w:after="0" w:line="240" w:lineRule="auto"/>
        <w:textAlignment w:val="baseline"/>
        <w:rPr>
          <w:rFonts w:ascii="GT America Lt" w:eastAsia="Times New Roman" w:hAnsi="GT America Lt" w:cs="Segoe UI"/>
          <w:b/>
          <w:bCs/>
          <w:sz w:val="24"/>
          <w:szCs w:val="24"/>
        </w:rPr>
      </w:pPr>
    </w:p>
    <w:p w14:paraId="233CEDE8" w14:textId="77777777" w:rsidR="00B616F2" w:rsidRPr="006947C6" w:rsidRDefault="00D512E1" w:rsidP="00814072">
      <w:pPr>
        <w:pStyle w:val="ListParagraph"/>
        <w:numPr>
          <w:ilvl w:val="0"/>
          <w:numId w:val="27"/>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w:t>
      </w:r>
      <w:r w:rsidR="002809E8" w:rsidRPr="006947C6">
        <w:rPr>
          <w:rFonts w:ascii="GT America Lt" w:eastAsia="Times New Roman" w:hAnsi="GT America Lt" w:cs="Segoe UI"/>
          <w:sz w:val="24"/>
          <w:szCs w:val="24"/>
        </w:rPr>
        <w:t xml:space="preserve">he 9-month automatic NMPA waiting period does not appear to be extendable or contingent on obtaining a final ruling, either from a court of law or through the administrative patent trial process within CNIPA. </w:t>
      </w:r>
    </w:p>
    <w:p w14:paraId="75376C79" w14:textId="765B396F" w:rsidR="00345375" w:rsidRPr="006947C6" w:rsidRDefault="00B616F2" w:rsidP="00814072">
      <w:pPr>
        <w:pStyle w:val="ListParagraph"/>
        <w:numPr>
          <w:ilvl w:val="0"/>
          <w:numId w:val="27"/>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absence of a</w:t>
      </w:r>
      <w:r w:rsidR="00FF6A88" w:rsidRPr="006947C6">
        <w:rPr>
          <w:rFonts w:ascii="GT America Lt" w:eastAsia="Times New Roman" w:hAnsi="GT America Lt" w:cs="Segoe UI"/>
          <w:sz w:val="24"/>
          <w:szCs w:val="24"/>
        </w:rPr>
        <w:t xml:space="preserve">n automatic </w:t>
      </w:r>
      <w:r w:rsidR="002809E8" w:rsidRPr="006947C6">
        <w:rPr>
          <w:rFonts w:ascii="GT America Lt" w:eastAsia="Times New Roman" w:hAnsi="GT America Lt" w:cs="Segoe UI"/>
          <w:sz w:val="24"/>
          <w:szCs w:val="24"/>
        </w:rPr>
        <w:t xml:space="preserve">waiting period for biologics. </w:t>
      </w:r>
    </w:p>
    <w:p w14:paraId="1B43D686" w14:textId="09251661" w:rsidR="002809E8" w:rsidRPr="006947C6" w:rsidRDefault="00B35586" w:rsidP="00814072">
      <w:pPr>
        <w:pStyle w:val="ListParagraph"/>
        <w:numPr>
          <w:ilvl w:val="0"/>
          <w:numId w:val="27"/>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Loopholes that allow generic companies to bypass the patent linkage mechanism and prematurely launch their products in the market</w:t>
      </w:r>
    </w:p>
    <w:p w14:paraId="22B1DEA8" w14:textId="3A68C922" w:rsidR="002809E8" w:rsidRPr="006947C6" w:rsidRDefault="002809E8" w:rsidP="002809E8">
      <w:pPr>
        <w:spacing w:after="0" w:line="240" w:lineRule="auto"/>
        <w:textAlignment w:val="baseline"/>
        <w:rPr>
          <w:rFonts w:ascii="GT America Lt" w:eastAsia="Times New Roman" w:hAnsi="GT America Lt" w:cs="Segoe UI"/>
          <w:sz w:val="24"/>
          <w:szCs w:val="24"/>
        </w:rPr>
      </w:pPr>
    </w:p>
    <w:p w14:paraId="61E66320" w14:textId="54AE7DAB" w:rsidR="00182573" w:rsidRPr="006947C6" w:rsidRDefault="002809E8" w:rsidP="0016525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urges the U.S. government to encourage China to move swiftly to implement the proposed reforms in a manner that empowers IP-intensive businesses, in a manner consistent with its commitments in the Phase One Trade Agreement.  </w:t>
      </w:r>
    </w:p>
    <w:p w14:paraId="5197C4F0" w14:textId="77777777" w:rsidR="00F712F0" w:rsidRPr="006947C6" w:rsidRDefault="00F712F0" w:rsidP="00F712F0">
      <w:pPr>
        <w:spacing w:after="0" w:line="240" w:lineRule="auto"/>
        <w:textAlignment w:val="baseline"/>
        <w:rPr>
          <w:rFonts w:ascii="GT America Lt" w:eastAsia="Times New Roman" w:hAnsi="GT America Lt" w:cs="Segoe UI"/>
          <w:sz w:val="24"/>
          <w:szCs w:val="24"/>
        </w:rPr>
      </w:pPr>
    </w:p>
    <w:p w14:paraId="058E77A6" w14:textId="22A90860" w:rsidR="00F712F0" w:rsidRPr="006947C6" w:rsidRDefault="00D831A5" w:rsidP="00F712F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Loss of Patent Term Due to Regulatory Processes and Patent Office Delays</w:t>
      </w:r>
      <w:r w:rsidR="00F712F0" w:rsidRPr="006947C6">
        <w:rPr>
          <w:rFonts w:ascii="GT America Lt" w:eastAsia="Times New Roman" w:hAnsi="GT America Lt" w:cs="Segoe UI"/>
          <w:b/>
          <w:bCs/>
          <w:sz w:val="24"/>
          <w:szCs w:val="24"/>
        </w:rPr>
        <w:t>:</w:t>
      </w:r>
      <w:r w:rsidRPr="006947C6">
        <w:rPr>
          <w:rFonts w:ascii="GT America Lt" w:eastAsia="Times New Roman" w:hAnsi="GT America Lt" w:cs="Segoe UI"/>
          <w:sz w:val="24"/>
          <w:szCs w:val="24"/>
        </w:rPr>
        <w:t> </w:t>
      </w:r>
      <w:r w:rsidR="00186957" w:rsidRPr="006947C6">
        <w:rPr>
          <w:rFonts w:ascii="GT America Lt" w:eastAsia="Times New Roman" w:hAnsi="GT America Lt" w:cs="Segoe UI"/>
          <w:sz w:val="24"/>
          <w:szCs w:val="24"/>
        </w:rPr>
        <w:t xml:space="preserve">Patent Office delays and lengthy regulatory </w:t>
      </w:r>
      <w:r w:rsidR="00D42C6E" w:rsidRPr="006947C6">
        <w:rPr>
          <w:rFonts w:ascii="GT America Lt" w:eastAsia="Times New Roman" w:hAnsi="GT America Lt" w:cs="Segoe UI"/>
          <w:sz w:val="24"/>
          <w:szCs w:val="24"/>
        </w:rPr>
        <w:t xml:space="preserve">development and </w:t>
      </w:r>
      <w:r w:rsidR="00186957" w:rsidRPr="006947C6">
        <w:rPr>
          <w:rFonts w:ascii="GT America Lt" w:eastAsia="Times New Roman" w:hAnsi="GT America Lt" w:cs="Segoe UI"/>
          <w:sz w:val="24"/>
          <w:szCs w:val="24"/>
        </w:rPr>
        <w:t>approval processes for pharmaceutical products result in a significant loss of effective patent term for such products. Given these current challenges, we commend the inclusion of effective patent term extension provisions in Article 1.12 of the Phase One Trade Agreement</w:t>
      </w:r>
      <w:r w:rsidR="008966ED" w:rsidRPr="006947C6">
        <w:rPr>
          <w:rFonts w:ascii="GT America Lt" w:eastAsia="Times New Roman" w:hAnsi="GT America Lt" w:cs="Segoe UI"/>
          <w:sz w:val="24"/>
          <w:szCs w:val="24"/>
        </w:rPr>
        <w:t>.</w:t>
      </w:r>
      <w:r w:rsidR="00186957" w:rsidRPr="006947C6">
        <w:rPr>
          <w:rFonts w:ascii="GT America Lt" w:eastAsia="Times New Roman" w:hAnsi="GT America Lt" w:cs="Segoe UI"/>
          <w:sz w:val="24"/>
          <w:szCs w:val="24"/>
        </w:rPr>
        <w:t xml:space="preserve"> </w:t>
      </w:r>
      <w:r w:rsidR="008966ED" w:rsidRPr="006947C6">
        <w:rPr>
          <w:rFonts w:ascii="GT America Lt" w:eastAsia="Times New Roman" w:hAnsi="GT America Lt" w:cs="Segoe UI"/>
          <w:sz w:val="24"/>
          <w:szCs w:val="24"/>
        </w:rPr>
        <w:t>Patent term adjustment</w:t>
      </w:r>
      <w:r w:rsidR="00186957" w:rsidRPr="006947C6">
        <w:rPr>
          <w:rFonts w:ascii="GT America Lt" w:eastAsia="Times New Roman" w:hAnsi="GT America Lt" w:cs="Segoe UI"/>
          <w:sz w:val="24"/>
          <w:szCs w:val="24"/>
        </w:rPr>
        <w:t xml:space="preserve"> and </w:t>
      </w:r>
      <w:r w:rsidR="008966ED" w:rsidRPr="006947C6">
        <w:rPr>
          <w:rFonts w:ascii="GT America Lt" w:eastAsia="Times New Roman" w:hAnsi="GT America Lt" w:cs="Segoe UI"/>
          <w:sz w:val="24"/>
          <w:szCs w:val="24"/>
        </w:rPr>
        <w:t xml:space="preserve">patent term extension </w:t>
      </w:r>
      <w:r w:rsidR="00186957" w:rsidRPr="006947C6">
        <w:rPr>
          <w:rFonts w:ascii="GT America Lt" w:eastAsia="Times New Roman" w:hAnsi="GT America Lt" w:cs="Segoe UI"/>
          <w:sz w:val="24"/>
          <w:szCs w:val="24"/>
        </w:rPr>
        <w:t xml:space="preserve">provisions </w:t>
      </w:r>
      <w:r w:rsidR="00375ED8" w:rsidRPr="006947C6">
        <w:rPr>
          <w:rFonts w:ascii="GT America Lt" w:eastAsia="Times New Roman" w:hAnsi="GT America Lt" w:cs="Segoe UI"/>
          <w:sz w:val="24"/>
          <w:szCs w:val="24"/>
        </w:rPr>
        <w:t xml:space="preserve">were </w:t>
      </w:r>
      <w:r w:rsidR="00344C52" w:rsidRPr="006947C6">
        <w:rPr>
          <w:rFonts w:ascii="GT America Lt" w:eastAsia="Times New Roman" w:hAnsi="GT America Lt" w:cs="Segoe UI"/>
          <w:sz w:val="24"/>
          <w:szCs w:val="24"/>
        </w:rPr>
        <w:t>included in the amended patent law and</w:t>
      </w:r>
      <w:r w:rsidR="00186957" w:rsidRPr="006947C6">
        <w:rPr>
          <w:rFonts w:ascii="GT America Lt" w:eastAsia="Times New Roman" w:hAnsi="GT America Lt" w:cs="Segoe UI"/>
          <w:sz w:val="24"/>
          <w:szCs w:val="24"/>
        </w:rPr>
        <w:t xml:space="preserve"> the revised Patent Law Implementing Rules and the Patent Examination Guidelines</w:t>
      </w:r>
      <w:r w:rsidR="00344C52" w:rsidRPr="006947C6">
        <w:rPr>
          <w:rFonts w:ascii="GT America Lt" w:eastAsia="Times New Roman" w:hAnsi="GT America Lt" w:cs="Segoe UI"/>
          <w:sz w:val="24"/>
          <w:szCs w:val="24"/>
        </w:rPr>
        <w:t xml:space="preserve"> </w:t>
      </w:r>
      <w:r w:rsidR="00186957" w:rsidRPr="006947C6">
        <w:rPr>
          <w:rFonts w:ascii="GT America Lt" w:eastAsia="Times New Roman" w:hAnsi="GT America Lt" w:cs="Segoe UI"/>
          <w:sz w:val="24"/>
          <w:szCs w:val="24"/>
        </w:rPr>
        <w:t>took effect on January 20, 2024. According to these guidelines, for a pharmaceutical product to qualify as a “new drug” that is eligible for PTE in China, the pharmaceutical product must be new to the world</w:t>
      </w:r>
      <w:r w:rsidR="007B16E6" w:rsidRPr="006947C6">
        <w:rPr>
          <w:rFonts w:ascii="GT America Lt" w:eastAsia="Times New Roman" w:hAnsi="GT America Lt" w:cs="Segoe UI"/>
          <w:sz w:val="24"/>
          <w:szCs w:val="24"/>
        </w:rPr>
        <w:t>, i.e., never approved previously in another market</w:t>
      </w:r>
      <w:r w:rsidR="009541FB" w:rsidRPr="006947C6">
        <w:rPr>
          <w:rFonts w:ascii="GT America Lt" w:eastAsia="Times New Roman" w:hAnsi="GT America Lt" w:cs="Segoe UI"/>
          <w:sz w:val="24"/>
          <w:szCs w:val="24"/>
        </w:rPr>
        <w:t xml:space="preserve">, </w:t>
      </w:r>
      <w:r w:rsidR="00D60136" w:rsidRPr="006947C6">
        <w:rPr>
          <w:rFonts w:ascii="GT America Lt" w:eastAsia="Times New Roman" w:hAnsi="GT America Lt" w:cs="Segoe UI"/>
          <w:sz w:val="24"/>
          <w:szCs w:val="24"/>
        </w:rPr>
        <w:t>at the time the company seeks approval in China</w:t>
      </w:r>
      <w:r w:rsidR="00186957" w:rsidRPr="006947C6">
        <w:rPr>
          <w:rFonts w:ascii="GT America Lt" w:eastAsia="Times New Roman" w:hAnsi="GT America Lt" w:cs="Segoe UI"/>
          <w:sz w:val="24"/>
          <w:szCs w:val="24"/>
        </w:rPr>
        <w:t>. This is not consistent with the best international practice.</w:t>
      </w:r>
      <w:r w:rsidR="00946493" w:rsidRPr="006947C6">
        <w:rPr>
          <w:rFonts w:ascii="GT America Lt" w:eastAsia="Times New Roman" w:hAnsi="GT America Lt" w:cs="Segoe UI"/>
          <w:sz w:val="24"/>
          <w:szCs w:val="24"/>
        </w:rPr>
        <w:t xml:space="preserve"> </w:t>
      </w:r>
      <w:r w:rsidR="000237DE" w:rsidRPr="006947C6">
        <w:rPr>
          <w:rFonts w:ascii="GT America Lt" w:eastAsia="Times New Roman" w:hAnsi="GT America Lt" w:cs="Segoe UI"/>
          <w:sz w:val="24"/>
          <w:szCs w:val="24"/>
        </w:rPr>
        <w:t xml:space="preserve">Differences in approval or launch dates around the world occur regularly and is a result of different regulatory and market access practices around the world. </w:t>
      </w:r>
      <w:r w:rsidR="00186957" w:rsidRPr="006947C6">
        <w:rPr>
          <w:rFonts w:ascii="GT America Lt" w:eastAsia="Times New Roman" w:hAnsi="GT America Lt" w:cs="Segoe UI"/>
          <w:sz w:val="24"/>
          <w:szCs w:val="24"/>
        </w:rPr>
        <w:t xml:space="preserve">As such, further efforts are necessary to ensure patent term restoration effectively compensates for the loss of the effective patent term of the Chinese patent during the </w:t>
      </w:r>
      <w:r w:rsidR="000E0752" w:rsidRPr="006947C6">
        <w:rPr>
          <w:rFonts w:ascii="GT America Lt" w:eastAsia="Times New Roman" w:hAnsi="GT America Lt" w:cs="Segoe UI"/>
          <w:sz w:val="24"/>
          <w:szCs w:val="24"/>
        </w:rPr>
        <w:t xml:space="preserve">development and </w:t>
      </w:r>
      <w:r w:rsidR="00186957" w:rsidRPr="006947C6">
        <w:rPr>
          <w:rFonts w:ascii="GT America Lt" w:eastAsia="Times New Roman" w:hAnsi="GT America Lt" w:cs="Segoe UI"/>
          <w:sz w:val="24"/>
          <w:szCs w:val="24"/>
        </w:rPr>
        <w:t xml:space="preserve">regulatory review period before NMPA and is available to all patented </w:t>
      </w:r>
      <w:r w:rsidR="00752132" w:rsidRPr="006947C6">
        <w:rPr>
          <w:rFonts w:ascii="GT America Lt" w:eastAsia="Times New Roman" w:hAnsi="GT America Lt" w:cs="Segoe UI"/>
          <w:sz w:val="24"/>
          <w:szCs w:val="24"/>
        </w:rPr>
        <w:t>medicines</w:t>
      </w:r>
      <w:r w:rsidR="00186957" w:rsidRPr="006947C6">
        <w:rPr>
          <w:rFonts w:ascii="GT America Lt" w:eastAsia="Times New Roman" w:hAnsi="GT America Lt" w:cs="Segoe UI"/>
          <w:sz w:val="24"/>
          <w:szCs w:val="24"/>
        </w:rPr>
        <w:t xml:space="preserve"> that are new to China, </w:t>
      </w:r>
      <w:r w:rsidR="00230841" w:rsidRPr="006947C6">
        <w:rPr>
          <w:rFonts w:ascii="GT America Lt" w:eastAsia="Times New Roman" w:hAnsi="GT America Lt" w:cs="Segoe UI"/>
          <w:sz w:val="24"/>
          <w:szCs w:val="24"/>
        </w:rPr>
        <w:t xml:space="preserve">i.e., not previously approved for use or launched in China, </w:t>
      </w:r>
      <w:r w:rsidR="00186957" w:rsidRPr="006947C6">
        <w:rPr>
          <w:rFonts w:ascii="GT America Lt" w:eastAsia="Times New Roman" w:hAnsi="GT America Lt" w:cs="Segoe UI"/>
          <w:sz w:val="24"/>
          <w:szCs w:val="24"/>
        </w:rPr>
        <w:t>rather than new to the world.  </w:t>
      </w:r>
    </w:p>
    <w:p w14:paraId="618A271C" w14:textId="77777777" w:rsidR="00F712F0" w:rsidRPr="006947C6" w:rsidRDefault="00F712F0" w:rsidP="00F712F0">
      <w:pPr>
        <w:spacing w:after="0" w:line="240" w:lineRule="auto"/>
        <w:textAlignment w:val="baseline"/>
        <w:rPr>
          <w:rFonts w:ascii="GT America Lt" w:eastAsia="Times New Roman" w:hAnsi="GT America Lt" w:cs="Segoe UI"/>
          <w:sz w:val="24"/>
          <w:szCs w:val="24"/>
        </w:rPr>
      </w:pPr>
    </w:p>
    <w:p w14:paraId="543E09F8" w14:textId="6D295A42" w:rsidR="00F712F0" w:rsidRPr="006947C6" w:rsidRDefault="00186957" w:rsidP="00F712F0">
      <w:pPr>
        <w:pStyle w:val="ListParagraph"/>
        <w:numPr>
          <w:ilvl w:val="0"/>
          <w:numId w:val="5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looks for forward to working with the U.S. government to ensure effective implementation of patent term </w:t>
      </w:r>
      <w:r w:rsidRPr="006947C6">
        <w:rPr>
          <w:rFonts w:ascii="GT America Lt" w:eastAsia="Times New Roman" w:hAnsi="GT America Lt" w:cs="Segoe UI"/>
          <w:sz w:val="24"/>
          <w:szCs w:val="24"/>
        </w:rPr>
        <w:lastRenderedPageBreak/>
        <w:t>extension</w:t>
      </w:r>
      <w:r w:rsidR="00C33F31" w:rsidRPr="006947C6">
        <w:rPr>
          <w:rFonts w:ascii="GT America Lt" w:eastAsia="Times New Roman" w:hAnsi="GT America Lt" w:cs="Segoe UI"/>
          <w:sz w:val="24"/>
          <w:szCs w:val="24"/>
        </w:rPr>
        <w:t xml:space="preserve"> for all pharmaceutical products, including those approved first outside of China.</w:t>
      </w:r>
    </w:p>
    <w:p w14:paraId="58DC1C64" w14:textId="77777777" w:rsidR="00F712F0" w:rsidRPr="00705D2B" w:rsidRDefault="00F712F0" w:rsidP="00F712F0">
      <w:pPr>
        <w:spacing w:after="0" w:line="240" w:lineRule="auto"/>
        <w:textAlignment w:val="baseline"/>
        <w:rPr>
          <w:rFonts w:ascii="GT America Lt" w:eastAsia="Times New Roman" w:hAnsi="GT America Lt" w:cs="Segoe UI"/>
          <w:b/>
          <w:bCs/>
          <w:sz w:val="24"/>
          <w:szCs w:val="24"/>
        </w:rPr>
      </w:pPr>
    </w:p>
    <w:p w14:paraId="5FA09C78" w14:textId="09E5D468" w:rsidR="0051722D" w:rsidRDefault="00946493" w:rsidP="0051722D">
      <w:pPr>
        <w:rPr>
          <w:rFonts w:ascii="GT America Lt" w:eastAsia="Times New Roman" w:hAnsi="GT America Lt" w:cs="Segoe UI"/>
          <w:b/>
          <w:bCs/>
          <w:sz w:val="24"/>
          <w:szCs w:val="24"/>
        </w:rPr>
      </w:pPr>
      <w:r w:rsidRPr="00705D2B">
        <w:rPr>
          <w:rFonts w:ascii="GT America Lt" w:eastAsia="Times New Roman" w:hAnsi="GT America Lt" w:cs="Segoe UI"/>
          <w:b/>
          <w:bCs/>
          <w:sz w:val="24"/>
          <w:szCs w:val="24"/>
        </w:rPr>
        <w:t xml:space="preserve">Lack of </w:t>
      </w:r>
      <w:r w:rsidR="00E0676F" w:rsidRPr="00705D2B">
        <w:rPr>
          <w:rFonts w:ascii="GT America Lt" w:eastAsia="Times New Roman" w:hAnsi="GT America Lt" w:cs="Segoe UI"/>
          <w:b/>
          <w:bCs/>
          <w:sz w:val="24"/>
          <w:szCs w:val="24"/>
        </w:rPr>
        <w:t xml:space="preserve">Jurisprudential </w:t>
      </w:r>
      <w:r w:rsidRPr="00705D2B">
        <w:rPr>
          <w:rFonts w:ascii="GT America Lt" w:eastAsia="Times New Roman" w:hAnsi="GT America Lt" w:cs="Segoe UI"/>
          <w:b/>
          <w:bCs/>
          <w:sz w:val="24"/>
          <w:szCs w:val="24"/>
        </w:rPr>
        <w:t>Transparency</w:t>
      </w:r>
      <w:r w:rsidR="00705D2B" w:rsidRPr="00705D2B">
        <w:rPr>
          <w:rFonts w:ascii="GT America Lt" w:eastAsia="Times New Roman" w:hAnsi="GT America Lt" w:cs="Segoe UI"/>
          <w:b/>
          <w:bCs/>
          <w:sz w:val="24"/>
          <w:szCs w:val="24"/>
        </w:rPr>
        <w:t xml:space="preserve"> and Application of Anti-Monopoly Authorities to Standard Essential Patent (SEP) Cases</w:t>
      </w:r>
      <w:r w:rsidR="00F712F0" w:rsidRPr="00705D2B">
        <w:rPr>
          <w:rFonts w:ascii="GT America Lt" w:eastAsia="Times New Roman" w:hAnsi="GT America Lt" w:cs="Segoe UI"/>
          <w:b/>
          <w:bCs/>
          <w:sz w:val="24"/>
          <w:szCs w:val="24"/>
        </w:rPr>
        <w:t>:</w:t>
      </w:r>
      <w:r w:rsidR="0051722D">
        <w:rPr>
          <w:rFonts w:ascii="GT America Lt" w:eastAsia="Times New Roman" w:hAnsi="GT America Lt" w:cs="Segoe UI"/>
          <w:b/>
          <w:bCs/>
          <w:sz w:val="24"/>
          <w:szCs w:val="24"/>
        </w:rPr>
        <w:t xml:space="preserve"> </w:t>
      </w:r>
      <w:r w:rsidR="0051722D" w:rsidRPr="0051722D">
        <w:rPr>
          <w:rFonts w:ascii="GT America Lt" w:eastAsia="Times New Roman" w:hAnsi="GT America Lt" w:cs="Segoe UI"/>
          <w:sz w:val="24"/>
          <w:szCs w:val="24"/>
        </w:rPr>
        <w:t>Despite past pledges to increase judicial transparency by making most court decisions publicly available, the publication of decisions of all kinds has decreased over the last three years. This trend coincides with the ongoing WTO complaint brought by the European Union (and subsequently joined by the United States) regarding the availability of final decisions for cases in which Chinese courts issued anti-suit injunctions / cases identified as guiding materials when adjudicating royalty rates.</w:t>
      </w:r>
      <w:r w:rsidR="0051722D" w:rsidRPr="0051722D">
        <w:rPr>
          <w:rFonts w:ascii="GT America Lt" w:eastAsia="Times New Roman" w:hAnsi="GT America Lt" w:cs="Segoe UI"/>
          <w:sz w:val="24"/>
          <w:szCs w:val="24"/>
          <w:vertAlign w:val="superscript"/>
        </w:rPr>
        <w:footnoteReference w:id="6"/>
      </w:r>
      <w:r w:rsidR="0051722D" w:rsidRPr="0051722D">
        <w:rPr>
          <w:rFonts w:ascii="GT America Lt" w:eastAsia="Times New Roman" w:hAnsi="GT America Lt" w:cs="Segoe UI"/>
          <w:sz w:val="24"/>
          <w:szCs w:val="24"/>
        </w:rPr>
        <w:t xml:space="preserve">  Though the panel’s final report was originally scheduled to be issued in the second half of 2024, its release has been delayed to the first quarter of 2025.</w:t>
      </w:r>
      <w:r w:rsidR="0051722D" w:rsidRPr="0051722D">
        <w:rPr>
          <w:rFonts w:ascii="GT America Lt" w:eastAsia="Times New Roman" w:hAnsi="GT America Lt" w:cs="Segoe UI"/>
          <w:sz w:val="24"/>
          <w:szCs w:val="24"/>
          <w:vertAlign w:val="superscript"/>
        </w:rPr>
        <w:footnoteReference w:id="7"/>
      </w:r>
      <w:r w:rsidR="0051722D" w:rsidRPr="0051722D">
        <w:rPr>
          <w:rFonts w:ascii="GT America Lt" w:eastAsia="Times New Roman" w:hAnsi="GT America Lt" w:cs="Segoe UI"/>
          <w:b/>
          <w:bCs/>
          <w:sz w:val="24"/>
          <w:szCs w:val="24"/>
        </w:rPr>
        <w:t xml:space="preserve">                                           </w:t>
      </w:r>
    </w:p>
    <w:p w14:paraId="05DC1EC5" w14:textId="275E207C" w:rsidR="00E742BF" w:rsidRPr="00FB1886" w:rsidRDefault="00E742BF" w:rsidP="00FB1886">
      <w:pPr>
        <w:spacing w:after="0" w:line="240" w:lineRule="auto"/>
        <w:ind w:firstLine="360"/>
        <w:textAlignment w:val="baseline"/>
        <w:rPr>
          <w:rFonts w:ascii="GT America Lt" w:eastAsia="Times New Roman" w:hAnsi="GT America Lt" w:cs="Segoe UI"/>
          <w:b/>
          <w:bCs/>
          <w:sz w:val="24"/>
          <w:szCs w:val="24"/>
        </w:rPr>
      </w:pPr>
      <w:r w:rsidRPr="00E742BF">
        <w:rPr>
          <w:rFonts w:ascii="GT America Lt" w:eastAsia="Times New Roman" w:hAnsi="GT America Lt" w:cs="Segoe UI"/>
          <w:sz w:val="24"/>
          <w:szCs w:val="24"/>
        </w:rPr>
        <w:t>As a related issue, Chinese courts have been increasingly assertive about setting worldwide royalty rates for SEPs. Though China is not the only jurisdiction to do so, the relative opacity of jurisprudence around rate setting decisions adds uncertainty to an already contentious environment. Moreover, concerns about the establishment of binding worldwide royalty rates without the consent of the patent owner have prompted the European Union to file another complaint</w:t>
      </w:r>
      <w:r w:rsidRPr="00E742BF">
        <w:rPr>
          <w:rFonts w:ascii="GT America Lt" w:eastAsia="Times New Roman" w:hAnsi="GT America Lt" w:cs="Segoe UI"/>
          <w:sz w:val="24"/>
          <w:szCs w:val="24"/>
          <w:vertAlign w:val="superscript"/>
        </w:rPr>
        <w:footnoteReference w:id="8"/>
      </w:r>
      <w:r w:rsidRPr="00E742BF">
        <w:rPr>
          <w:rFonts w:ascii="GT America Lt" w:eastAsia="Times New Roman" w:hAnsi="GT America Lt" w:cs="Segoe UI"/>
          <w:sz w:val="24"/>
          <w:szCs w:val="24"/>
        </w:rPr>
        <w:t xml:space="preserve"> with the WTO to start 2025. This ongoing expansion of Chinese courts into global rate setting is highly consequential for multinational rights holders.</w:t>
      </w:r>
    </w:p>
    <w:p w14:paraId="396D9658" w14:textId="77777777" w:rsidR="00E742BF" w:rsidRDefault="00E742BF" w:rsidP="0051722D">
      <w:pPr>
        <w:spacing w:after="0" w:line="240" w:lineRule="auto"/>
        <w:ind w:firstLine="360"/>
        <w:textAlignment w:val="baseline"/>
        <w:rPr>
          <w:rFonts w:ascii="GT America Lt" w:eastAsia="Times New Roman" w:hAnsi="GT America Lt" w:cs="Segoe UI"/>
          <w:sz w:val="24"/>
          <w:szCs w:val="24"/>
        </w:rPr>
      </w:pPr>
    </w:p>
    <w:p w14:paraId="0C30516E" w14:textId="25F6BDCD" w:rsidR="003C33D1" w:rsidRPr="006947C6" w:rsidRDefault="0051722D" w:rsidP="0051722D">
      <w:pPr>
        <w:spacing w:after="0" w:line="240" w:lineRule="auto"/>
        <w:ind w:firstLine="360"/>
        <w:textAlignment w:val="baseline"/>
        <w:rPr>
          <w:rFonts w:ascii="GT America Lt" w:eastAsia="Times New Roman" w:hAnsi="GT America Lt" w:cs="Segoe UI"/>
          <w:sz w:val="24"/>
          <w:szCs w:val="24"/>
        </w:rPr>
      </w:pPr>
      <w:r>
        <w:rPr>
          <w:rFonts w:ascii="GT America Lt" w:eastAsia="Times New Roman" w:hAnsi="GT America Lt" w:cs="Segoe UI"/>
          <w:sz w:val="24"/>
          <w:szCs w:val="24"/>
        </w:rPr>
        <w:t xml:space="preserve">Meanwhile, </w:t>
      </w:r>
      <w:r w:rsidR="001F4163" w:rsidRPr="006947C6">
        <w:rPr>
          <w:rFonts w:ascii="GT America Lt" w:eastAsia="Times New Roman" w:hAnsi="GT America Lt" w:cs="Segoe UI"/>
          <w:sz w:val="24"/>
          <w:szCs w:val="24"/>
        </w:rPr>
        <w:t>China’s anti-mono</w:t>
      </w:r>
      <w:r w:rsidR="007438BB" w:rsidRPr="006947C6">
        <w:rPr>
          <w:rFonts w:ascii="GT America Lt" w:eastAsia="Times New Roman" w:hAnsi="GT America Lt" w:cs="Segoe UI"/>
          <w:sz w:val="24"/>
          <w:szCs w:val="24"/>
        </w:rPr>
        <w:t>poly law</w:t>
      </w:r>
      <w:r w:rsidR="003C33D1" w:rsidRPr="006947C6">
        <w:rPr>
          <w:rFonts w:ascii="GT America Lt" w:eastAsia="Times New Roman" w:hAnsi="GT America Lt" w:cs="Segoe UI"/>
          <w:sz w:val="24"/>
          <w:szCs w:val="24"/>
        </w:rPr>
        <w:t xml:space="preserve"> greatly expands the government’s basis for action against anti-competitive behavior and substantially increases fines and penalties. With respect to IP rights, article 68 states that the “Law applies to undertakings’ abuse of intellectual property rights to eliminate or restrict competition.” The new Law was accompanied by several new rules and draft rules</w:t>
      </w:r>
      <w:r w:rsidR="00F44B95" w:rsidRPr="006947C6">
        <w:rPr>
          <w:rFonts w:ascii="GT America Lt" w:eastAsia="Times New Roman" w:hAnsi="GT America Lt" w:cs="Segoe UI"/>
          <w:sz w:val="24"/>
          <w:szCs w:val="24"/>
        </w:rPr>
        <w:t xml:space="preserve">. </w:t>
      </w:r>
      <w:r w:rsidR="003C33D1" w:rsidRPr="006947C6">
        <w:rPr>
          <w:rFonts w:ascii="GT America Lt" w:eastAsia="Times New Roman" w:hAnsi="GT America Lt" w:cs="Segoe UI"/>
          <w:sz w:val="24"/>
          <w:szCs w:val="24"/>
        </w:rPr>
        <w:t>In that vein, the State Administration for Market Regulation</w:t>
      </w:r>
      <w:r w:rsidR="00BE2831" w:rsidRPr="006947C6">
        <w:rPr>
          <w:rFonts w:ascii="GT America Lt" w:eastAsia="Times New Roman" w:hAnsi="GT America Lt" w:cs="Segoe UI"/>
          <w:sz w:val="24"/>
          <w:szCs w:val="24"/>
        </w:rPr>
        <w:t xml:space="preserve"> (SAMR)</w:t>
      </w:r>
      <w:r w:rsidR="003C33D1" w:rsidRPr="006947C6">
        <w:rPr>
          <w:rFonts w:ascii="GT America Lt" w:eastAsia="Times New Roman" w:hAnsi="GT America Lt" w:cs="Segoe UI"/>
          <w:sz w:val="24"/>
          <w:szCs w:val="24"/>
        </w:rPr>
        <w:t xml:space="preserve"> released </w:t>
      </w:r>
      <w:r w:rsidR="003C33D1" w:rsidRPr="006947C6">
        <w:rPr>
          <w:rFonts w:ascii="GT America Lt" w:eastAsia="Times New Roman" w:hAnsi="GT America Lt" w:cs="Segoe UI"/>
          <w:i/>
          <w:iCs/>
          <w:sz w:val="24"/>
          <w:szCs w:val="24"/>
        </w:rPr>
        <w:t xml:space="preserve">Provisions on Prohibiting the Abuse of Intellectual Property Rights to Exclude and Restrict Competition, </w:t>
      </w:r>
      <w:r w:rsidR="000A5875" w:rsidRPr="006947C6">
        <w:rPr>
          <w:rFonts w:ascii="GT America Lt" w:eastAsia="Times New Roman" w:hAnsi="GT America Lt" w:cs="Segoe UI"/>
          <w:sz w:val="24"/>
          <w:szCs w:val="24"/>
        </w:rPr>
        <w:t xml:space="preserve">which took effect on </w:t>
      </w:r>
      <w:r w:rsidR="003C33D1" w:rsidRPr="006947C6">
        <w:rPr>
          <w:rFonts w:ascii="GT America Lt" w:eastAsia="Times New Roman" w:hAnsi="GT America Lt" w:cs="Segoe UI"/>
          <w:sz w:val="24"/>
          <w:szCs w:val="24"/>
        </w:rPr>
        <w:t>August 1, 2023</w:t>
      </w:r>
      <w:r w:rsidR="003C33D1" w:rsidRPr="006947C6">
        <w:rPr>
          <w:rFonts w:ascii="GT America Lt" w:eastAsia="Times New Roman" w:hAnsi="GT America Lt" w:cs="Segoe UI"/>
          <w:i/>
          <w:iCs/>
          <w:sz w:val="24"/>
          <w:szCs w:val="24"/>
        </w:rPr>
        <w:t>.</w:t>
      </w:r>
      <w:r w:rsidR="003C33D1" w:rsidRPr="006947C6">
        <w:rPr>
          <w:rFonts w:ascii="GT America Lt" w:eastAsia="Times New Roman" w:hAnsi="GT America Lt" w:cs="Segoe UI"/>
          <w:sz w:val="24"/>
          <w:szCs w:val="24"/>
        </w:rPr>
        <w:t xml:space="preserve"> Article 19 explicitly singles out SEPs, requiring that SEP owners not violate FRAND commitments and that SEP holders not request courts to prohibit the use of their IP without having engaged in good faith negotiations. This development may presage Chinese licensees turning to antitrust lawsuits as ASIs become less viable. Indeed, the Chinese judiciary has denied Chinese computing giant Lenovo an ASI, suggesting the practice may be on the wane in favor of an anti-trust-oriented approach. </w:t>
      </w:r>
      <w:r w:rsidR="00A274DA" w:rsidRPr="006947C6">
        <w:rPr>
          <w:rFonts w:ascii="GT America Lt" w:eastAsia="Times New Roman" w:hAnsi="GT America Lt" w:cs="Segoe UI"/>
          <w:sz w:val="24"/>
          <w:szCs w:val="24"/>
        </w:rPr>
        <w:t xml:space="preserve">Additionally, </w:t>
      </w:r>
      <w:r w:rsidR="00A94AAB" w:rsidRPr="006947C6">
        <w:rPr>
          <w:rFonts w:ascii="GT America Lt" w:eastAsia="Times New Roman" w:hAnsi="GT America Lt" w:cs="Segoe UI"/>
          <w:sz w:val="24"/>
          <w:szCs w:val="24"/>
        </w:rPr>
        <w:t xml:space="preserve">in June 2024, the </w:t>
      </w:r>
      <w:r w:rsidR="00172AC8" w:rsidRPr="006947C6">
        <w:rPr>
          <w:rFonts w:ascii="GT America Lt" w:eastAsia="Times New Roman" w:hAnsi="GT America Lt" w:cs="Segoe UI"/>
          <w:sz w:val="24"/>
          <w:szCs w:val="24"/>
        </w:rPr>
        <w:lastRenderedPageBreak/>
        <w:t xml:space="preserve">State Council issued </w:t>
      </w:r>
      <w:r w:rsidR="00B25155" w:rsidRPr="006947C6">
        <w:rPr>
          <w:rFonts w:ascii="GT America Lt" w:eastAsia="Times New Roman" w:hAnsi="GT America Lt" w:cs="Segoe UI"/>
          <w:sz w:val="24"/>
          <w:szCs w:val="24"/>
        </w:rPr>
        <w:t>National Decree 793, the Fair Competition Review Regulations, which discuss how the Chin</w:t>
      </w:r>
      <w:r w:rsidR="00AE12E5" w:rsidRPr="006947C6">
        <w:rPr>
          <w:rFonts w:ascii="GT America Lt" w:eastAsia="Times New Roman" w:hAnsi="GT America Lt" w:cs="Segoe UI"/>
          <w:sz w:val="24"/>
          <w:szCs w:val="24"/>
        </w:rPr>
        <w:t>ese</w:t>
      </w:r>
      <w:r w:rsidR="00B25155" w:rsidRPr="006947C6">
        <w:rPr>
          <w:rFonts w:ascii="GT America Lt" w:eastAsia="Times New Roman" w:hAnsi="GT America Lt" w:cs="Segoe UI"/>
          <w:sz w:val="24"/>
          <w:szCs w:val="24"/>
        </w:rPr>
        <w:t xml:space="preserve"> government should promote and actively encourage fair competition across the entire economy. While articles 8 and 9 limit localization efforts and explicitly eliminate the discrimination of foreign or imported goods, article 12 all but nullifies the preceding provisions by allowing competition to be restricted or eliminated “to promote scientific and technological progress and enhance the country's independent innovation capabilities.”</w:t>
      </w:r>
      <w:r w:rsidR="00C62DF7" w:rsidRPr="006947C6">
        <w:rPr>
          <w:rFonts w:ascii="GT America Lt" w:eastAsia="Times New Roman" w:hAnsi="GT America Lt" w:cs="Segoe UI"/>
          <w:sz w:val="24"/>
          <w:szCs w:val="24"/>
        </w:rPr>
        <w:t xml:space="preserve"> In the same month the Supreme People’s Court released its view of the AML through the “Interpretation of the Supreme People’s Court on Several Issues Concerning the Application of Law in the Trial of Civil Disputes over Monopoly</w:t>
      </w:r>
      <w:r w:rsidR="006E6F8F" w:rsidRPr="006947C6">
        <w:rPr>
          <w:rFonts w:ascii="GT America Lt" w:eastAsia="Times New Roman" w:hAnsi="GT America Lt" w:cs="Segoe UI"/>
          <w:sz w:val="24"/>
          <w:szCs w:val="24"/>
        </w:rPr>
        <w:t>.</w:t>
      </w:r>
      <w:r w:rsidR="00C62DF7" w:rsidRPr="006947C6">
        <w:rPr>
          <w:rFonts w:ascii="GT America Lt" w:eastAsia="Times New Roman" w:hAnsi="GT America Lt" w:cs="Segoe UI"/>
          <w:sz w:val="24"/>
          <w:szCs w:val="24"/>
        </w:rPr>
        <w:t>” The Interpretation provides some specific references to the handling of IP rights and related disputes including in relation to the analysis of a dominant position, unfair competition practices</w:t>
      </w:r>
      <w:r w:rsidR="006E6F8F" w:rsidRPr="006947C6">
        <w:rPr>
          <w:rFonts w:ascii="GT America Lt" w:eastAsia="Times New Roman" w:hAnsi="GT America Lt" w:cs="Segoe UI"/>
          <w:sz w:val="24"/>
          <w:szCs w:val="24"/>
        </w:rPr>
        <w:t>,</w:t>
      </w:r>
      <w:r w:rsidR="00C62DF7" w:rsidRPr="006947C6">
        <w:rPr>
          <w:rFonts w:ascii="GT America Lt" w:eastAsia="Times New Roman" w:hAnsi="GT America Lt" w:cs="Segoe UI"/>
          <w:sz w:val="24"/>
          <w:szCs w:val="24"/>
        </w:rPr>
        <w:t xml:space="preserve"> and potential abuse of IP rights.</w:t>
      </w:r>
      <w:r w:rsidR="003C33D1" w:rsidRPr="006947C6">
        <w:rPr>
          <w:rFonts w:ascii="GT America Lt" w:eastAsia="Times New Roman" w:hAnsi="GT America Lt" w:cs="Segoe UI"/>
          <w:sz w:val="24"/>
          <w:szCs w:val="24"/>
        </w:rPr>
        <w:t> </w:t>
      </w:r>
      <w:r w:rsidR="00CF1E52" w:rsidRPr="006947C6">
        <w:rPr>
          <w:rFonts w:ascii="GT America Lt" w:eastAsia="Times New Roman" w:hAnsi="GT America Lt" w:cs="Segoe UI"/>
          <w:sz w:val="24"/>
          <w:szCs w:val="24"/>
        </w:rPr>
        <w:t xml:space="preserve">In November 2024, SAMR released </w:t>
      </w:r>
      <w:r w:rsidR="00CF1E52" w:rsidRPr="006947C6">
        <w:rPr>
          <w:rFonts w:ascii="GT America Lt" w:eastAsia="Times New Roman" w:hAnsi="GT America Lt" w:cs="Segoe UI"/>
          <w:i/>
          <w:iCs/>
          <w:sz w:val="24"/>
          <w:szCs w:val="24"/>
        </w:rPr>
        <w:t xml:space="preserve">Antitrust Guidelines regarding Standard Essential Patents. </w:t>
      </w:r>
      <w:r w:rsidR="00CF1E52" w:rsidRPr="006947C6">
        <w:rPr>
          <w:rFonts w:ascii="GT America Lt" w:eastAsia="Times New Roman" w:hAnsi="GT America Lt" w:cs="Segoe UI"/>
          <w:sz w:val="24"/>
          <w:szCs w:val="24"/>
        </w:rPr>
        <w:t xml:space="preserve">Article 16 </w:t>
      </w:r>
      <w:r w:rsidR="00CF1E52" w:rsidRPr="006947C6">
        <w:rPr>
          <w:rFonts w:ascii="GT America Lt" w:eastAsia="Times New Roman" w:hAnsi="GT America Lt" w:cs="Segoe UI"/>
          <w:i/>
          <w:iCs/>
          <w:sz w:val="24"/>
          <w:szCs w:val="24"/>
        </w:rPr>
        <w:t>(Attaching Other Unreasonable Trading Conditions during SEP Licensing</w:t>
      </w:r>
      <w:r w:rsidR="00CF1E52" w:rsidRPr="006947C6">
        <w:rPr>
          <w:rFonts w:ascii="GT America Lt" w:eastAsia="Times New Roman" w:hAnsi="GT America Lt" w:cs="Segoe UI"/>
          <w:sz w:val="24"/>
          <w:szCs w:val="24"/>
        </w:rPr>
        <w:t xml:space="preserve">) stipulates that </w:t>
      </w:r>
      <w:r w:rsidR="00CF1E52" w:rsidRPr="006947C6">
        <w:rPr>
          <w:rFonts w:ascii="GT America Lt" w:eastAsia="Times New Roman" w:hAnsi="GT America Lt" w:cs="Segoe UI"/>
          <w:i/>
          <w:iCs/>
          <w:sz w:val="24"/>
          <w:szCs w:val="24"/>
        </w:rPr>
        <w:t>‘</w:t>
      </w:r>
      <w:proofErr w:type="gramStart"/>
      <w:r w:rsidR="00CF1E52" w:rsidRPr="006947C6">
        <w:rPr>
          <w:rFonts w:ascii="GT America Lt" w:eastAsia="Times New Roman" w:hAnsi="GT America Lt" w:cs="Segoe UI"/>
          <w:i/>
          <w:iCs/>
          <w:sz w:val="24"/>
          <w:szCs w:val="24"/>
        </w:rPr>
        <w:t>’(</w:t>
      </w:r>
      <w:proofErr w:type="gramEnd"/>
      <w:r w:rsidR="00CF1E52" w:rsidRPr="006947C6">
        <w:rPr>
          <w:rFonts w:ascii="GT America Lt" w:eastAsia="Times New Roman" w:hAnsi="GT America Lt" w:cs="Segoe UI"/>
          <w:i/>
          <w:iCs/>
          <w:sz w:val="24"/>
          <w:szCs w:val="24"/>
        </w:rPr>
        <w:t>5)whether there is prohibition or restricting of the standard implementer’s choice of dispute resolution measures and jurisdiction”</w:t>
      </w:r>
      <w:r w:rsidR="00CF1E52" w:rsidRPr="006947C6">
        <w:rPr>
          <w:rFonts w:ascii="GT America Lt" w:eastAsia="Times New Roman" w:hAnsi="GT America Lt" w:cs="Segoe UI"/>
          <w:sz w:val="24"/>
          <w:szCs w:val="24"/>
        </w:rPr>
        <w:t xml:space="preserve"> as a key consideration in finding abuse of dominance. It is concerning that that the antitrust guides could be used to limit dispute resolution to Chinese venues in a similar way that ASI were being used to restrict SEP disputes to Chinese Courts. </w:t>
      </w:r>
    </w:p>
    <w:p w14:paraId="6E3298CC" w14:textId="77777777" w:rsidR="00F712F0" w:rsidRPr="006947C6" w:rsidRDefault="00F712F0" w:rsidP="00F712F0">
      <w:pPr>
        <w:spacing w:after="0" w:line="240" w:lineRule="auto"/>
        <w:textAlignment w:val="baseline"/>
        <w:rPr>
          <w:rFonts w:ascii="GT America Lt" w:eastAsia="Times New Roman" w:hAnsi="GT America Lt" w:cs="Segoe UI"/>
          <w:sz w:val="24"/>
          <w:szCs w:val="24"/>
        </w:rPr>
      </w:pPr>
    </w:p>
    <w:p w14:paraId="34B09B50" w14:textId="7F9581C2" w:rsidR="003C33D1" w:rsidRPr="006947C6" w:rsidRDefault="003C33D1" w:rsidP="00F712F0">
      <w:pPr>
        <w:pStyle w:val="ListParagraph"/>
        <w:numPr>
          <w:ilvl w:val="0"/>
          <w:numId w:val="53"/>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is concerned that the anti-competition authorities included in the AML will lead to more frequent invocation of anti-trust in IP matters that create challenges for rightsholders seeking to assert their rights on fair, non-discriminatory, and equal terms. We urge the U.S. government to track the implementation of the AML </w:t>
      </w:r>
      <w:r w:rsidR="006B4223" w:rsidRPr="006947C6">
        <w:rPr>
          <w:rFonts w:ascii="GT America Lt" w:eastAsia="Times New Roman" w:hAnsi="GT America Lt" w:cs="Segoe UI"/>
          <w:sz w:val="24"/>
          <w:szCs w:val="24"/>
        </w:rPr>
        <w:t xml:space="preserve">and accompanying guides </w:t>
      </w:r>
      <w:r w:rsidRPr="006947C6">
        <w:rPr>
          <w:rFonts w:ascii="GT America Lt" w:eastAsia="Times New Roman" w:hAnsi="GT America Lt" w:cs="Segoe UI"/>
          <w:sz w:val="24"/>
          <w:szCs w:val="24"/>
        </w:rPr>
        <w:t xml:space="preserve">and </w:t>
      </w:r>
      <w:r w:rsidR="00B04EFB" w:rsidRPr="006947C6">
        <w:rPr>
          <w:rFonts w:ascii="GT America Lt" w:eastAsia="Times New Roman" w:hAnsi="GT America Lt" w:cs="Segoe UI"/>
          <w:sz w:val="24"/>
          <w:szCs w:val="24"/>
        </w:rPr>
        <w:t xml:space="preserve">their </w:t>
      </w:r>
      <w:r w:rsidRPr="006947C6">
        <w:rPr>
          <w:rFonts w:ascii="GT America Lt" w:eastAsia="Times New Roman" w:hAnsi="GT America Lt" w:cs="Segoe UI"/>
          <w:sz w:val="24"/>
          <w:szCs w:val="24"/>
        </w:rPr>
        <w:t>application to intellectual property closely.  </w:t>
      </w:r>
    </w:p>
    <w:p w14:paraId="74BE41A9" w14:textId="77777777" w:rsidR="00F32DDD" w:rsidRPr="006947C6" w:rsidRDefault="00F32DDD" w:rsidP="003C33D1">
      <w:pPr>
        <w:spacing w:after="0" w:line="240" w:lineRule="auto"/>
        <w:textAlignment w:val="baseline"/>
        <w:rPr>
          <w:rFonts w:ascii="GT America Lt" w:eastAsia="Times New Roman" w:hAnsi="GT America Lt" w:cs="Segoe UI"/>
          <w:sz w:val="24"/>
          <w:szCs w:val="24"/>
        </w:rPr>
      </w:pPr>
    </w:p>
    <w:p w14:paraId="628F7E77" w14:textId="3FC7900D" w:rsidR="00F32DDD" w:rsidRPr="006947C6" w:rsidRDefault="003C103A" w:rsidP="00F32DDD">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Inconsistent Application of Patent Examination Criteria</w:t>
      </w:r>
      <w:r w:rsidR="00F712F0" w:rsidRPr="006947C6">
        <w:rPr>
          <w:rFonts w:ascii="GT America Lt" w:eastAsia="Times New Roman" w:hAnsi="GT America Lt" w:cs="Segoe UI"/>
          <w:b/>
          <w:bCs/>
          <w:sz w:val="24"/>
          <w:szCs w:val="24"/>
        </w:rPr>
        <w:t xml:space="preserve">: </w:t>
      </w:r>
      <w:r w:rsidR="00F32DDD" w:rsidRPr="006947C6">
        <w:rPr>
          <w:rFonts w:ascii="GT America Lt" w:eastAsia="Times New Roman" w:hAnsi="GT America Lt" w:cs="Segoe UI"/>
          <w:sz w:val="24"/>
          <w:szCs w:val="24"/>
        </w:rPr>
        <w:t xml:space="preserve">In December 2020, CNIPA issued an amendment to the Patent Examination Guidelines, stating that post-filing experimental data could be conditionally accepted to prove both sufficient disclosure and inventive step. This new language was supported by the SPC’s September 2020 issuance of the “Judicial Interpretation of Some Issues in Hearing Administrative Cases of Granting and Determination of Patent Rights,” in which Article 10 prescribed that the Court would review post-filing experimental data. The Chamber welcomed these positive steps, but concerns remain regarding CNIPA/SPC implementation, especially at the Patent Reexamination Board level. Industry reports suggest that thus far, the implementation has been inconsistent and largely depends on the examiner. There are recent cases </w:t>
      </w:r>
      <w:r w:rsidR="00D06331" w:rsidRPr="006947C6">
        <w:rPr>
          <w:rFonts w:ascii="GT America Lt" w:eastAsia="Times New Roman" w:hAnsi="GT America Lt" w:cs="Segoe UI"/>
          <w:sz w:val="24"/>
          <w:szCs w:val="24"/>
        </w:rPr>
        <w:t>which demonstrate that</w:t>
      </w:r>
      <w:r w:rsidR="00F32DDD" w:rsidRPr="006947C6">
        <w:rPr>
          <w:rFonts w:ascii="GT America Lt" w:eastAsia="Times New Roman" w:hAnsi="GT America Lt" w:cs="Segoe UI"/>
          <w:sz w:val="24"/>
          <w:szCs w:val="24"/>
        </w:rPr>
        <w:t xml:space="preserve"> CNIPA continues to impose stringent requirement</w:t>
      </w:r>
      <w:r w:rsidR="00B0548D" w:rsidRPr="006947C6">
        <w:rPr>
          <w:rFonts w:ascii="GT America Lt" w:eastAsia="Times New Roman" w:hAnsi="GT America Lt" w:cs="Segoe UI"/>
          <w:sz w:val="24"/>
          <w:szCs w:val="24"/>
        </w:rPr>
        <w:t>s and thereby refuses</w:t>
      </w:r>
      <w:r w:rsidR="00F32DDD" w:rsidRPr="006947C6">
        <w:rPr>
          <w:rFonts w:ascii="GT America Lt" w:eastAsia="Times New Roman" w:hAnsi="GT America Lt" w:cs="Segoe UI"/>
          <w:sz w:val="24"/>
          <w:szCs w:val="24"/>
        </w:rPr>
        <w:t xml:space="preserve"> acceptance of supplemental data to support compliance with patentability requirements in a manner that is out-of-step with other leading global practices, including the United States, Europe, and Japan, and is </w:t>
      </w:r>
      <w:r w:rsidR="00F32DDD" w:rsidRPr="006947C6">
        <w:rPr>
          <w:rFonts w:ascii="GT America Lt" w:eastAsia="Times New Roman" w:hAnsi="GT America Lt" w:cs="Segoe UI"/>
          <w:sz w:val="24"/>
          <w:szCs w:val="24"/>
        </w:rPr>
        <w:lastRenderedPageBreak/>
        <w:t xml:space="preserve">inconsistent with Article 1.10 of the Phase One Agreement. At least one major blockbuster drug patent was still invalidated due to rejection of acceptance of supplemental data, despite the same </w:t>
      </w:r>
      <w:r w:rsidR="00B52FFA" w:rsidRPr="006947C6">
        <w:rPr>
          <w:rFonts w:ascii="GT America Lt" w:eastAsia="Times New Roman" w:hAnsi="GT America Lt" w:cs="Segoe UI"/>
          <w:sz w:val="24"/>
          <w:szCs w:val="24"/>
        </w:rPr>
        <w:t xml:space="preserve">patent being validated and the same </w:t>
      </w:r>
      <w:r w:rsidR="00F32DDD" w:rsidRPr="006947C6">
        <w:rPr>
          <w:rFonts w:ascii="GT America Lt" w:eastAsia="Times New Roman" w:hAnsi="GT America Lt" w:cs="Segoe UI"/>
          <w:sz w:val="24"/>
          <w:szCs w:val="24"/>
        </w:rPr>
        <w:t>data</w:t>
      </w:r>
      <w:r w:rsidR="00087C50" w:rsidRPr="006947C6">
        <w:rPr>
          <w:rFonts w:ascii="GT America Lt" w:eastAsia="Times New Roman" w:hAnsi="GT America Lt" w:cs="Segoe UI"/>
          <w:sz w:val="24"/>
          <w:szCs w:val="24"/>
        </w:rPr>
        <w:t xml:space="preserve"> being</w:t>
      </w:r>
      <w:r w:rsidR="00F32DDD" w:rsidRPr="006947C6">
        <w:rPr>
          <w:rFonts w:ascii="GT America Lt" w:eastAsia="Times New Roman" w:hAnsi="GT America Lt" w:cs="Segoe UI"/>
          <w:sz w:val="24"/>
          <w:szCs w:val="24"/>
        </w:rPr>
        <w:t xml:space="preserve"> readily accepted in Europe and other jurisdictions. </w:t>
      </w:r>
    </w:p>
    <w:p w14:paraId="35F380C2" w14:textId="77777777" w:rsidR="00F32DDD" w:rsidRPr="006947C6" w:rsidRDefault="00F32DDD" w:rsidP="00F32DDD">
      <w:pPr>
        <w:spacing w:after="0" w:line="240" w:lineRule="auto"/>
        <w:textAlignment w:val="baseline"/>
        <w:rPr>
          <w:rFonts w:ascii="GT America Lt" w:eastAsia="Times New Roman" w:hAnsi="GT America Lt" w:cs="Segoe UI"/>
          <w:b/>
          <w:bCs/>
          <w:sz w:val="24"/>
          <w:szCs w:val="24"/>
        </w:rPr>
      </w:pPr>
    </w:p>
    <w:p w14:paraId="43F9EF33" w14:textId="5C455426" w:rsidR="00F32DDD" w:rsidRPr="006947C6" w:rsidRDefault="00F32DDD" w:rsidP="00F712F0">
      <w:pPr>
        <w:pStyle w:val="ListParagraph"/>
        <w:numPr>
          <w:ilvl w:val="0"/>
          <w:numId w:val="53"/>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encourages the U.S. government to work with their Chinese government counterparts to resolve concerns regarding acceptance of post-filing data to fully implement requirements under the “Phase One Agreement”, including through implementation of the Judicial Interpretation and underlying Patent Examination Guidelines in a manner consistent with “Phase One Agreement” and global best practices.  </w:t>
      </w:r>
    </w:p>
    <w:p w14:paraId="678BA25E" w14:textId="665F662B" w:rsidR="007B1B03" w:rsidRPr="006947C6" w:rsidRDefault="007B1B03" w:rsidP="00946493">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397A0872" w14:textId="5BBC3DE2" w:rsidR="00B70DC0" w:rsidRPr="006947C6" w:rsidRDefault="00B70DC0" w:rsidP="00B70DC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Copyright</w:t>
      </w:r>
      <w:r w:rsidR="00217AD2" w:rsidRPr="006947C6">
        <w:rPr>
          <w:rFonts w:ascii="GT America Lt" w:eastAsia="Times New Roman" w:hAnsi="GT America Lt" w:cs="Segoe UI"/>
          <w:b/>
          <w:bCs/>
          <w:sz w:val="24"/>
          <w:szCs w:val="24"/>
          <w:u w:val="single"/>
        </w:rPr>
        <w:t>s,</w:t>
      </w:r>
      <w:r w:rsidRPr="006947C6">
        <w:rPr>
          <w:rFonts w:ascii="GT America Lt" w:eastAsia="Times New Roman" w:hAnsi="GT America Lt" w:cs="Segoe UI"/>
          <w:b/>
          <w:bCs/>
          <w:sz w:val="24"/>
          <w:szCs w:val="24"/>
          <w:u w:val="single"/>
        </w:rPr>
        <w:t xml:space="preserve"> Related Rights</w:t>
      </w:r>
      <w:r w:rsidR="00217AD2" w:rsidRPr="006947C6">
        <w:rPr>
          <w:rFonts w:ascii="GT America Lt" w:eastAsia="Times New Roman" w:hAnsi="GT America Lt" w:cs="Segoe UI"/>
          <w:b/>
          <w:bCs/>
          <w:sz w:val="24"/>
          <w:szCs w:val="24"/>
          <w:u w:val="single"/>
        </w:rPr>
        <w:t>, and Limitations</w:t>
      </w:r>
    </w:p>
    <w:p w14:paraId="19A2CF9D" w14:textId="77777777" w:rsidR="00B70DC0" w:rsidRPr="006947C6" w:rsidRDefault="00B70DC0" w:rsidP="00B70DC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1603777B" w14:textId="0E128EA0" w:rsidR="00B70DC0" w:rsidRPr="006947C6" w:rsidRDefault="00B70DC0" w:rsidP="00B70DC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 xml:space="preserve">China ranks </w:t>
      </w:r>
      <w:r w:rsidR="001E7904" w:rsidRPr="006947C6">
        <w:rPr>
          <w:rFonts w:ascii="GT America Lt" w:eastAsia="Times New Roman" w:hAnsi="GT America Lt" w:cs="Segoe UI"/>
          <w:sz w:val="24"/>
          <w:szCs w:val="24"/>
        </w:rPr>
        <w:t xml:space="preserve">on par with Kenya and marginally ahead of </w:t>
      </w:r>
      <w:r w:rsidR="00B95D39" w:rsidRPr="006947C6">
        <w:rPr>
          <w:rFonts w:ascii="GT America Lt" w:eastAsia="Times New Roman" w:hAnsi="GT America Lt" w:cs="Segoe UI"/>
          <w:sz w:val="24"/>
          <w:szCs w:val="24"/>
        </w:rPr>
        <w:t xml:space="preserve">Nigeria and Ghana in the Index copyright-related indicators. </w:t>
      </w:r>
      <w:r w:rsidRPr="006947C6">
        <w:rPr>
          <w:rFonts w:ascii="GT America Lt" w:eastAsia="Times New Roman" w:hAnsi="GT America Lt" w:cs="Segoe UI"/>
          <w:sz w:val="24"/>
          <w:szCs w:val="24"/>
        </w:rPr>
        <w:t> </w:t>
      </w:r>
    </w:p>
    <w:p w14:paraId="1E0B5B10" w14:textId="77777777" w:rsidR="00B70DC0" w:rsidRPr="006947C6" w:rsidRDefault="00B70DC0" w:rsidP="00B70DC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25A04FBA" w14:textId="249F8E8C" w:rsidR="00B70DC0" w:rsidRPr="006947C6" w:rsidRDefault="00B70DC0" w:rsidP="00B70DC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Copyright </w:t>
      </w:r>
      <w:r w:rsidR="00920B1C" w:rsidRPr="006947C6">
        <w:rPr>
          <w:rFonts w:ascii="GT America Lt" w:eastAsia="Times New Roman" w:hAnsi="GT America Lt" w:cs="Segoe UI"/>
          <w:b/>
          <w:bCs/>
          <w:sz w:val="24"/>
          <w:szCs w:val="24"/>
        </w:rPr>
        <w:t xml:space="preserve">Law </w:t>
      </w:r>
      <w:r w:rsidRPr="006947C6">
        <w:rPr>
          <w:rFonts w:ascii="GT America Lt" w:eastAsia="Times New Roman" w:hAnsi="GT America Lt" w:cs="Segoe UI"/>
          <w:b/>
          <w:bCs/>
          <w:sz w:val="24"/>
          <w:szCs w:val="24"/>
        </w:rPr>
        <w:t>Reform</w:t>
      </w:r>
      <w:r w:rsidR="00F712F0"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China’s amendment to its Copyright Law (November 2020), effective as of June 2021, broadly align with the development of China’s cultural industry over the past few years. The amendments are geared towards strengthening digital copyright protections while simultaneously strengthening/increasing penalties for copyright infringement. The new law finally adopted the new legal definition of “audio-visual works” that are common in today’s digital environment, including webcasts and short videos. </w:t>
      </w:r>
      <w:r w:rsidR="009D7D04" w:rsidRPr="006947C6">
        <w:rPr>
          <w:rFonts w:ascii="GT America Lt" w:eastAsia="Times New Roman" w:hAnsi="GT America Lt" w:cs="Segoe UI"/>
          <w:sz w:val="24"/>
          <w:szCs w:val="24"/>
        </w:rPr>
        <w:t xml:space="preserve">The amendments also </w:t>
      </w:r>
      <w:r w:rsidR="003603B2" w:rsidRPr="006947C6">
        <w:rPr>
          <w:rFonts w:ascii="GT America Lt" w:eastAsia="Times New Roman" w:hAnsi="GT America Lt" w:cs="Segoe UI"/>
          <w:sz w:val="24"/>
          <w:szCs w:val="24"/>
        </w:rPr>
        <w:t>include the introduction of the rights of broadcasting and public performance for producers of sound recordings</w:t>
      </w:r>
      <w:r w:rsidR="000157C6" w:rsidRPr="006947C6">
        <w:rPr>
          <w:rFonts w:ascii="GT America Lt" w:eastAsia="Times New Roman" w:hAnsi="GT America Lt" w:cs="Segoe UI"/>
          <w:sz w:val="24"/>
          <w:szCs w:val="24"/>
        </w:rPr>
        <w:t xml:space="preserve">, </w:t>
      </w:r>
      <w:r w:rsidR="00B300B4" w:rsidRPr="006947C6">
        <w:rPr>
          <w:rFonts w:ascii="GT America Lt" w:eastAsia="Times New Roman" w:hAnsi="GT America Lt" w:cs="Segoe UI"/>
          <w:sz w:val="24"/>
          <w:szCs w:val="24"/>
        </w:rPr>
        <w:t>and protections for technological protection measures</w:t>
      </w:r>
      <w:r w:rsidRPr="006947C6">
        <w:rPr>
          <w:rFonts w:ascii="GT America Lt" w:eastAsia="Times New Roman" w:hAnsi="GT America Lt" w:cs="Segoe UI"/>
          <w:sz w:val="24"/>
          <w:szCs w:val="24"/>
        </w:rPr>
        <w:t>. Statutory damages for copyright infringement have also been increased substantially following similar changes to the Patent Law and Trademark Law.  </w:t>
      </w:r>
    </w:p>
    <w:p w14:paraId="121F4DD7" w14:textId="77777777" w:rsidR="00B70DC0" w:rsidRPr="006947C6" w:rsidRDefault="00B70DC0" w:rsidP="00B70DC0">
      <w:pPr>
        <w:spacing w:after="0" w:line="240" w:lineRule="auto"/>
        <w:ind w:firstLine="720"/>
        <w:textAlignment w:val="baseline"/>
        <w:rPr>
          <w:rFonts w:ascii="GT America Lt" w:eastAsia="Times New Roman" w:hAnsi="GT America Lt" w:cs="Segoe UI"/>
          <w:sz w:val="24"/>
          <w:szCs w:val="24"/>
        </w:rPr>
      </w:pPr>
    </w:p>
    <w:p w14:paraId="6C5E25D1" w14:textId="77777777" w:rsidR="00EB6ED7" w:rsidRPr="006947C6" w:rsidRDefault="00B70DC0" w:rsidP="00EB6ED7">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Despite the strengthened copyright protections included in the newly amended Copyright Law, the Chamber is disappointed and concerned with the Chinese </w:t>
      </w:r>
      <w:r w:rsidR="00EB6ED7" w:rsidRPr="006947C6">
        <w:rPr>
          <w:rFonts w:ascii="GT America Lt" w:eastAsia="Times New Roman" w:hAnsi="GT America Lt" w:cs="Segoe UI"/>
          <w:sz w:val="24"/>
          <w:szCs w:val="24"/>
        </w:rPr>
        <w:t>government’s continued lack of progress in the following areas: </w:t>
      </w:r>
    </w:p>
    <w:p w14:paraId="12BBFA01" w14:textId="77777777" w:rsidR="00F712F0" w:rsidRPr="006947C6" w:rsidRDefault="00F712F0" w:rsidP="00EB6ED7">
      <w:pPr>
        <w:spacing w:after="0" w:line="240" w:lineRule="auto"/>
        <w:textAlignment w:val="baseline"/>
        <w:rPr>
          <w:rFonts w:ascii="GT America Lt" w:eastAsia="Times New Roman" w:hAnsi="GT America Lt" w:cs="Segoe UI"/>
          <w:sz w:val="24"/>
          <w:szCs w:val="24"/>
        </w:rPr>
      </w:pPr>
    </w:p>
    <w:p w14:paraId="72DDC4EC" w14:textId="77777777" w:rsidR="00EB6ED7" w:rsidRPr="006947C6" w:rsidRDefault="00EB6ED7" w:rsidP="00814072">
      <w:pPr>
        <w:pStyle w:val="ListParagraph"/>
        <w:numPr>
          <w:ilvl w:val="0"/>
          <w:numId w:val="2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lack of confirmation that all live television broadcasts are copyrightable works in China, which would provide the needed legal protection to prevent pirated Internet retransmissions of valuable live broadcasts.   </w:t>
      </w:r>
    </w:p>
    <w:p w14:paraId="40D897A2" w14:textId="77777777" w:rsidR="00EB6ED7" w:rsidRPr="006947C6" w:rsidRDefault="00EB6ED7" w:rsidP="00814072">
      <w:pPr>
        <w:pStyle w:val="ListParagraph"/>
        <w:numPr>
          <w:ilvl w:val="0"/>
          <w:numId w:val="2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absence of new rules that address the volume of internet piracy caused by video aggregation websites and mobile apps, as well as enumerating exclusive rights under copyright. </w:t>
      </w:r>
    </w:p>
    <w:p w14:paraId="503DEC1B" w14:textId="77777777" w:rsidR="00EB6ED7" w:rsidRPr="006947C6" w:rsidRDefault="00EB6ED7" w:rsidP="00814072">
      <w:pPr>
        <w:pStyle w:val="ListParagraph"/>
        <w:numPr>
          <w:ilvl w:val="0"/>
          <w:numId w:val="2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lack of proactive administrative enforcement that has the capacity to close infringing websites and remove unauthorized applications. </w:t>
      </w:r>
    </w:p>
    <w:p w14:paraId="7297A1DF" w14:textId="77777777" w:rsidR="00EB6ED7" w:rsidRPr="006947C6" w:rsidRDefault="00EB6ED7" w:rsidP="00814072">
      <w:pPr>
        <w:pStyle w:val="ListParagraph"/>
        <w:numPr>
          <w:ilvl w:val="0"/>
          <w:numId w:val="29"/>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lastRenderedPageBreak/>
        <w:t>The absence of criminalization provisions to address violations of the Anti-Circumvention Provisions for Technological Protection Measures (“TPMs”), Information Rights Management (“IRM”), and internet offenses that may lack a demonstrable profit motive but that impact rightsholders on a commercial scale.   </w:t>
      </w:r>
    </w:p>
    <w:p w14:paraId="7E9B7537" w14:textId="1BF53425" w:rsidR="006022C9" w:rsidRPr="006947C6" w:rsidRDefault="003D4220" w:rsidP="006022C9">
      <w:pPr>
        <w:pStyle w:val="ListParagraph"/>
        <w:numPr>
          <w:ilvl w:val="0"/>
          <w:numId w:val="29"/>
        </w:numPr>
        <w:spacing w:line="240" w:lineRule="auto"/>
        <w:jc w:val="both"/>
        <w:rPr>
          <w:rFonts w:ascii="GT America Lt" w:eastAsia="Times New Roman" w:hAnsi="GT America Lt" w:cs="Calibri"/>
          <w:sz w:val="24"/>
          <w:szCs w:val="24"/>
        </w:rPr>
      </w:pPr>
      <w:r w:rsidRPr="006947C6">
        <w:rPr>
          <w:rFonts w:ascii="GT America Lt" w:hAnsi="GT America Lt" w:cs="Calibri"/>
          <w:color w:val="000000"/>
          <w:sz w:val="24"/>
          <w:szCs w:val="24"/>
        </w:rPr>
        <w:t xml:space="preserve">Despite recent </w:t>
      </w:r>
      <w:r w:rsidR="006022C9" w:rsidRPr="006947C6">
        <w:rPr>
          <w:rFonts w:ascii="GT America Lt" w:hAnsi="GT America Lt" w:cs="Calibri"/>
          <w:sz w:val="24"/>
          <w:szCs w:val="24"/>
        </w:rPr>
        <w:t xml:space="preserve">case law supporting </w:t>
      </w:r>
      <w:r w:rsidR="00D551F1" w:rsidRPr="006947C6">
        <w:rPr>
          <w:rFonts w:ascii="GT America Lt" w:hAnsi="GT America Lt" w:cs="Calibri"/>
          <w:sz w:val="24"/>
          <w:szCs w:val="24"/>
        </w:rPr>
        <w:t>injunctive-style relief</w:t>
      </w:r>
      <w:r w:rsidR="006022C9" w:rsidRPr="006947C6">
        <w:rPr>
          <w:rFonts w:ascii="GT America Lt" w:hAnsi="GT America Lt" w:cs="Calibri"/>
          <w:sz w:val="24"/>
          <w:szCs w:val="24"/>
        </w:rPr>
        <w:t xml:space="preserve"> obligations</w:t>
      </w:r>
      <w:r w:rsidRPr="006947C6">
        <w:rPr>
          <w:rFonts w:ascii="GT America Lt" w:hAnsi="GT America Lt" w:cs="Calibri"/>
          <w:sz w:val="24"/>
          <w:szCs w:val="24"/>
        </w:rPr>
        <w:t xml:space="preserve">, </w:t>
      </w:r>
      <w:r w:rsidR="006022C9" w:rsidRPr="006947C6">
        <w:rPr>
          <w:rFonts w:ascii="GT America Lt" w:hAnsi="GT America Lt" w:cs="Calibri"/>
          <w:sz w:val="24"/>
          <w:szCs w:val="24"/>
        </w:rPr>
        <w:t>China’s online liability framework and notice and action provisions still require improvement and consolidation.</w:t>
      </w:r>
    </w:p>
    <w:p w14:paraId="2CECB9F0" w14:textId="528EFB40" w:rsidR="006022C9" w:rsidRPr="006947C6" w:rsidRDefault="00441BE0" w:rsidP="006022C9">
      <w:pPr>
        <w:pStyle w:val="ListParagraph"/>
        <w:numPr>
          <w:ilvl w:val="0"/>
          <w:numId w:val="29"/>
        </w:numPr>
        <w:spacing w:line="240" w:lineRule="auto"/>
        <w:jc w:val="both"/>
        <w:rPr>
          <w:rFonts w:ascii="GT America Lt" w:hAnsi="GT America Lt" w:cs="Calibri"/>
          <w:sz w:val="24"/>
          <w:szCs w:val="24"/>
        </w:rPr>
      </w:pPr>
      <w:r w:rsidRPr="006947C6">
        <w:rPr>
          <w:rFonts w:ascii="GT America Lt" w:hAnsi="GT America Lt" w:cs="Calibri"/>
          <w:sz w:val="24"/>
          <w:szCs w:val="24"/>
        </w:rPr>
        <w:t>China should confirm t</w:t>
      </w:r>
      <w:r w:rsidR="006022C9" w:rsidRPr="006947C6">
        <w:rPr>
          <w:rFonts w:ascii="GT America Lt" w:hAnsi="GT America Lt" w:cs="Calibri"/>
          <w:sz w:val="24"/>
          <w:szCs w:val="24"/>
        </w:rPr>
        <w:t xml:space="preserve">he primary liability of UUC sites </w:t>
      </w:r>
      <w:r w:rsidRPr="006947C6">
        <w:rPr>
          <w:rFonts w:ascii="GT America Lt" w:hAnsi="GT America Lt" w:cs="Calibri"/>
          <w:sz w:val="24"/>
          <w:szCs w:val="24"/>
        </w:rPr>
        <w:t>that</w:t>
      </w:r>
      <w:r w:rsidR="006022C9" w:rsidRPr="006947C6">
        <w:rPr>
          <w:rFonts w:ascii="GT America Lt" w:hAnsi="GT America Lt" w:cs="Calibri"/>
          <w:sz w:val="24"/>
          <w:szCs w:val="24"/>
        </w:rPr>
        <w:t xml:space="preserve"> store and make available user uploaded content. </w:t>
      </w:r>
    </w:p>
    <w:p w14:paraId="10A608E1" w14:textId="6EB1AEBC" w:rsidR="006022C9" w:rsidRPr="006947C6" w:rsidRDefault="006022C9" w:rsidP="006022C9">
      <w:pPr>
        <w:pStyle w:val="ListParagraph"/>
        <w:numPr>
          <w:ilvl w:val="0"/>
          <w:numId w:val="29"/>
        </w:numPr>
        <w:spacing w:line="240" w:lineRule="auto"/>
        <w:jc w:val="both"/>
        <w:rPr>
          <w:rFonts w:ascii="GT America Lt" w:hAnsi="GT America Lt" w:cs="Calibri"/>
          <w:sz w:val="24"/>
          <w:szCs w:val="24"/>
        </w:rPr>
      </w:pPr>
      <w:r w:rsidRPr="006947C6">
        <w:rPr>
          <w:rFonts w:ascii="GT America Lt" w:hAnsi="GT America Lt" w:cs="Calibri"/>
          <w:sz w:val="24"/>
          <w:szCs w:val="24"/>
        </w:rPr>
        <w:t xml:space="preserve">A clear and express legal basis for </w:t>
      </w:r>
      <w:r w:rsidR="00D52834" w:rsidRPr="006947C6">
        <w:rPr>
          <w:rFonts w:ascii="GT America Lt" w:hAnsi="GT America Lt" w:cs="Calibri"/>
          <w:sz w:val="24"/>
          <w:szCs w:val="24"/>
        </w:rPr>
        <w:t>injunctive-style relief</w:t>
      </w:r>
      <w:r w:rsidRPr="006947C6">
        <w:rPr>
          <w:rFonts w:ascii="GT America Lt" w:hAnsi="GT America Lt" w:cs="Calibri"/>
          <w:sz w:val="24"/>
          <w:szCs w:val="24"/>
        </w:rPr>
        <w:t xml:space="preserve"> should be introduced.</w:t>
      </w:r>
    </w:p>
    <w:p w14:paraId="4CAF474D" w14:textId="56E9E856" w:rsidR="006022C9" w:rsidRPr="006947C6" w:rsidRDefault="00327002" w:rsidP="006022C9">
      <w:pPr>
        <w:pStyle w:val="ListParagraph"/>
        <w:numPr>
          <w:ilvl w:val="0"/>
          <w:numId w:val="29"/>
        </w:numPr>
        <w:spacing w:line="240" w:lineRule="auto"/>
        <w:jc w:val="both"/>
        <w:rPr>
          <w:rFonts w:ascii="GT America Lt" w:hAnsi="GT America Lt" w:cs="Calibri"/>
          <w:sz w:val="24"/>
          <w:szCs w:val="24"/>
        </w:rPr>
      </w:pPr>
      <w:r w:rsidRPr="006947C6">
        <w:rPr>
          <w:rFonts w:ascii="GT America Lt" w:hAnsi="GT America Lt" w:cs="Calibri"/>
          <w:sz w:val="24"/>
          <w:szCs w:val="24"/>
        </w:rPr>
        <w:t>China should extend the t</w:t>
      </w:r>
      <w:r w:rsidR="006022C9" w:rsidRPr="006947C6">
        <w:rPr>
          <w:rFonts w:ascii="GT America Lt" w:hAnsi="GT America Lt" w:cs="Calibri"/>
          <w:sz w:val="24"/>
          <w:szCs w:val="24"/>
        </w:rPr>
        <w:t>erm of protection for sound recordings</w:t>
      </w:r>
      <w:r w:rsidRPr="006947C6">
        <w:rPr>
          <w:rFonts w:ascii="GT America Lt" w:hAnsi="GT America Lt" w:cs="Calibri"/>
          <w:sz w:val="24"/>
          <w:szCs w:val="24"/>
        </w:rPr>
        <w:t xml:space="preserve">, which is </w:t>
      </w:r>
      <w:r w:rsidR="006022C9" w:rsidRPr="006947C6">
        <w:rPr>
          <w:rFonts w:ascii="GT America Lt" w:hAnsi="GT America Lt" w:cs="Calibri"/>
          <w:sz w:val="24"/>
          <w:szCs w:val="24"/>
        </w:rPr>
        <w:t>currently only 50 years.</w:t>
      </w:r>
    </w:p>
    <w:p w14:paraId="5AD88DC2" w14:textId="7F1423BA" w:rsidR="007301DA" w:rsidRPr="006947C6" w:rsidRDefault="007301DA" w:rsidP="006022C9">
      <w:pPr>
        <w:pStyle w:val="ListParagraph"/>
        <w:numPr>
          <w:ilvl w:val="0"/>
          <w:numId w:val="29"/>
        </w:numPr>
        <w:spacing w:line="240" w:lineRule="auto"/>
        <w:jc w:val="both"/>
        <w:rPr>
          <w:rFonts w:ascii="GT America Lt" w:hAnsi="GT America Lt" w:cs="Calibri"/>
          <w:sz w:val="24"/>
          <w:szCs w:val="24"/>
        </w:rPr>
      </w:pPr>
      <w:r w:rsidRPr="006947C6">
        <w:rPr>
          <w:rFonts w:ascii="GT America Lt" w:eastAsia="Times New Roman" w:hAnsi="GT America Lt" w:cs="Segoe UI"/>
          <w:sz w:val="24"/>
          <w:szCs w:val="24"/>
        </w:rPr>
        <w:t xml:space="preserve">China should refrain from adopting any </w:t>
      </w:r>
      <w:r w:rsidR="00F1182A" w:rsidRPr="006947C6">
        <w:rPr>
          <w:rFonts w:ascii="GT America Lt" w:eastAsia="Times New Roman" w:hAnsi="GT America Lt" w:cs="Segoe UI"/>
          <w:sz w:val="24"/>
          <w:szCs w:val="24"/>
        </w:rPr>
        <w:t>over</w:t>
      </w:r>
      <w:r w:rsidRPr="006947C6">
        <w:rPr>
          <w:rFonts w:ascii="GT America Lt" w:eastAsia="Times New Roman" w:hAnsi="GT America Lt" w:cs="Segoe UI"/>
          <w:sz w:val="24"/>
          <w:szCs w:val="24"/>
        </w:rPr>
        <w:t xml:space="preserve">broad exceptions to copyright and remove any existing </w:t>
      </w:r>
      <w:r w:rsidR="00F1182A" w:rsidRPr="006947C6">
        <w:rPr>
          <w:rFonts w:ascii="GT America Lt" w:eastAsia="Times New Roman" w:hAnsi="GT America Lt" w:cs="Segoe UI"/>
          <w:sz w:val="24"/>
          <w:szCs w:val="24"/>
        </w:rPr>
        <w:t>over</w:t>
      </w:r>
      <w:r w:rsidRPr="006947C6">
        <w:rPr>
          <w:rFonts w:ascii="GT America Lt" w:eastAsia="Times New Roman" w:hAnsi="GT America Lt" w:cs="Segoe UI"/>
          <w:sz w:val="24"/>
          <w:szCs w:val="24"/>
        </w:rPr>
        <w:t xml:space="preserve">broad exceptions.  </w:t>
      </w:r>
    </w:p>
    <w:p w14:paraId="19FDFC68" w14:textId="77777777" w:rsidR="003B7460" w:rsidRPr="006947C6" w:rsidRDefault="006022C9" w:rsidP="003B7460">
      <w:pPr>
        <w:pStyle w:val="ListParagraph"/>
        <w:numPr>
          <w:ilvl w:val="0"/>
          <w:numId w:val="29"/>
        </w:numPr>
        <w:spacing w:after="0" w:line="240" w:lineRule="auto"/>
        <w:textAlignment w:val="baseline"/>
        <w:rPr>
          <w:rFonts w:ascii="GT America Lt" w:hAnsi="GT America Lt" w:cs="Calibri"/>
          <w:sz w:val="24"/>
          <w:szCs w:val="24"/>
        </w:rPr>
      </w:pPr>
      <w:r w:rsidRPr="006947C6">
        <w:rPr>
          <w:rFonts w:ascii="GT America Lt" w:hAnsi="GT America Lt" w:cs="Calibri"/>
          <w:sz w:val="24"/>
          <w:szCs w:val="24"/>
        </w:rPr>
        <w:t>The scope of the making available to the public right needs to be improved due to the existing “server test” element requiring that the act of making available occurs via</w:t>
      </w:r>
      <w:r w:rsidR="003B7460" w:rsidRPr="006947C6">
        <w:rPr>
          <w:rFonts w:ascii="GT America Lt" w:hAnsi="GT America Lt" w:cs="Calibri"/>
          <w:sz w:val="24"/>
          <w:szCs w:val="24"/>
        </w:rPr>
        <w:t xml:space="preserve"> copies stored in China. This can hinder enforcement actions in relation to unlicensed services operating outside the country. </w:t>
      </w:r>
    </w:p>
    <w:p w14:paraId="3FC8E644" w14:textId="77777777" w:rsidR="003B7460" w:rsidRPr="006947C6" w:rsidRDefault="003B7460" w:rsidP="003B7460">
      <w:pPr>
        <w:pStyle w:val="ListParagraph"/>
        <w:numPr>
          <w:ilvl w:val="0"/>
          <w:numId w:val="29"/>
        </w:numPr>
        <w:spacing w:after="0"/>
        <w:textAlignment w:val="baseline"/>
        <w:rPr>
          <w:rFonts w:ascii="GT America Lt" w:hAnsi="GT America Lt" w:cs="Calibri"/>
          <w:sz w:val="24"/>
          <w:szCs w:val="24"/>
        </w:rPr>
      </w:pPr>
      <w:r w:rsidRPr="006947C6">
        <w:rPr>
          <w:rFonts w:ascii="GT America Lt" w:hAnsi="GT America Lt" w:cs="Calibri"/>
          <w:sz w:val="24"/>
          <w:szCs w:val="24"/>
        </w:rPr>
        <w:t xml:space="preserve">Updates to copyright-related implementing regulations are still required following enactment of China’s new Copyright Law in 2021, as this has given rise to inconsistency and ambiguity in practice. In keeping with this, China’s Article 15 WPPT reservation should be removed. </w:t>
      </w:r>
    </w:p>
    <w:p w14:paraId="4DF41FB5" w14:textId="77777777" w:rsidR="00A13785" w:rsidRPr="006947C6" w:rsidRDefault="00A13785" w:rsidP="00A13785">
      <w:pPr>
        <w:spacing w:after="0" w:line="240" w:lineRule="auto"/>
        <w:textAlignment w:val="baseline"/>
        <w:rPr>
          <w:rFonts w:ascii="GT America Lt" w:eastAsia="Times New Roman" w:hAnsi="GT America Lt" w:cs="Segoe UI"/>
          <w:sz w:val="24"/>
          <w:szCs w:val="24"/>
        </w:rPr>
      </w:pPr>
    </w:p>
    <w:p w14:paraId="0CFC1BC8" w14:textId="51727167" w:rsidR="00A13785" w:rsidRPr="006947C6" w:rsidRDefault="00A13785" w:rsidP="00A13785">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Copyright Enforcement: </w:t>
      </w:r>
    </w:p>
    <w:p w14:paraId="25F91A70" w14:textId="77777777" w:rsidR="008F314B" w:rsidRPr="006947C6" w:rsidRDefault="008F314B" w:rsidP="00A13785">
      <w:pPr>
        <w:spacing w:after="0" w:line="240" w:lineRule="auto"/>
        <w:textAlignment w:val="baseline"/>
        <w:rPr>
          <w:rFonts w:ascii="GT America Lt" w:eastAsia="Times New Roman" w:hAnsi="GT America Lt" w:cs="Segoe UI"/>
          <w:b/>
          <w:bCs/>
          <w:sz w:val="24"/>
          <w:szCs w:val="24"/>
        </w:rPr>
      </w:pPr>
    </w:p>
    <w:p w14:paraId="218F8098" w14:textId="2A05A520" w:rsidR="008F314B" w:rsidRPr="006947C6" w:rsidRDefault="008F314B" w:rsidP="008F314B">
      <w:pPr>
        <w:numPr>
          <w:ilvl w:val="0"/>
          <w:numId w:val="7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High piracy rates</w:t>
      </w:r>
      <w:r w:rsidR="00312EB4" w:rsidRPr="006947C6">
        <w:rPr>
          <w:rFonts w:ascii="GT America Lt" w:eastAsia="Times New Roman" w:hAnsi="GT America Lt" w:cs="Segoe UI"/>
          <w:sz w:val="24"/>
          <w:szCs w:val="24"/>
        </w:rPr>
        <w:t xml:space="preserve"> continue to exist in China.  China authorities should </w:t>
      </w:r>
      <w:r w:rsidR="00274306" w:rsidRPr="006947C6">
        <w:rPr>
          <w:rFonts w:ascii="GT America Lt" w:eastAsia="Times New Roman" w:hAnsi="GT America Lt" w:cs="Segoe UI"/>
          <w:sz w:val="24"/>
          <w:szCs w:val="24"/>
        </w:rPr>
        <w:t>conduct sustained year</w:t>
      </w:r>
      <w:r w:rsidR="00601FE0" w:rsidRPr="006947C6">
        <w:rPr>
          <w:rFonts w:ascii="GT America Lt" w:eastAsia="Times New Roman" w:hAnsi="GT America Lt" w:cs="Segoe UI"/>
          <w:sz w:val="24"/>
          <w:szCs w:val="24"/>
        </w:rPr>
        <w:t>-</w:t>
      </w:r>
      <w:r w:rsidR="00274306" w:rsidRPr="006947C6">
        <w:rPr>
          <w:rFonts w:ascii="GT America Lt" w:eastAsia="Times New Roman" w:hAnsi="GT America Lt" w:cs="Segoe UI"/>
          <w:sz w:val="24"/>
          <w:szCs w:val="24"/>
        </w:rPr>
        <w:t>round enforcement actions to combat copyright piracy.</w:t>
      </w:r>
    </w:p>
    <w:p w14:paraId="19451A64" w14:textId="01C53617" w:rsidR="008F314B" w:rsidRPr="006947C6" w:rsidRDefault="000F3CEE" w:rsidP="008F314B">
      <w:pPr>
        <w:numPr>
          <w:ilvl w:val="0"/>
          <w:numId w:val="7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China should engage in </w:t>
      </w:r>
      <w:r w:rsidR="007423B7" w:rsidRPr="006947C6">
        <w:rPr>
          <w:rFonts w:ascii="GT America Lt" w:eastAsia="Times New Roman" w:hAnsi="GT America Lt" w:cs="Segoe UI"/>
          <w:sz w:val="24"/>
          <w:szCs w:val="24"/>
        </w:rPr>
        <w:t xml:space="preserve">copyright </w:t>
      </w:r>
      <w:r w:rsidRPr="006947C6">
        <w:rPr>
          <w:rFonts w:ascii="GT America Lt" w:eastAsia="Times New Roman" w:hAnsi="GT America Lt" w:cs="Segoe UI"/>
          <w:sz w:val="24"/>
          <w:szCs w:val="24"/>
        </w:rPr>
        <w:t xml:space="preserve">enforcement actions </w:t>
      </w:r>
      <w:r w:rsidR="00201429" w:rsidRPr="006947C6">
        <w:rPr>
          <w:rFonts w:ascii="GT America Lt" w:eastAsia="Times New Roman" w:hAnsi="GT America Lt" w:cs="Segoe UI"/>
          <w:sz w:val="24"/>
          <w:szCs w:val="24"/>
        </w:rPr>
        <w:t>against unlicensed user uploade</w:t>
      </w:r>
      <w:r w:rsidR="00E119F2" w:rsidRPr="006947C6">
        <w:rPr>
          <w:rFonts w:ascii="GT America Lt" w:eastAsia="Times New Roman" w:hAnsi="GT America Lt" w:cs="Segoe UI"/>
          <w:sz w:val="24"/>
          <w:szCs w:val="24"/>
        </w:rPr>
        <w:t>d</w:t>
      </w:r>
      <w:r w:rsidR="00201429" w:rsidRPr="006947C6">
        <w:rPr>
          <w:rFonts w:ascii="GT America Lt" w:eastAsia="Times New Roman" w:hAnsi="GT America Lt" w:cs="Segoe UI"/>
          <w:sz w:val="24"/>
          <w:szCs w:val="24"/>
        </w:rPr>
        <w:t xml:space="preserve"> content </w:t>
      </w:r>
      <w:r w:rsidR="00E119F2" w:rsidRPr="006947C6">
        <w:rPr>
          <w:rFonts w:ascii="GT America Lt" w:eastAsia="Times New Roman" w:hAnsi="GT America Lt" w:cs="Segoe UI"/>
          <w:sz w:val="24"/>
          <w:szCs w:val="24"/>
        </w:rPr>
        <w:t xml:space="preserve">(UUC) </w:t>
      </w:r>
      <w:r w:rsidR="00201429" w:rsidRPr="006947C6">
        <w:rPr>
          <w:rFonts w:ascii="GT America Lt" w:eastAsia="Times New Roman" w:hAnsi="GT America Lt" w:cs="Segoe UI"/>
          <w:sz w:val="24"/>
          <w:szCs w:val="24"/>
        </w:rPr>
        <w:t>platforms and apps</w:t>
      </w:r>
      <w:r w:rsidR="007423B7"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to combat i</w:t>
      </w:r>
      <w:r w:rsidR="008F314B" w:rsidRPr="006947C6">
        <w:rPr>
          <w:rFonts w:ascii="GT America Lt" w:eastAsia="Times New Roman" w:hAnsi="GT America Lt" w:cs="Segoe UI"/>
          <w:sz w:val="24"/>
          <w:szCs w:val="24"/>
        </w:rPr>
        <w:t>nfringing conten</w:t>
      </w:r>
      <w:r w:rsidRPr="006947C6">
        <w:rPr>
          <w:rFonts w:ascii="GT America Lt" w:eastAsia="Times New Roman" w:hAnsi="GT America Lt" w:cs="Segoe UI"/>
          <w:sz w:val="24"/>
          <w:szCs w:val="24"/>
        </w:rPr>
        <w:t xml:space="preserve">t, which </w:t>
      </w:r>
      <w:r w:rsidR="008F314B" w:rsidRPr="006947C6">
        <w:rPr>
          <w:rFonts w:ascii="GT America Lt" w:eastAsia="Times New Roman" w:hAnsi="GT America Lt" w:cs="Segoe UI"/>
          <w:sz w:val="24"/>
          <w:szCs w:val="24"/>
        </w:rPr>
        <w:t>is widely made available on</w:t>
      </w:r>
      <w:r w:rsidR="007423B7" w:rsidRPr="006947C6">
        <w:rPr>
          <w:rFonts w:ascii="GT America Lt" w:eastAsia="Times New Roman" w:hAnsi="GT America Lt" w:cs="Segoe UI"/>
          <w:sz w:val="24"/>
          <w:szCs w:val="24"/>
        </w:rPr>
        <w:t xml:space="preserve"> such platforms</w:t>
      </w:r>
      <w:r w:rsidR="00601FE0" w:rsidRPr="006947C6">
        <w:rPr>
          <w:rFonts w:ascii="GT America Lt" w:eastAsia="Times New Roman" w:hAnsi="GT America Lt" w:cs="Segoe UI"/>
          <w:sz w:val="24"/>
          <w:szCs w:val="24"/>
        </w:rPr>
        <w:t xml:space="preserve"> and </w:t>
      </w:r>
      <w:r w:rsidR="008F314B" w:rsidRPr="006947C6">
        <w:rPr>
          <w:rFonts w:ascii="GT America Lt" w:eastAsia="Times New Roman" w:hAnsi="GT America Lt" w:cs="Segoe UI"/>
          <w:sz w:val="24"/>
          <w:szCs w:val="24"/>
        </w:rPr>
        <w:t xml:space="preserve">apps. In the absence of clarity regarding the liability for such platforms and obligations such as ‘stay down’, infringements of the same content proliferate, including infringements by repeat infringers. </w:t>
      </w:r>
    </w:p>
    <w:p w14:paraId="0B1239A2" w14:textId="7D2FBED1" w:rsidR="008F314B" w:rsidRPr="006947C6" w:rsidRDefault="008F314B" w:rsidP="008F314B">
      <w:pPr>
        <w:numPr>
          <w:ilvl w:val="0"/>
          <w:numId w:val="7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UUC platforms seek to avoid liability by claiming to qualify for safe harbor immunities, leading to large scale availability of unlicensed content online.</w:t>
      </w:r>
      <w:r w:rsidR="00FF4DF9" w:rsidRPr="006947C6">
        <w:rPr>
          <w:rFonts w:ascii="GT America Lt" w:eastAsia="Times New Roman" w:hAnsi="GT America Lt" w:cs="Segoe UI"/>
          <w:sz w:val="24"/>
          <w:szCs w:val="24"/>
        </w:rPr>
        <w:t xml:space="preserve">  UUC platforms should b</w:t>
      </w:r>
      <w:r w:rsidR="00873342" w:rsidRPr="006947C6">
        <w:rPr>
          <w:rFonts w:ascii="GT America Lt" w:eastAsia="Times New Roman" w:hAnsi="GT America Lt" w:cs="Segoe UI"/>
          <w:sz w:val="24"/>
          <w:szCs w:val="24"/>
        </w:rPr>
        <w:t>e denied immunity</w:t>
      </w:r>
      <w:r w:rsidR="00F326A0" w:rsidRPr="006947C6">
        <w:rPr>
          <w:rFonts w:ascii="GT America Lt" w:eastAsia="Times New Roman" w:hAnsi="GT America Lt" w:cs="Segoe UI"/>
          <w:sz w:val="24"/>
          <w:szCs w:val="24"/>
        </w:rPr>
        <w:t>, and face liability, for copyright piracy.</w:t>
      </w:r>
    </w:p>
    <w:p w14:paraId="5539C462" w14:textId="0FAB7004" w:rsidR="008F314B" w:rsidRPr="006947C6" w:rsidRDefault="00DA4AAE" w:rsidP="008F314B">
      <w:pPr>
        <w:numPr>
          <w:ilvl w:val="0"/>
          <w:numId w:val="7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Copyright holders face o</w:t>
      </w:r>
      <w:r w:rsidR="008F314B" w:rsidRPr="006947C6">
        <w:rPr>
          <w:rFonts w:ascii="GT America Lt" w:eastAsia="Times New Roman" w:hAnsi="GT America Lt" w:cs="Segoe UI"/>
          <w:sz w:val="24"/>
          <w:szCs w:val="24"/>
        </w:rPr>
        <w:t xml:space="preserve">nerous requirements </w:t>
      </w:r>
      <w:r w:rsidRPr="006947C6">
        <w:rPr>
          <w:rFonts w:ascii="GT America Lt" w:eastAsia="Times New Roman" w:hAnsi="GT America Lt" w:cs="Segoe UI"/>
          <w:sz w:val="24"/>
          <w:szCs w:val="24"/>
        </w:rPr>
        <w:t xml:space="preserve">in China </w:t>
      </w:r>
      <w:r w:rsidR="008F314B" w:rsidRPr="006947C6">
        <w:rPr>
          <w:rFonts w:ascii="GT America Lt" w:eastAsia="Times New Roman" w:hAnsi="GT America Lt" w:cs="Segoe UI"/>
          <w:sz w:val="24"/>
          <w:szCs w:val="24"/>
        </w:rPr>
        <w:t xml:space="preserve">in relation to evidence of infringements (e.g. notary needs to be involved) and regarding the proof of title in civil </w:t>
      </w:r>
      <w:r w:rsidR="006C7B7C" w:rsidRPr="006947C6">
        <w:rPr>
          <w:rFonts w:ascii="GT America Lt" w:eastAsia="Times New Roman" w:hAnsi="GT America Lt" w:cs="Segoe UI"/>
          <w:sz w:val="24"/>
          <w:szCs w:val="24"/>
        </w:rPr>
        <w:t xml:space="preserve">and </w:t>
      </w:r>
      <w:r w:rsidR="008F314B" w:rsidRPr="006947C6">
        <w:rPr>
          <w:rFonts w:ascii="GT America Lt" w:eastAsia="Times New Roman" w:hAnsi="GT America Lt" w:cs="Segoe UI"/>
          <w:sz w:val="24"/>
          <w:szCs w:val="24"/>
        </w:rPr>
        <w:t>criminal proceedings.</w:t>
      </w:r>
      <w:r w:rsidRPr="006947C6">
        <w:rPr>
          <w:rFonts w:ascii="GT America Lt" w:eastAsia="Times New Roman" w:hAnsi="GT America Lt" w:cs="Segoe UI"/>
          <w:sz w:val="24"/>
          <w:szCs w:val="24"/>
        </w:rPr>
        <w:t xml:space="preserve">  </w:t>
      </w:r>
    </w:p>
    <w:p w14:paraId="242FB6D9" w14:textId="7244D6E8" w:rsidR="008F314B" w:rsidRPr="006947C6" w:rsidRDefault="007F1BF0" w:rsidP="008F314B">
      <w:pPr>
        <w:numPr>
          <w:ilvl w:val="0"/>
          <w:numId w:val="7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lastRenderedPageBreak/>
        <w:t>Right holders face significant d</w:t>
      </w:r>
      <w:r w:rsidR="008F314B" w:rsidRPr="006947C6">
        <w:rPr>
          <w:rFonts w:ascii="GT America Lt" w:eastAsia="Times New Roman" w:hAnsi="GT America Lt" w:cs="Segoe UI"/>
          <w:sz w:val="24"/>
          <w:szCs w:val="24"/>
        </w:rPr>
        <w:t>ifficulty obtaining evidence to satisfy the requirement to quantify the financial gain made by an infringer for administrative</w:t>
      </w:r>
      <w:r w:rsidRPr="006947C6">
        <w:rPr>
          <w:rFonts w:ascii="GT America Lt" w:eastAsia="Times New Roman" w:hAnsi="GT America Lt" w:cs="Segoe UI"/>
          <w:sz w:val="24"/>
          <w:szCs w:val="24"/>
        </w:rPr>
        <w:t xml:space="preserve"> and </w:t>
      </w:r>
      <w:r w:rsidR="008F314B" w:rsidRPr="006947C6">
        <w:rPr>
          <w:rFonts w:ascii="GT America Lt" w:eastAsia="Times New Roman" w:hAnsi="GT America Lt" w:cs="Segoe UI"/>
          <w:sz w:val="24"/>
          <w:szCs w:val="24"/>
        </w:rPr>
        <w:t>criminal actions.</w:t>
      </w:r>
      <w:r w:rsidR="0083370D" w:rsidRPr="006947C6">
        <w:rPr>
          <w:rFonts w:ascii="GT America Lt" w:eastAsia="Times New Roman" w:hAnsi="GT America Lt" w:cs="Segoe UI"/>
          <w:sz w:val="24"/>
          <w:szCs w:val="24"/>
        </w:rPr>
        <w:t xml:space="preserve">   Such evidentiary requirements should be modified </w:t>
      </w:r>
      <w:r w:rsidR="00950B01" w:rsidRPr="006947C6">
        <w:rPr>
          <w:rFonts w:ascii="GT America Lt" w:eastAsia="Times New Roman" w:hAnsi="GT America Lt" w:cs="Segoe UI"/>
          <w:sz w:val="24"/>
          <w:szCs w:val="24"/>
        </w:rPr>
        <w:t xml:space="preserve">to </w:t>
      </w:r>
      <w:r w:rsidR="00D17AD4" w:rsidRPr="006947C6">
        <w:rPr>
          <w:rFonts w:ascii="GT America Lt" w:eastAsia="Times New Roman" w:hAnsi="GT America Lt" w:cs="Segoe UI"/>
          <w:sz w:val="24"/>
          <w:szCs w:val="24"/>
        </w:rPr>
        <w:t>remove the</w:t>
      </w:r>
      <w:r w:rsidR="00950B01" w:rsidRPr="006947C6">
        <w:rPr>
          <w:rFonts w:ascii="GT America Lt" w:eastAsia="Times New Roman" w:hAnsi="GT America Lt" w:cs="Segoe UI"/>
          <w:sz w:val="24"/>
          <w:szCs w:val="24"/>
        </w:rPr>
        <w:t xml:space="preserve"> burden they impos</w:t>
      </w:r>
      <w:r w:rsidR="00620981" w:rsidRPr="006947C6">
        <w:rPr>
          <w:rFonts w:ascii="GT America Lt" w:eastAsia="Times New Roman" w:hAnsi="GT America Lt" w:cs="Segoe UI"/>
          <w:sz w:val="24"/>
          <w:szCs w:val="24"/>
        </w:rPr>
        <w:t xml:space="preserve">e that serve as a barrier to </w:t>
      </w:r>
      <w:r w:rsidR="00D17AD4" w:rsidRPr="006947C6">
        <w:rPr>
          <w:rFonts w:ascii="GT America Lt" w:eastAsia="Times New Roman" w:hAnsi="GT America Lt" w:cs="Segoe UI"/>
          <w:sz w:val="24"/>
          <w:szCs w:val="24"/>
        </w:rPr>
        <w:t>administrative and criminal proceedings.</w:t>
      </w:r>
    </w:p>
    <w:p w14:paraId="5586751A" w14:textId="4909078C" w:rsidR="008F314B" w:rsidRPr="006947C6" w:rsidRDefault="003D5D09" w:rsidP="008F314B">
      <w:pPr>
        <w:numPr>
          <w:ilvl w:val="0"/>
          <w:numId w:val="7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China should r</w:t>
      </w:r>
      <w:r w:rsidR="008F314B" w:rsidRPr="006947C6">
        <w:rPr>
          <w:rFonts w:ascii="GT America Lt" w:eastAsia="Times New Roman" w:hAnsi="GT America Lt" w:cs="Segoe UI"/>
          <w:sz w:val="24"/>
          <w:szCs w:val="24"/>
        </w:rPr>
        <w:t xml:space="preserve">efinements </w:t>
      </w:r>
      <w:r w:rsidRPr="006947C6">
        <w:rPr>
          <w:rFonts w:ascii="GT America Lt" w:eastAsia="Times New Roman" w:hAnsi="GT America Lt" w:cs="Segoe UI"/>
          <w:sz w:val="24"/>
          <w:szCs w:val="24"/>
        </w:rPr>
        <w:t xml:space="preserve">the </w:t>
      </w:r>
      <w:r w:rsidR="008F314B" w:rsidRPr="006947C6">
        <w:rPr>
          <w:rFonts w:ascii="GT America Lt" w:eastAsia="Times New Roman" w:hAnsi="GT America Lt" w:cs="Segoe UI"/>
          <w:sz w:val="24"/>
          <w:szCs w:val="24"/>
        </w:rPr>
        <w:t xml:space="preserve">process </w:t>
      </w:r>
      <w:r w:rsidRPr="006947C6">
        <w:rPr>
          <w:rFonts w:ascii="GT America Lt" w:eastAsia="Times New Roman" w:hAnsi="GT America Lt" w:cs="Segoe UI"/>
          <w:sz w:val="24"/>
          <w:szCs w:val="24"/>
        </w:rPr>
        <w:t xml:space="preserve">for </w:t>
      </w:r>
      <w:r w:rsidR="008F314B" w:rsidRPr="006947C6">
        <w:rPr>
          <w:rFonts w:ascii="GT America Lt" w:eastAsia="Times New Roman" w:hAnsi="GT America Lt" w:cs="Segoe UI"/>
          <w:sz w:val="24"/>
          <w:szCs w:val="24"/>
        </w:rPr>
        <w:t xml:space="preserve">transferring administrative cases to criminal cases.  </w:t>
      </w:r>
    </w:p>
    <w:p w14:paraId="22475138" w14:textId="0C78D004" w:rsidR="008F314B" w:rsidRPr="006947C6" w:rsidRDefault="00722B4D" w:rsidP="008F314B">
      <w:pPr>
        <w:numPr>
          <w:ilvl w:val="0"/>
          <w:numId w:val="7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China should bring consistency to the </w:t>
      </w:r>
      <w:r w:rsidR="008F314B" w:rsidRPr="006947C6">
        <w:rPr>
          <w:rFonts w:ascii="GT America Lt" w:eastAsia="Times New Roman" w:hAnsi="GT America Lt" w:cs="Segoe UI"/>
          <w:sz w:val="24"/>
          <w:szCs w:val="24"/>
        </w:rPr>
        <w:t xml:space="preserve">thresholds for local authorities </w:t>
      </w:r>
      <w:r w:rsidR="00550A4F" w:rsidRPr="006947C6">
        <w:rPr>
          <w:rFonts w:ascii="GT America Lt" w:eastAsia="Times New Roman" w:hAnsi="GT America Lt" w:cs="Segoe UI"/>
          <w:sz w:val="24"/>
          <w:szCs w:val="24"/>
        </w:rPr>
        <w:t xml:space="preserve">to </w:t>
      </w:r>
      <w:r w:rsidR="008F314B" w:rsidRPr="006947C6">
        <w:rPr>
          <w:rFonts w:ascii="GT America Lt" w:eastAsia="Times New Roman" w:hAnsi="GT America Lt" w:cs="Segoe UI"/>
          <w:sz w:val="24"/>
          <w:szCs w:val="24"/>
        </w:rPr>
        <w:t xml:space="preserve">accept administrative and criminal cases </w:t>
      </w:r>
      <w:r w:rsidR="00550A4F" w:rsidRPr="006947C6">
        <w:rPr>
          <w:rFonts w:ascii="GT America Lt" w:eastAsia="Times New Roman" w:hAnsi="GT America Lt" w:cs="Segoe UI"/>
          <w:sz w:val="24"/>
          <w:szCs w:val="24"/>
        </w:rPr>
        <w:t>across</w:t>
      </w:r>
      <w:r w:rsidR="008F314B" w:rsidRPr="006947C6">
        <w:rPr>
          <w:rFonts w:ascii="GT America Lt" w:eastAsia="Times New Roman" w:hAnsi="GT America Lt" w:cs="Segoe UI"/>
          <w:sz w:val="24"/>
          <w:szCs w:val="24"/>
        </w:rPr>
        <w:t xml:space="preserve"> different regions. </w:t>
      </w:r>
    </w:p>
    <w:p w14:paraId="7C404EB1" w14:textId="77777777" w:rsidR="008F314B" w:rsidRPr="006947C6" w:rsidRDefault="008F314B" w:rsidP="00ED6D06">
      <w:pPr>
        <w:spacing w:after="0" w:line="240" w:lineRule="auto"/>
        <w:textAlignment w:val="baseline"/>
        <w:rPr>
          <w:rFonts w:ascii="GT America Lt" w:eastAsia="Times New Roman" w:hAnsi="GT America Lt" w:cs="Segoe UI"/>
          <w:b/>
          <w:bCs/>
          <w:sz w:val="24"/>
          <w:szCs w:val="24"/>
        </w:rPr>
      </w:pPr>
    </w:p>
    <w:p w14:paraId="482B196F" w14:textId="265CFC00" w:rsidR="003C14D9" w:rsidRPr="006947C6" w:rsidRDefault="00EB6ED7" w:rsidP="00F712F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993002">
        <w:rPr>
          <w:rFonts w:ascii="GT America Lt" w:eastAsia="Times New Roman" w:hAnsi="GT America Lt" w:cs="Segoe UI"/>
          <w:sz w:val="24"/>
          <w:szCs w:val="24"/>
        </w:rPr>
        <w:t>The Chamber</w:t>
      </w:r>
      <w:r w:rsidRPr="006947C6">
        <w:rPr>
          <w:rFonts w:ascii="GT America Lt" w:eastAsia="Times New Roman" w:hAnsi="GT America Lt" w:cs="Segoe UI"/>
          <w:sz w:val="24"/>
          <w:szCs w:val="24"/>
        </w:rPr>
        <w:t xml:space="preserve"> urge</w:t>
      </w:r>
      <w:r w:rsidR="00993002">
        <w:rPr>
          <w:rFonts w:ascii="GT America Lt" w:eastAsia="Times New Roman" w:hAnsi="GT America Lt" w:cs="Segoe UI"/>
          <w:sz w:val="24"/>
          <w:szCs w:val="24"/>
        </w:rPr>
        <w:t>s</w:t>
      </w:r>
      <w:r w:rsidRPr="006947C6">
        <w:rPr>
          <w:rFonts w:ascii="GT America Lt" w:eastAsia="Times New Roman" w:hAnsi="GT America Lt" w:cs="Segoe UI"/>
          <w:sz w:val="24"/>
          <w:szCs w:val="24"/>
        </w:rPr>
        <w:t xml:space="preserve"> the U.S. government to work with its Chinese government counterparts to address the absence of the above-listed measures </w:t>
      </w:r>
      <w:r w:rsidR="00F712F0" w:rsidRPr="006947C6">
        <w:rPr>
          <w:rFonts w:ascii="GT America Lt" w:eastAsia="Times New Roman" w:hAnsi="GT America Lt" w:cs="Segoe UI"/>
          <w:sz w:val="24"/>
          <w:szCs w:val="24"/>
        </w:rPr>
        <w:t>to</w:t>
      </w:r>
      <w:r w:rsidRPr="006947C6">
        <w:rPr>
          <w:rFonts w:ascii="GT America Lt" w:eastAsia="Times New Roman" w:hAnsi="GT America Lt" w:cs="Segoe UI"/>
          <w:sz w:val="24"/>
          <w:szCs w:val="24"/>
        </w:rPr>
        <w:t xml:space="preserve"> </w:t>
      </w:r>
      <w:r w:rsidR="00757B40" w:rsidRPr="006947C6">
        <w:rPr>
          <w:rFonts w:ascii="GT America Lt" w:eastAsia="Times New Roman" w:hAnsi="GT America Lt" w:cs="Segoe UI"/>
          <w:sz w:val="24"/>
          <w:szCs w:val="24"/>
        </w:rPr>
        <w:t>pro</w:t>
      </w:r>
      <w:r w:rsidR="00C74A91" w:rsidRPr="006947C6">
        <w:rPr>
          <w:rFonts w:ascii="GT America Lt" w:eastAsia="Times New Roman" w:hAnsi="GT America Lt" w:cs="Segoe UI"/>
          <w:sz w:val="24"/>
          <w:szCs w:val="24"/>
        </w:rPr>
        <w:t xml:space="preserve">vide adequate and effective protection of copyright </w:t>
      </w:r>
      <w:r w:rsidR="00DC66F3" w:rsidRPr="006947C6">
        <w:rPr>
          <w:rFonts w:ascii="GT America Lt" w:eastAsia="Times New Roman" w:hAnsi="GT America Lt" w:cs="Segoe UI"/>
          <w:sz w:val="24"/>
          <w:szCs w:val="24"/>
        </w:rPr>
        <w:t xml:space="preserve">and to robustly combat </w:t>
      </w:r>
      <w:r w:rsidR="00F95906" w:rsidRPr="006947C6">
        <w:rPr>
          <w:rFonts w:ascii="GT America Lt" w:eastAsia="Times New Roman" w:hAnsi="GT America Lt" w:cs="Segoe UI"/>
          <w:sz w:val="24"/>
          <w:szCs w:val="24"/>
        </w:rPr>
        <w:t>copyright piracy</w:t>
      </w:r>
      <w:r w:rsidR="003E0605"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online.  </w:t>
      </w:r>
    </w:p>
    <w:p w14:paraId="764EF782" w14:textId="77777777" w:rsidR="003C14D9" w:rsidRPr="006947C6" w:rsidRDefault="003C14D9" w:rsidP="003C14D9">
      <w:pPr>
        <w:spacing w:after="0" w:line="240" w:lineRule="auto"/>
        <w:textAlignment w:val="baseline"/>
        <w:rPr>
          <w:rFonts w:ascii="GT America Lt" w:eastAsia="Times New Roman" w:hAnsi="GT America Lt" w:cs="Segoe UI"/>
          <w:sz w:val="24"/>
          <w:szCs w:val="24"/>
        </w:rPr>
      </w:pPr>
    </w:p>
    <w:p w14:paraId="66E5623E" w14:textId="77777777" w:rsidR="003C14D9" w:rsidRPr="006947C6" w:rsidRDefault="003C14D9" w:rsidP="003C14D9">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Market Access</w:t>
      </w:r>
      <w:r w:rsidRPr="006947C6">
        <w:rPr>
          <w:rFonts w:ascii="GT America Lt" w:eastAsia="Times New Roman" w:hAnsi="GT America Lt" w:cs="Segoe UI"/>
          <w:b/>
          <w:bCs/>
          <w:sz w:val="24"/>
          <w:szCs w:val="24"/>
        </w:rPr>
        <w:t xml:space="preserve"> </w:t>
      </w:r>
    </w:p>
    <w:p w14:paraId="691595C9" w14:textId="3D50FC21" w:rsidR="003C14D9" w:rsidRPr="006947C6" w:rsidRDefault="003C14D9" w:rsidP="003C14D9">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Calibri"/>
          <w:sz w:val="24"/>
          <w:szCs w:val="24"/>
        </w:rPr>
        <w:tab/>
      </w:r>
      <w:r w:rsidRPr="006947C6">
        <w:rPr>
          <w:rFonts w:ascii="GT America Lt" w:eastAsia="Times New Roman" w:hAnsi="GT America Lt" w:cs="Segoe UI"/>
          <w:sz w:val="24"/>
          <w:szCs w:val="24"/>
        </w:rPr>
        <w:t> </w:t>
      </w:r>
    </w:p>
    <w:p w14:paraId="7761A07C" w14:textId="78D788BC" w:rsidR="003C14D9" w:rsidRPr="006947C6" w:rsidRDefault="00EB6ED7" w:rsidP="003C14D9">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Market Access Restrictions on Copyrighted Content</w:t>
      </w:r>
      <w:r w:rsidR="00F712F0" w:rsidRPr="006947C6">
        <w:rPr>
          <w:rFonts w:ascii="GT America Lt" w:eastAsia="Times New Roman" w:hAnsi="GT America Lt" w:cs="Segoe UI"/>
          <w:b/>
          <w:bCs/>
          <w:sz w:val="24"/>
          <w:szCs w:val="24"/>
        </w:rPr>
        <w:t xml:space="preserve">: </w:t>
      </w:r>
      <w:r w:rsidR="003C14D9" w:rsidRPr="006947C6">
        <w:rPr>
          <w:rFonts w:ascii="GT America Lt" w:eastAsia="Times New Roman" w:hAnsi="GT America Lt" w:cs="Segoe UI"/>
          <w:sz w:val="24"/>
          <w:szCs w:val="24"/>
        </w:rPr>
        <w:t xml:space="preserve">China maintains a host of market access restrictions to U.S. copyright-protected content. In movie distribution, there is an outright ban on foreign-controlled distribution or import. This forces foreign movie producers into an artificially low revenue share with the two state-owned film distributors, subject to a quota of 34 (20 plus 14) revenue-sharing films. China further restricts the market by manipulating release dates, limiting theatrical runs, and effectively limiting the marketing of foreign movies. </w:t>
      </w:r>
      <w:r w:rsidR="00CE79EF" w:rsidRPr="00CE79EF">
        <w:rPr>
          <w:rFonts w:ascii="GT America Lt" w:eastAsia="Times New Roman" w:hAnsi="GT America Lt" w:cs="Segoe UI"/>
          <w:sz w:val="24"/>
          <w:szCs w:val="24"/>
        </w:rPr>
        <w:t>China also prohibits foreign streaming services from operating in its market. Moreover, China’s censorship regime is opaque, unpredictable and punitive, utilized as a tool to manage the market</w:t>
      </w:r>
      <w:r w:rsidR="00CE79EF">
        <w:rPr>
          <w:rFonts w:ascii="GT America Lt" w:eastAsia="Times New Roman" w:hAnsi="GT America Lt" w:cs="Segoe UI"/>
          <w:sz w:val="24"/>
          <w:szCs w:val="24"/>
        </w:rPr>
        <w:t xml:space="preserve">. </w:t>
      </w:r>
      <w:r w:rsidR="003C14D9" w:rsidRPr="006947C6">
        <w:rPr>
          <w:rFonts w:ascii="GT America Lt" w:eastAsia="Times New Roman" w:hAnsi="GT America Lt" w:cs="Segoe UI"/>
          <w:sz w:val="24"/>
          <w:szCs w:val="24"/>
        </w:rPr>
        <w:t xml:space="preserve">China’s broadcast TV sector is almost entirely closed to foreign content, except for a small amount of licensed TV shows. And China’s </w:t>
      </w:r>
      <w:proofErr w:type="spellStart"/>
      <w:r w:rsidR="003C14D9" w:rsidRPr="006947C6">
        <w:rPr>
          <w:rFonts w:ascii="GT America Lt" w:eastAsia="Times New Roman" w:hAnsi="GT America Lt" w:cs="Segoe UI"/>
          <w:sz w:val="24"/>
          <w:szCs w:val="24"/>
        </w:rPr>
        <w:t>P</w:t>
      </w:r>
      <w:r w:rsidR="008D1523">
        <w:rPr>
          <w:rFonts w:ascii="GT America Lt" w:eastAsia="Times New Roman" w:hAnsi="GT America Lt" w:cs="Segoe UI"/>
          <w:sz w:val="24"/>
          <w:szCs w:val="24"/>
        </w:rPr>
        <w:t>ay</w:t>
      </w:r>
      <w:r w:rsidR="003C14D9" w:rsidRPr="006947C6">
        <w:rPr>
          <w:rFonts w:ascii="GT America Lt" w:eastAsia="Times New Roman" w:hAnsi="GT America Lt" w:cs="Segoe UI"/>
          <w:sz w:val="24"/>
          <w:szCs w:val="24"/>
        </w:rPr>
        <w:t>-TV</w:t>
      </w:r>
      <w:proofErr w:type="spellEnd"/>
      <w:r w:rsidR="003C14D9" w:rsidRPr="006947C6">
        <w:rPr>
          <w:rFonts w:ascii="GT America Lt" w:eastAsia="Times New Roman" w:hAnsi="GT America Lt" w:cs="Segoe UI"/>
          <w:sz w:val="24"/>
          <w:szCs w:val="24"/>
        </w:rPr>
        <w:t xml:space="preserve"> sector also includes extensive measures that largely exclude foreign content. </w:t>
      </w:r>
    </w:p>
    <w:p w14:paraId="7756AECD" w14:textId="77777777" w:rsidR="003C14D9" w:rsidRPr="006947C6" w:rsidRDefault="003C14D9" w:rsidP="003C14D9">
      <w:pPr>
        <w:spacing w:after="0" w:line="240" w:lineRule="auto"/>
        <w:ind w:firstLine="720"/>
        <w:textAlignment w:val="baseline"/>
        <w:rPr>
          <w:rFonts w:ascii="GT America Lt" w:eastAsia="Times New Roman" w:hAnsi="GT America Lt" w:cs="Segoe UI"/>
          <w:sz w:val="24"/>
          <w:szCs w:val="24"/>
        </w:rPr>
      </w:pPr>
    </w:p>
    <w:p w14:paraId="0C914851" w14:textId="77777777" w:rsidR="00186C35" w:rsidRDefault="003C14D9" w:rsidP="00FD45E3">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Collectively, these policies make China one of the most closed markets in the world for foreign content. While the </w:t>
      </w:r>
      <w:r w:rsidR="001C3113">
        <w:rPr>
          <w:rFonts w:ascii="GT America Lt" w:eastAsia="Times New Roman" w:hAnsi="GT America Lt" w:cs="Segoe UI"/>
          <w:sz w:val="24"/>
          <w:szCs w:val="24"/>
        </w:rPr>
        <w:t xml:space="preserve">online media space </w:t>
      </w:r>
      <w:r w:rsidR="00FB7803">
        <w:rPr>
          <w:rFonts w:ascii="GT America Lt" w:eastAsia="Times New Roman" w:hAnsi="GT America Lt" w:cs="Segoe UI"/>
          <w:sz w:val="24"/>
          <w:szCs w:val="24"/>
        </w:rPr>
        <w:t>displayed</w:t>
      </w:r>
      <w:r w:rsidRPr="006947C6">
        <w:rPr>
          <w:rFonts w:ascii="GT America Lt" w:eastAsia="Times New Roman" w:hAnsi="GT America Lt" w:cs="Segoe UI"/>
          <w:sz w:val="24"/>
          <w:szCs w:val="24"/>
        </w:rPr>
        <w:t xml:space="preserve"> insignificant growth in market access in the years prior to 2014, China subsequently announced new limits on the use of foreign content by </w:t>
      </w:r>
      <w:r w:rsidR="000E0C7C">
        <w:rPr>
          <w:rFonts w:ascii="GT America Lt" w:eastAsia="Times New Roman" w:hAnsi="GT America Lt" w:cs="Segoe UI"/>
          <w:sz w:val="24"/>
          <w:szCs w:val="24"/>
        </w:rPr>
        <w:t xml:space="preserve">websites and video on demand </w:t>
      </w:r>
      <w:r w:rsidRPr="006947C6">
        <w:rPr>
          <w:rFonts w:ascii="GT America Lt" w:eastAsia="Times New Roman" w:hAnsi="GT America Lt" w:cs="Segoe UI"/>
          <w:sz w:val="24"/>
          <w:szCs w:val="24"/>
        </w:rPr>
        <w:t xml:space="preserve">services, including a new 30% quota and a new prior catalogue approval and censorship review regime, implemented through a fixed semi-annual process, rather than on a rolling basis. </w:t>
      </w:r>
      <w:r w:rsidR="004A7C9D" w:rsidRPr="004A7C9D">
        <w:rPr>
          <w:rFonts w:ascii="GT America Lt" w:eastAsia="Times New Roman" w:hAnsi="GT America Lt" w:cs="Segoe UI"/>
          <w:sz w:val="24"/>
          <w:szCs w:val="24"/>
        </w:rPr>
        <w:t>The 30% foreign content cap is additionally limited by genre and country, effectively lowering the amount of U.S. content to around 10-13%.</w:t>
      </w:r>
      <w:r w:rsidR="004A7C9D">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The new regulations have substantially cut back on the percentage of total content spending spent on foreign audiovisual fi</w:t>
      </w:r>
      <w:r w:rsidR="00F51A35">
        <w:rPr>
          <w:rFonts w:ascii="GT America Lt" w:eastAsia="Times New Roman" w:hAnsi="GT America Lt" w:cs="Segoe UI"/>
          <w:sz w:val="24"/>
          <w:szCs w:val="24"/>
        </w:rPr>
        <w:t>l</w:t>
      </w:r>
      <w:r w:rsidRPr="006947C6">
        <w:rPr>
          <w:rFonts w:ascii="GT America Lt" w:eastAsia="Times New Roman" w:hAnsi="GT America Lt" w:cs="Segoe UI"/>
          <w:sz w:val="24"/>
          <w:szCs w:val="24"/>
        </w:rPr>
        <w:t xml:space="preserve">ms. Further, these limits penalize legal service providers to the benefit of China’s vast illegal online marketplace, which freely ignores the limits. </w:t>
      </w:r>
    </w:p>
    <w:p w14:paraId="7C830675" w14:textId="77777777" w:rsidR="00186C35" w:rsidRDefault="00186C35" w:rsidP="00FD45E3">
      <w:pPr>
        <w:spacing w:after="0" w:line="240" w:lineRule="auto"/>
        <w:textAlignment w:val="baseline"/>
        <w:rPr>
          <w:rFonts w:ascii="GT America Lt" w:eastAsia="Times New Roman" w:hAnsi="GT America Lt" w:cs="Segoe UI"/>
          <w:sz w:val="24"/>
          <w:szCs w:val="24"/>
        </w:rPr>
      </w:pPr>
    </w:p>
    <w:p w14:paraId="537CF51E" w14:textId="552E20F6" w:rsidR="003C14D9" w:rsidRPr="006947C6" w:rsidRDefault="00186C35" w:rsidP="00FD45E3">
      <w:pPr>
        <w:spacing w:after="0" w:line="240" w:lineRule="auto"/>
        <w:textAlignment w:val="baseline"/>
        <w:rPr>
          <w:rFonts w:ascii="GT America Lt" w:eastAsia="Times New Roman" w:hAnsi="GT America Lt" w:cs="Segoe UI"/>
          <w:sz w:val="24"/>
          <w:szCs w:val="24"/>
        </w:rPr>
      </w:pPr>
      <w:r>
        <w:rPr>
          <w:rFonts w:ascii="GT America Lt" w:eastAsia="Times New Roman" w:hAnsi="GT America Lt" w:cs="Segoe UI"/>
          <w:sz w:val="24"/>
          <w:szCs w:val="24"/>
        </w:rPr>
        <w:t>Additionally</w:t>
      </w:r>
      <w:r w:rsidR="003C14D9" w:rsidRPr="006947C6">
        <w:rPr>
          <w:rFonts w:ascii="GT America Lt" w:eastAsia="Times New Roman" w:hAnsi="GT America Lt" w:cs="Segoe UI"/>
          <w:sz w:val="24"/>
          <w:szCs w:val="24"/>
        </w:rPr>
        <w:t>, China continues to prohibit foreign investment or control in online video services, even though U.S. companies are the global leaders in the space</w:t>
      </w:r>
      <w:r w:rsidRPr="00186C35">
        <w:rPr>
          <w:rFonts w:ascii="GT America Lt" w:eastAsia="Times New Roman" w:hAnsi="GT America Lt" w:cs="Segoe UI"/>
          <w:sz w:val="24"/>
          <w:szCs w:val="24"/>
        </w:rPr>
        <w:t>. While China affirmed in the Film MOU that any properly licensed Chinese enterprise may distribute imported films, the China Film Administration (CFA) has yet to approve any new private distributors. CFA and China Film Group also determine the release dates and length of theatrical runs of foreign films, often restricting the ability of U.S. producers to obtain the full commercial value of films. </w:t>
      </w:r>
    </w:p>
    <w:p w14:paraId="7BD46978" w14:textId="77777777" w:rsidR="003C14D9" w:rsidRPr="006947C6" w:rsidRDefault="003C14D9" w:rsidP="003C14D9">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1EDF1E2D" w14:textId="7559F49D" w:rsidR="003C14D9" w:rsidRPr="006947C6" w:rsidRDefault="003C14D9" w:rsidP="00F712F0">
      <w:pPr>
        <w:pStyle w:val="ListParagraph"/>
        <w:numPr>
          <w:ilvl w:val="0"/>
          <w:numId w:val="54"/>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urges China to </w:t>
      </w:r>
      <w:r w:rsidR="001E1199" w:rsidRPr="001E1199">
        <w:rPr>
          <w:rFonts w:ascii="GT America Lt" w:eastAsia="Times New Roman" w:hAnsi="GT America Lt" w:cs="Segoe UI"/>
          <w:sz w:val="24"/>
          <w:szCs w:val="24"/>
        </w:rPr>
        <w:t>fully implement the Phase One purchasing obligations for audiovisual licensing. Moreover, China must work with the U.S. to fully implement the US-China Film MOU</w:t>
      </w:r>
    </w:p>
    <w:p w14:paraId="5421D881" w14:textId="77777777" w:rsidR="00242B7E" w:rsidRPr="006947C6" w:rsidRDefault="00242B7E" w:rsidP="003C14D9">
      <w:pPr>
        <w:spacing w:after="0" w:line="240" w:lineRule="auto"/>
        <w:textAlignment w:val="baseline"/>
        <w:rPr>
          <w:rFonts w:ascii="GT America Lt" w:eastAsia="Times New Roman" w:hAnsi="GT America Lt" w:cs="Segoe UI"/>
          <w:sz w:val="24"/>
          <w:szCs w:val="24"/>
        </w:rPr>
      </w:pPr>
    </w:p>
    <w:p w14:paraId="4339AA2A" w14:textId="26E5060B" w:rsidR="00C730E9" w:rsidRPr="006947C6" w:rsidRDefault="00C730E9" w:rsidP="00AA7E05">
      <w:pPr>
        <w:spacing w:after="0" w:line="240" w:lineRule="auto"/>
        <w:textAlignment w:val="baseline"/>
        <w:rPr>
          <w:rFonts w:ascii="GT America Lt" w:eastAsia="Times New Roman" w:hAnsi="GT America Lt" w:cs="Segoe UI"/>
          <w:b/>
          <w:sz w:val="24"/>
          <w:szCs w:val="24"/>
          <w:u w:val="single"/>
        </w:rPr>
      </w:pPr>
      <w:r w:rsidRPr="006947C6">
        <w:rPr>
          <w:rFonts w:ascii="GT America Lt" w:eastAsia="Times New Roman" w:hAnsi="GT America Lt" w:cs="Segoe UI"/>
          <w:b/>
          <w:sz w:val="24"/>
          <w:szCs w:val="24"/>
          <w:u w:val="single"/>
        </w:rPr>
        <w:t>Trademarks and Related Rights</w:t>
      </w:r>
    </w:p>
    <w:p w14:paraId="2A7D369D" w14:textId="77777777" w:rsidR="00C730E9" w:rsidRPr="006947C6" w:rsidRDefault="00C730E9" w:rsidP="00AA7E05">
      <w:pPr>
        <w:spacing w:after="0" w:line="240" w:lineRule="auto"/>
        <w:textAlignment w:val="baseline"/>
        <w:rPr>
          <w:rFonts w:ascii="GT America Lt" w:eastAsia="Times New Roman" w:hAnsi="GT America Lt" w:cs="Segoe UI"/>
          <w:sz w:val="24"/>
          <w:szCs w:val="24"/>
        </w:rPr>
      </w:pPr>
    </w:p>
    <w:p w14:paraId="44D5AF1F" w14:textId="3B576E93" w:rsidR="009B5F47" w:rsidRPr="006947C6" w:rsidRDefault="009B5F47" w:rsidP="00C730E9">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00DB5FF6" w:rsidRPr="006947C6">
        <w:rPr>
          <w:rFonts w:ascii="GT America Lt" w:eastAsia="Times New Roman" w:hAnsi="GT America Lt" w:cs="Segoe UI"/>
          <w:sz w:val="24"/>
          <w:szCs w:val="24"/>
        </w:rPr>
        <w:t xml:space="preserve">China scores on par with India and Brazil on the protection of well-known marks Index indicator. </w:t>
      </w:r>
    </w:p>
    <w:p w14:paraId="68256247" w14:textId="77777777" w:rsidR="009B5F47" w:rsidRPr="006947C6" w:rsidRDefault="009B5F47" w:rsidP="00C730E9">
      <w:pPr>
        <w:spacing w:after="0" w:line="240" w:lineRule="auto"/>
        <w:textAlignment w:val="baseline"/>
        <w:rPr>
          <w:rFonts w:ascii="GT America Lt" w:eastAsia="Times New Roman" w:hAnsi="GT America Lt" w:cs="Segoe UI"/>
          <w:b/>
          <w:bCs/>
          <w:sz w:val="24"/>
          <w:szCs w:val="24"/>
        </w:rPr>
      </w:pPr>
    </w:p>
    <w:p w14:paraId="0D75FC83" w14:textId="59D2B93E" w:rsidR="00C730E9" w:rsidRPr="006947C6" w:rsidRDefault="00C730E9" w:rsidP="00C730E9">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Counterfeiting</w:t>
      </w:r>
      <w:r w:rsidR="00F712F0"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The Phase One Agreement included several provisions designed to address China’s substantial counterfeit economy. In particular, the Agreement: </w:t>
      </w:r>
    </w:p>
    <w:p w14:paraId="5BF071AC" w14:textId="77777777" w:rsidR="00F712F0" w:rsidRPr="006947C6" w:rsidRDefault="00F712F0" w:rsidP="00C730E9">
      <w:pPr>
        <w:spacing w:after="0" w:line="240" w:lineRule="auto"/>
        <w:textAlignment w:val="baseline"/>
        <w:rPr>
          <w:rFonts w:ascii="GT America Lt" w:eastAsia="Times New Roman" w:hAnsi="GT America Lt" w:cs="Segoe UI"/>
          <w:b/>
          <w:bCs/>
          <w:sz w:val="24"/>
          <w:szCs w:val="24"/>
        </w:rPr>
      </w:pPr>
    </w:p>
    <w:p w14:paraId="0264EC75" w14:textId="77777777" w:rsidR="00C730E9" w:rsidRPr="006947C6" w:rsidRDefault="00C730E9" w:rsidP="00814072">
      <w:pPr>
        <w:pStyle w:val="ListParagraph"/>
        <w:numPr>
          <w:ilvl w:val="0"/>
          <w:numId w:val="28"/>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Requires expeditious takedowns on e-commerce platforms and penalizes notices and counter-notifications submitted in bad </w:t>
      </w:r>
      <w:proofErr w:type="gramStart"/>
      <w:r w:rsidRPr="006947C6">
        <w:rPr>
          <w:rFonts w:ascii="GT America Lt" w:eastAsia="Times New Roman" w:hAnsi="GT America Lt" w:cs="Segoe UI"/>
          <w:sz w:val="24"/>
          <w:szCs w:val="24"/>
        </w:rPr>
        <w:t>faith;</w:t>
      </w:r>
      <w:proofErr w:type="gramEnd"/>
      <w:r w:rsidRPr="006947C6">
        <w:rPr>
          <w:rFonts w:ascii="GT America Lt" w:eastAsia="Times New Roman" w:hAnsi="GT America Lt" w:cs="Segoe UI"/>
          <w:sz w:val="24"/>
          <w:szCs w:val="24"/>
        </w:rPr>
        <w:t> </w:t>
      </w:r>
    </w:p>
    <w:p w14:paraId="74D00730" w14:textId="77777777" w:rsidR="00C730E9" w:rsidRPr="006947C6" w:rsidRDefault="00C730E9" w:rsidP="00814072">
      <w:pPr>
        <w:pStyle w:val="ListParagraph"/>
        <w:numPr>
          <w:ilvl w:val="0"/>
          <w:numId w:val="28"/>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Provides that e-commerce platforms may have their operating licenses revoked in the event of “repeated failures to curb the sale of counterfeit or pirated goods</w:t>
      </w:r>
      <w:proofErr w:type="gramStart"/>
      <w:r w:rsidRPr="006947C6">
        <w:rPr>
          <w:rFonts w:ascii="GT America Lt" w:eastAsia="Times New Roman" w:hAnsi="GT America Lt" w:cs="Segoe UI"/>
          <w:sz w:val="24"/>
          <w:szCs w:val="24"/>
        </w:rPr>
        <w:t>”;</w:t>
      </w:r>
      <w:proofErr w:type="gramEnd"/>
      <w:r w:rsidRPr="006947C6">
        <w:rPr>
          <w:rFonts w:ascii="GT America Lt" w:eastAsia="Times New Roman" w:hAnsi="GT America Lt" w:cs="Segoe UI"/>
          <w:sz w:val="24"/>
          <w:szCs w:val="24"/>
        </w:rPr>
        <w:t> </w:t>
      </w:r>
    </w:p>
    <w:p w14:paraId="6BB0AF9A" w14:textId="77777777" w:rsidR="00C730E9" w:rsidRPr="006947C6" w:rsidRDefault="00C730E9" w:rsidP="00814072">
      <w:pPr>
        <w:pStyle w:val="ListParagraph"/>
        <w:numPr>
          <w:ilvl w:val="0"/>
          <w:numId w:val="28"/>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Promises to increase enforcement actions against counterfeit pharmaceuticals and pirated and counterfeit goods in physical markets and at the </w:t>
      </w:r>
      <w:proofErr w:type="gramStart"/>
      <w:r w:rsidRPr="006947C6">
        <w:rPr>
          <w:rFonts w:ascii="GT America Lt" w:eastAsia="Times New Roman" w:hAnsi="GT America Lt" w:cs="Segoe UI"/>
          <w:sz w:val="24"/>
          <w:szCs w:val="24"/>
        </w:rPr>
        <w:t>border;</w:t>
      </w:r>
      <w:proofErr w:type="gramEnd"/>
      <w:r w:rsidRPr="006947C6">
        <w:rPr>
          <w:rFonts w:ascii="GT America Lt" w:eastAsia="Times New Roman" w:hAnsi="GT America Lt" w:cs="Segoe UI"/>
          <w:sz w:val="24"/>
          <w:szCs w:val="24"/>
        </w:rPr>
        <w:t> </w:t>
      </w:r>
    </w:p>
    <w:p w14:paraId="744D9EC1" w14:textId="77777777" w:rsidR="00C730E9" w:rsidRPr="006947C6" w:rsidRDefault="00C730E9" w:rsidP="00814072">
      <w:pPr>
        <w:pStyle w:val="ListParagraph"/>
        <w:numPr>
          <w:ilvl w:val="0"/>
          <w:numId w:val="28"/>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Promises judicial authorities will order the forfeiture and destruction of pirated and counterfeit goods; and </w:t>
      </w:r>
    </w:p>
    <w:p w14:paraId="60D03D09" w14:textId="77777777" w:rsidR="00C730E9" w:rsidRPr="006947C6" w:rsidRDefault="00C730E9" w:rsidP="00814072">
      <w:pPr>
        <w:pStyle w:val="ListParagraph"/>
        <w:numPr>
          <w:ilvl w:val="0"/>
          <w:numId w:val="28"/>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Promises to conduct third-party audits to ensure government agencies and SOEs only use licensed software. </w:t>
      </w:r>
    </w:p>
    <w:p w14:paraId="70F5D588" w14:textId="77777777" w:rsidR="00C730E9" w:rsidRPr="006947C6" w:rsidRDefault="00C730E9" w:rsidP="00AA7E05">
      <w:pPr>
        <w:spacing w:after="0" w:line="240" w:lineRule="auto"/>
        <w:textAlignment w:val="baseline"/>
        <w:rPr>
          <w:rFonts w:ascii="GT America Lt" w:eastAsia="Times New Roman" w:hAnsi="GT America Lt" w:cs="Segoe UI"/>
          <w:sz w:val="24"/>
          <w:szCs w:val="24"/>
        </w:rPr>
      </w:pPr>
    </w:p>
    <w:p w14:paraId="3D23743B" w14:textId="4DCA9286" w:rsidR="00C730E9" w:rsidRPr="006947C6" w:rsidRDefault="00C730E9" w:rsidP="00F712F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recommends that the U.S. government work with their counterparts to ensure the Phase One commitments are effectively implemented to stem the tide of counterfeiting in China.  </w:t>
      </w:r>
    </w:p>
    <w:p w14:paraId="5E500DBD" w14:textId="77777777" w:rsidR="00FD537F" w:rsidRPr="006947C6" w:rsidRDefault="00FD537F" w:rsidP="00AA7E05">
      <w:pPr>
        <w:spacing w:after="0" w:line="240" w:lineRule="auto"/>
        <w:textAlignment w:val="baseline"/>
        <w:rPr>
          <w:rFonts w:ascii="GT America Lt" w:eastAsia="Times New Roman" w:hAnsi="GT America Lt" w:cs="Segoe UI"/>
          <w:sz w:val="24"/>
          <w:szCs w:val="24"/>
        </w:rPr>
      </w:pPr>
    </w:p>
    <w:p w14:paraId="29B99D66" w14:textId="3DC95FF8" w:rsidR="00266769" w:rsidRPr="006947C6" w:rsidRDefault="003F59D5" w:rsidP="006D0250">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Bad-Faith Trademark Registrations</w:t>
      </w:r>
      <w:r w:rsidR="00F712F0" w:rsidRPr="006947C6">
        <w:rPr>
          <w:rFonts w:ascii="GT America Lt" w:eastAsia="Times New Roman" w:hAnsi="GT America Lt" w:cs="Segoe UI"/>
          <w:b/>
          <w:bCs/>
          <w:sz w:val="24"/>
          <w:szCs w:val="24"/>
        </w:rPr>
        <w:t xml:space="preserve">: </w:t>
      </w:r>
      <w:r w:rsidR="00266769" w:rsidRPr="006947C6">
        <w:rPr>
          <w:rFonts w:ascii="GT America Lt" w:eastAsia="Times New Roman" w:hAnsi="GT America Lt" w:cs="Segoe UI"/>
          <w:sz w:val="24"/>
          <w:szCs w:val="24"/>
        </w:rPr>
        <w:t>The Chamber has taken note of CNIPA recent initiatives</w:t>
      </w:r>
      <w:r w:rsidR="00D04DAD" w:rsidRPr="006947C6">
        <w:rPr>
          <w:rFonts w:ascii="GT America Lt" w:eastAsia="Times New Roman" w:hAnsi="GT America Lt" w:cs="Segoe UI"/>
          <w:sz w:val="24"/>
          <w:szCs w:val="24"/>
        </w:rPr>
        <w:t xml:space="preserve"> to address bad-faith trademark registrations</w:t>
      </w:r>
      <w:r w:rsidR="00266769" w:rsidRPr="006947C6">
        <w:rPr>
          <w:rFonts w:ascii="GT America Lt" w:eastAsia="Times New Roman" w:hAnsi="GT America Lt" w:cs="Segoe UI"/>
          <w:sz w:val="24"/>
          <w:szCs w:val="24"/>
        </w:rPr>
        <w:t xml:space="preserve">, which include having a centralized review at the early stage of trademark registration and opposition, putting together a whitelist of prominent trademarks for special protection as well as building </w:t>
      </w:r>
      <w:r w:rsidR="00266769" w:rsidRPr="006947C6">
        <w:rPr>
          <w:rFonts w:ascii="GT America Lt" w:eastAsia="Times New Roman" w:hAnsi="GT America Lt" w:cs="Segoe UI"/>
          <w:sz w:val="24"/>
          <w:szCs w:val="24"/>
        </w:rPr>
        <w:lastRenderedPageBreak/>
        <w:t>a blacklist of notorious trademark squatters, and linking the record of bad faith filing to the social credit system. A Chinese media outlet reported that such blacklists have been sent to the examiners but not disclosed to the public. </w:t>
      </w:r>
    </w:p>
    <w:p w14:paraId="50D81C3C" w14:textId="77777777" w:rsidR="00266769" w:rsidRPr="006947C6" w:rsidRDefault="00266769" w:rsidP="00266769">
      <w:pPr>
        <w:spacing w:after="0" w:line="240" w:lineRule="auto"/>
        <w:ind w:firstLine="720"/>
        <w:textAlignment w:val="baseline"/>
        <w:rPr>
          <w:rFonts w:ascii="GT America Lt" w:eastAsia="Times New Roman" w:hAnsi="GT America Lt" w:cs="Segoe UI"/>
          <w:sz w:val="24"/>
          <w:szCs w:val="24"/>
        </w:rPr>
      </w:pPr>
    </w:p>
    <w:p w14:paraId="0DBFFCE5" w14:textId="77777777" w:rsidR="00266769" w:rsidRPr="006947C6" w:rsidRDefault="00266769" w:rsidP="00763F2F">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latest draft amendments to the Trademark Law released in January 2023 proposes various mechanisms to combat bad faith trademarks. Though specific standards may need clarification, it sends an encouraging signal of China’s strong commitment.  Under the proposed amendments:  </w:t>
      </w:r>
    </w:p>
    <w:p w14:paraId="1955A187" w14:textId="77777777" w:rsidR="00266769" w:rsidRPr="006947C6" w:rsidRDefault="00266769" w:rsidP="00266769">
      <w:pPr>
        <w:spacing w:after="0" w:line="240" w:lineRule="auto"/>
        <w:textAlignment w:val="baseline"/>
        <w:rPr>
          <w:rFonts w:ascii="GT America Lt" w:eastAsia="Times New Roman" w:hAnsi="GT America Lt" w:cs="Segoe UI"/>
          <w:sz w:val="24"/>
          <w:szCs w:val="24"/>
        </w:rPr>
      </w:pPr>
    </w:p>
    <w:p w14:paraId="1849738A" w14:textId="17ABA5C3" w:rsidR="00266769" w:rsidRPr="006947C6" w:rsidRDefault="00266769" w:rsidP="00814072">
      <w:pPr>
        <w:pStyle w:val="ListParagraph"/>
        <w:numPr>
          <w:ilvl w:val="0"/>
          <w:numId w:val="30"/>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Rightsowners may be entitled to sue bad faith applicants for damages and reasonable expenses spent on fighting bad faith trademarks, such as legal fees spent on trademark oppositions and invalidations.  Such monetary remedies are expected to be a major deterrence against bad faith trademark </w:t>
      </w:r>
      <w:proofErr w:type="gramStart"/>
      <w:r w:rsidRPr="006947C6">
        <w:rPr>
          <w:rFonts w:ascii="GT America Lt" w:eastAsia="Times New Roman" w:hAnsi="GT America Lt" w:cs="Segoe UI"/>
          <w:sz w:val="24"/>
          <w:szCs w:val="24"/>
        </w:rPr>
        <w:t>filings;</w:t>
      </w:r>
      <w:proofErr w:type="gramEnd"/>
    </w:p>
    <w:p w14:paraId="02A18155" w14:textId="64474C0E" w:rsidR="00266769" w:rsidRPr="006947C6" w:rsidRDefault="00266769" w:rsidP="00814072">
      <w:pPr>
        <w:pStyle w:val="ListParagraph"/>
        <w:numPr>
          <w:ilvl w:val="0"/>
          <w:numId w:val="30"/>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Rightsowners can possibly seek transfer of bad faith registrations back; and</w:t>
      </w:r>
    </w:p>
    <w:p w14:paraId="08EB4544" w14:textId="77777777" w:rsidR="00266769" w:rsidRPr="006947C6" w:rsidRDefault="00266769" w:rsidP="00814072">
      <w:pPr>
        <w:pStyle w:val="ListParagraph"/>
        <w:numPr>
          <w:ilvl w:val="0"/>
          <w:numId w:val="30"/>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Intent to use at the trademark filing stage is emphasized and trademark use reporting requirement every 5 years after registration is added.  failing to submit the use status update or give fair reasons of no-use could result in deregistration of the trademark.  </w:t>
      </w:r>
    </w:p>
    <w:p w14:paraId="44CCFBB3" w14:textId="77777777" w:rsidR="00266769" w:rsidRPr="006947C6" w:rsidRDefault="00266769" w:rsidP="00266769">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06E0E321" w14:textId="77777777" w:rsidR="00266769" w:rsidRPr="006947C6" w:rsidRDefault="00266769" w:rsidP="00F712F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encourages the U.S. government to continue to monitor the implementation of amendments to the Trademark law to ensure they result in tangible measures to combat bad faith trademarks. </w:t>
      </w:r>
    </w:p>
    <w:p w14:paraId="714D9D96" w14:textId="77777777" w:rsidR="002A2BC5" w:rsidRPr="006947C6" w:rsidRDefault="002A2BC5" w:rsidP="002A2BC5">
      <w:pPr>
        <w:spacing w:after="0" w:line="240" w:lineRule="auto"/>
        <w:textAlignment w:val="baseline"/>
        <w:rPr>
          <w:rFonts w:ascii="GT America Lt" w:eastAsia="Times New Roman" w:hAnsi="GT America Lt" w:cs="Segoe UI"/>
          <w:sz w:val="24"/>
          <w:szCs w:val="24"/>
        </w:rPr>
      </w:pPr>
    </w:p>
    <w:p w14:paraId="3DEBFD6F" w14:textId="3FB36159" w:rsidR="00552FD1" w:rsidRPr="006947C6" w:rsidRDefault="00552FD1" w:rsidP="002A2BC5">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Trade Secrets and </w:t>
      </w:r>
      <w:r w:rsidR="00EC0D80">
        <w:rPr>
          <w:rFonts w:ascii="GT America Lt" w:eastAsia="Times New Roman" w:hAnsi="GT America Lt" w:cs="Segoe UI"/>
          <w:b/>
          <w:bCs/>
          <w:sz w:val="24"/>
          <w:szCs w:val="24"/>
          <w:u w:val="single"/>
        </w:rPr>
        <w:t xml:space="preserve">the </w:t>
      </w:r>
      <w:r w:rsidRPr="006947C6">
        <w:rPr>
          <w:rFonts w:ascii="GT America Lt" w:eastAsia="Times New Roman" w:hAnsi="GT America Lt" w:cs="Segoe UI"/>
          <w:b/>
          <w:bCs/>
          <w:sz w:val="24"/>
          <w:szCs w:val="24"/>
          <w:u w:val="single"/>
        </w:rPr>
        <w:t xml:space="preserve">Protection of </w:t>
      </w:r>
      <w:r w:rsidR="000F2878" w:rsidRPr="006947C6">
        <w:rPr>
          <w:rFonts w:ascii="GT America Lt" w:eastAsia="Times New Roman" w:hAnsi="GT America Lt" w:cs="Segoe UI"/>
          <w:b/>
          <w:bCs/>
          <w:sz w:val="24"/>
          <w:szCs w:val="24"/>
          <w:u w:val="single"/>
        </w:rPr>
        <w:t>C</w:t>
      </w:r>
      <w:r w:rsidRPr="006947C6">
        <w:rPr>
          <w:rFonts w:ascii="GT America Lt" w:eastAsia="Times New Roman" w:hAnsi="GT America Lt" w:cs="Segoe UI"/>
          <w:b/>
          <w:bCs/>
          <w:sz w:val="24"/>
          <w:szCs w:val="24"/>
          <w:u w:val="single"/>
        </w:rPr>
        <w:t xml:space="preserve">onfidential </w:t>
      </w:r>
      <w:r w:rsidR="000F2878" w:rsidRPr="006947C6">
        <w:rPr>
          <w:rFonts w:ascii="GT America Lt" w:eastAsia="Times New Roman" w:hAnsi="GT America Lt" w:cs="Segoe UI"/>
          <w:b/>
          <w:bCs/>
          <w:sz w:val="24"/>
          <w:szCs w:val="24"/>
          <w:u w:val="single"/>
        </w:rPr>
        <w:t>I</w:t>
      </w:r>
      <w:r w:rsidRPr="006947C6">
        <w:rPr>
          <w:rFonts w:ascii="GT America Lt" w:eastAsia="Times New Roman" w:hAnsi="GT America Lt" w:cs="Segoe UI"/>
          <w:b/>
          <w:bCs/>
          <w:sz w:val="24"/>
          <w:szCs w:val="24"/>
          <w:u w:val="single"/>
        </w:rPr>
        <w:t>nformation</w:t>
      </w:r>
    </w:p>
    <w:p w14:paraId="4110673E" w14:textId="77777777" w:rsidR="00552FD1" w:rsidRPr="006947C6" w:rsidRDefault="00552FD1" w:rsidP="002A2BC5">
      <w:pPr>
        <w:spacing w:after="0" w:line="240" w:lineRule="auto"/>
        <w:textAlignment w:val="baseline"/>
        <w:rPr>
          <w:rFonts w:ascii="GT America Lt" w:eastAsia="Times New Roman" w:hAnsi="GT America Lt" w:cs="Segoe UI"/>
          <w:sz w:val="24"/>
          <w:szCs w:val="24"/>
        </w:rPr>
      </w:pPr>
    </w:p>
    <w:p w14:paraId="5D7ACDA8" w14:textId="271832CA" w:rsidR="00552FD1" w:rsidRPr="006947C6" w:rsidRDefault="00552FD1" w:rsidP="00552FD1">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Regulatory Data Protection (RDP)</w:t>
      </w:r>
      <w:r w:rsidR="00F712F0"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 xml:space="preserve">As part of its accession to the World Trade Organization (“WTO”), China committed to providing a six-year period of RDP against unfair commercial use for clinical test and other data submitted to secure approval for products containing a new chemical ingredient. In practice, however, China does not have a mechanism to grant RDP, and relevant use criteria are inconsistent with China’s commitments. For example, </w:t>
      </w:r>
      <w:r w:rsidR="00304E90" w:rsidRPr="006947C6">
        <w:rPr>
          <w:rFonts w:ascii="GT America Lt" w:eastAsia="Times New Roman" w:hAnsi="GT America Lt" w:cs="Segoe UI"/>
          <w:sz w:val="24"/>
          <w:szCs w:val="24"/>
        </w:rPr>
        <w:t xml:space="preserve">industry </w:t>
      </w:r>
      <w:r w:rsidRPr="006947C6">
        <w:rPr>
          <w:rFonts w:ascii="GT America Lt" w:eastAsia="Times New Roman" w:hAnsi="GT America Lt" w:cs="Segoe UI"/>
          <w:sz w:val="24"/>
          <w:szCs w:val="24"/>
        </w:rPr>
        <w:t xml:space="preserve">report that China’s data exclusivity is effectively illusory and does not preclude generic </w:t>
      </w:r>
      <w:r w:rsidR="00752132" w:rsidRPr="006947C6">
        <w:rPr>
          <w:rFonts w:ascii="GT America Lt" w:eastAsia="Times New Roman" w:hAnsi="GT America Lt" w:cs="Segoe UI"/>
          <w:sz w:val="24"/>
          <w:szCs w:val="24"/>
        </w:rPr>
        <w:t>medicines</w:t>
      </w:r>
      <w:r w:rsidRPr="006947C6">
        <w:rPr>
          <w:rFonts w:ascii="GT America Lt" w:eastAsia="Times New Roman" w:hAnsi="GT America Lt" w:cs="Segoe UI"/>
          <w:sz w:val="24"/>
          <w:szCs w:val="24"/>
        </w:rPr>
        <w:t xml:space="preserve"> from </w:t>
      </w:r>
      <w:r w:rsidR="006A3C93" w:rsidRPr="006947C6">
        <w:rPr>
          <w:rFonts w:ascii="GT America Lt" w:eastAsia="Times New Roman" w:hAnsi="GT America Lt" w:cs="Segoe UI"/>
          <w:sz w:val="24"/>
          <w:szCs w:val="24"/>
        </w:rPr>
        <w:t>unfairly relying on or referencing the innovator’s regulatory data</w:t>
      </w:r>
      <w:r w:rsidRPr="006947C6">
        <w:rPr>
          <w:rFonts w:ascii="GT America Lt" w:eastAsia="Times New Roman" w:hAnsi="GT America Lt" w:cs="Segoe UI"/>
          <w:sz w:val="24"/>
          <w:szCs w:val="24"/>
        </w:rPr>
        <w:t xml:space="preserve">. We thus strongly welcomed the draft NMPA measures on the Implementation of Drug Clinical Trial Data Protection (April 2018), which proposed up to six and 12 years of RDP for chemically synthesized </w:t>
      </w:r>
      <w:r w:rsidR="00752132" w:rsidRPr="006947C6">
        <w:rPr>
          <w:rFonts w:ascii="GT America Lt" w:eastAsia="Times New Roman" w:hAnsi="GT America Lt" w:cs="Segoe UI"/>
          <w:sz w:val="24"/>
          <w:szCs w:val="24"/>
        </w:rPr>
        <w:t>medicines</w:t>
      </w:r>
      <w:r w:rsidRPr="006947C6">
        <w:rPr>
          <w:rFonts w:ascii="GT America Lt" w:eastAsia="Times New Roman" w:hAnsi="GT America Lt" w:cs="Segoe UI"/>
          <w:sz w:val="24"/>
          <w:szCs w:val="24"/>
        </w:rPr>
        <w:t xml:space="preserve"> and therapeutic biologics, respectively. While this draft measure represented a strong first step toward reform in this area, it appears reform efforts have stalled. China has yet to grant RDP for any product containing a new chemical.  </w:t>
      </w:r>
    </w:p>
    <w:p w14:paraId="4B309393" w14:textId="77777777" w:rsidR="00552FD1" w:rsidRPr="006947C6" w:rsidRDefault="00552FD1" w:rsidP="00552FD1">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219A5DAC" w14:textId="662A81DF" w:rsidR="00552FD1" w:rsidRPr="006947C6" w:rsidRDefault="00552FD1" w:rsidP="00552FD1">
      <w:pPr>
        <w:pStyle w:val="ListParagraph"/>
        <w:numPr>
          <w:ilvl w:val="0"/>
          <w:numId w:val="5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993002">
        <w:rPr>
          <w:rFonts w:ascii="GT America Lt" w:eastAsia="Times New Roman" w:hAnsi="GT America Lt" w:cs="Segoe UI"/>
          <w:sz w:val="24"/>
          <w:szCs w:val="24"/>
        </w:rPr>
        <w:t>The Chamber</w:t>
      </w:r>
      <w:r w:rsidRPr="006947C6">
        <w:rPr>
          <w:rFonts w:ascii="GT America Lt" w:eastAsia="Times New Roman" w:hAnsi="GT America Lt" w:cs="Segoe UI"/>
          <w:sz w:val="24"/>
          <w:szCs w:val="24"/>
        </w:rPr>
        <w:t xml:space="preserve"> urge</w:t>
      </w:r>
      <w:r w:rsidR="00993002">
        <w:rPr>
          <w:rFonts w:ascii="GT America Lt" w:eastAsia="Times New Roman" w:hAnsi="GT America Lt" w:cs="Segoe UI"/>
          <w:sz w:val="24"/>
          <w:szCs w:val="24"/>
        </w:rPr>
        <w:t>s</w:t>
      </w:r>
      <w:r w:rsidRPr="006947C6">
        <w:rPr>
          <w:rFonts w:ascii="GT America Lt" w:eastAsia="Times New Roman" w:hAnsi="GT America Lt" w:cs="Segoe UI"/>
          <w:sz w:val="24"/>
          <w:szCs w:val="24"/>
        </w:rPr>
        <w:t xml:space="preserve"> the implementation of final measures that are consistent with international best practices and China’s </w:t>
      </w:r>
      <w:r w:rsidRPr="006947C6">
        <w:rPr>
          <w:rFonts w:ascii="GT America Lt" w:eastAsia="Times New Roman" w:hAnsi="GT America Lt" w:cs="Segoe UI"/>
          <w:sz w:val="24"/>
          <w:szCs w:val="24"/>
        </w:rPr>
        <w:lastRenderedPageBreak/>
        <w:t xml:space="preserve">renewed commitment to provide RDP, as affirmed in the chapeau to Section C of Chapter One of the Phase One Trade Agreement. As China moves forward with implementing RDP, we believe it is critical that RDP is available to all </w:t>
      </w:r>
      <w:r w:rsidR="00752132" w:rsidRPr="006947C6">
        <w:rPr>
          <w:rFonts w:ascii="GT America Lt" w:eastAsia="Times New Roman" w:hAnsi="GT America Lt" w:cs="Segoe UI"/>
          <w:sz w:val="24"/>
          <w:szCs w:val="24"/>
        </w:rPr>
        <w:t>medicines</w:t>
      </w:r>
      <w:r w:rsidRPr="006947C6">
        <w:rPr>
          <w:rFonts w:ascii="GT America Lt" w:eastAsia="Times New Roman" w:hAnsi="GT America Lt" w:cs="Segoe UI"/>
          <w:sz w:val="24"/>
          <w:szCs w:val="24"/>
        </w:rPr>
        <w:t xml:space="preserve"> that are new to China, rather than new to the world. The Chamber looks forward to working with the U.S. government to ensure the effective implementation of RDP in China.  </w:t>
      </w:r>
    </w:p>
    <w:p w14:paraId="6E24722C" w14:textId="77777777" w:rsidR="00552FD1" w:rsidRPr="006947C6" w:rsidRDefault="00552FD1" w:rsidP="002A2BC5">
      <w:pPr>
        <w:spacing w:after="0" w:line="240" w:lineRule="auto"/>
        <w:textAlignment w:val="baseline"/>
        <w:rPr>
          <w:rFonts w:ascii="GT America Lt" w:eastAsia="Times New Roman" w:hAnsi="GT America Lt" w:cs="Segoe UI"/>
          <w:sz w:val="24"/>
          <w:szCs w:val="24"/>
        </w:rPr>
      </w:pPr>
    </w:p>
    <w:p w14:paraId="5317CC65" w14:textId="17C9C90B" w:rsidR="006B52F4" w:rsidRPr="006947C6" w:rsidRDefault="006B52F4" w:rsidP="002A2BC5">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Enforcement</w:t>
      </w:r>
    </w:p>
    <w:p w14:paraId="2D50E5C9" w14:textId="77777777" w:rsidR="006B52F4" w:rsidRPr="006947C6" w:rsidRDefault="006B52F4" w:rsidP="002A2BC5">
      <w:pPr>
        <w:spacing w:after="0" w:line="240" w:lineRule="auto"/>
        <w:textAlignment w:val="baseline"/>
        <w:rPr>
          <w:rFonts w:ascii="GT America Lt" w:eastAsia="Times New Roman" w:hAnsi="GT America Lt" w:cs="Segoe UI"/>
          <w:sz w:val="24"/>
          <w:szCs w:val="24"/>
        </w:rPr>
      </w:pPr>
    </w:p>
    <w:p w14:paraId="3BE548D7" w14:textId="0FADFEB5" w:rsidR="002A2BC5" w:rsidRPr="006947C6" w:rsidRDefault="002A2BC5" w:rsidP="00D04DAD">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Intellectual Property Courts</w:t>
      </w:r>
      <w:r w:rsidR="00F712F0"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 xml:space="preserve">The establishment of four specialized IP courts in Beijing, Shanghai, Guangzhou, and </w:t>
      </w:r>
      <w:proofErr w:type="spellStart"/>
      <w:r w:rsidRPr="006947C6">
        <w:rPr>
          <w:rFonts w:ascii="GT America Lt" w:eastAsia="Times New Roman" w:hAnsi="GT America Lt" w:cs="Segoe UI"/>
          <w:sz w:val="24"/>
          <w:szCs w:val="24"/>
        </w:rPr>
        <w:t>Hainai</w:t>
      </w:r>
      <w:proofErr w:type="spellEnd"/>
      <w:r w:rsidRPr="006947C6">
        <w:rPr>
          <w:rFonts w:ascii="GT America Lt" w:eastAsia="Times New Roman" w:hAnsi="GT America Lt" w:cs="Segoe UI"/>
          <w:sz w:val="24"/>
          <w:szCs w:val="24"/>
        </w:rPr>
        <w:t xml:space="preserve"> Free Trade Port and 27 IP tribunals around China, including one IP tribunal within SPC, has been encouraging to the Chamber and its members. We have identified various improvements and reform measures established through these IP courts and tribunals.  </w:t>
      </w:r>
    </w:p>
    <w:p w14:paraId="66283F56" w14:textId="77777777" w:rsidR="002A2BC5" w:rsidRPr="006947C6" w:rsidRDefault="002A2BC5" w:rsidP="002A2BC5">
      <w:pPr>
        <w:spacing w:after="0" w:line="240" w:lineRule="auto"/>
        <w:ind w:firstLine="720"/>
        <w:textAlignment w:val="baseline"/>
        <w:rPr>
          <w:rFonts w:ascii="GT America Lt" w:eastAsia="Times New Roman" w:hAnsi="GT America Lt" w:cs="Segoe UI"/>
          <w:sz w:val="24"/>
          <w:szCs w:val="24"/>
        </w:rPr>
      </w:pPr>
    </w:p>
    <w:p w14:paraId="3112C147" w14:textId="77777777" w:rsidR="002A2BC5" w:rsidRPr="006947C6" w:rsidRDefault="002A2BC5" w:rsidP="00D04DAD">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The Chamber notes that the court has a continuous fast-growing caseload, especially non-patent cases. The very purpose of the IP court may be somehow compromised as these courts at the intermediate level have no power to render final judgments in high-stake cases, including those judicial reviews of the Patent Review Board (“PRB”) and the Trademark Review and Adjudication Board (“TRAB”) decisions.  </w:t>
      </w:r>
    </w:p>
    <w:p w14:paraId="378D7E03" w14:textId="77777777" w:rsidR="002A2BC5" w:rsidRPr="006947C6" w:rsidRDefault="002A2BC5" w:rsidP="002A2BC5">
      <w:pPr>
        <w:spacing w:after="0" w:line="240" w:lineRule="auto"/>
        <w:ind w:firstLine="720"/>
        <w:textAlignment w:val="baseline"/>
        <w:rPr>
          <w:rFonts w:ascii="GT America Lt" w:eastAsia="Times New Roman" w:hAnsi="GT America Lt" w:cs="Segoe UI"/>
          <w:sz w:val="24"/>
          <w:szCs w:val="24"/>
        </w:rPr>
      </w:pPr>
    </w:p>
    <w:p w14:paraId="4A27FBED" w14:textId="77777777" w:rsidR="002A2BC5" w:rsidRPr="006947C6" w:rsidRDefault="002A2BC5" w:rsidP="00D04DAD">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In January 2023, the Beijing IP Court announced it has closed 23,757 cases in 2022, with each judge closing 360 cases in average.</w:t>
      </w:r>
      <w:r w:rsidRPr="006947C6">
        <w:rPr>
          <w:rFonts w:ascii="GT America Lt" w:eastAsia="Times New Roman" w:hAnsi="GT America Lt" w:cs="Segoe UI"/>
          <w:sz w:val="24"/>
          <w:szCs w:val="24"/>
          <w:vertAlign w:val="superscript"/>
        </w:rPr>
        <w:t>20</w:t>
      </w:r>
      <w:r w:rsidRPr="006947C6">
        <w:rPr>
          <w:rFonts w:ascii="GT America Lt" w:eastAsia="Times New Roman" w:hAnsi="GT America Lt" w:cs="Segoe UI"/>
          <w:sz w:val="24"/>
          <w:szCs w:val="24"/>
        </w:rPr>
        <w:t xml:space="preserve"> The Chamber hears concerns that the eager of closing cases, especially over trademark administrative litigation cases, may press judges to rush into judgments.  </w:t>
      </w:r>
    </w:p>
    <w:p w14:paraId="7AF88DD5" w14:textId="77777777" w:rsidR="002A2BC5" w:rsidRPr="006947C6" w:rsidRDefault="002A2BC5" w:rsidP="002A2BC5">
      <w:pPr>
        <w:spacing w:after="0" w:line="240" w:lineRule="auto"/>
        <w:ind w:firstLine="720"/>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w:t>
      </w:r>
    </w:p>
    <w:p w14:paraId="295C3D85" w14:textId="6EACCDEB" w:rsidR="003C276F" w:rsidRPr="006947C6" w:rsidRDefault="002A2BC5" w:rsidP="00F712F0">
      <w:pPr>
        <w:pStyle w:val="ListParagraph"/>
        <w:numPr>
          <w:ilvl w:val="0"/>
          <w:numId w:val="5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While the creation of specialized IP courts was a positive development, </w:t>
      </w:r>
      <w:r w:rsidR="00E85125">
        <w:rPr>
          <w:rFonts w:ascii="GT America Lt" w:eastAsia="Times New Roman" w:hAnsi="GT America Lt" w:cs="Segoe UI"/>
          <w:sz w:val="24"/>
          <w:szCs w:val="24"/>
        </w:rPr>
        <w:t>the Chamber and its members</w:t>
      </w:r>
      <w:r w:rsidRPr="006947C6">
        <w:rPr>
          <w:rFonts w:ascii="GT America Lt" w:eastAsia="Times New Roman" w:hAnsi="GT America Lt" w:cs="Segoe UI"/>
          <w:sz w:val="24"/>
          <w:szCs w:val="24"/>
        </w:rPr>
        <w:t xml:space="preserve"> urge continued monitoring of the IP courts cases and their outcomes. </w:t>
      </w:r>
    </w:p>
    <w:p w14:paraId="5901CF3C" w14:textId="3178B51E" w:rsidR="2D85EF74" w:rsidRPr="006947C6" w:rsidRDefault="2D85EF74" w:rsidP="2D85EF74">
      <w:pPr>
        <w:spacing w:after="0" w:line="240" w:lineRule="auto"/>
        <w:rPr>
          <w:rFonts w:ascii="GT America Lt" w:eastAsia="Times New Roman" w:hAnsi="GT America Lt" w:cs="Segoe UI"/>
          <w:b/>
          <w:bCs/>
          <w:sz w:val="24"/>
          <w:szCs w:val="24"/>
        </w:rPr>
      </w:pPr>
    </w:p>
    <w:p w14:paraId="41DDA116" w14:textId="77777777" w:rsidR="00E2018F" w:rsidRPr="006947C6" w:rsidRDefault="00E2018F" w:rsidP="00E2018F">
      <w:pPr>
        <w:spacing w:after="0" w:line="240" w:lineRule="auto"/>
        <w:textAlignment w:val="baseline"/>
        <w:rPr>
          <w:rFonts w:ascii="GT America Lt" w:eastAsia="Times New Roman" w:hAnsi="GT America Lt" w:cs="GT America Lt"/>
          <w:sz w:val="24"/>
          <w:szCs w:val="24"/>
        </w:rPr>
      </w:pPr>
      <w:r w:rsidRPr="006947C6">
        <w:rPr>
          <w:rFonts w:ascii="GT America Lt" w:eastAsia="Times New Roman" w:hAnsi="GT America Lt" w:cs="Segoe UI"/>
          <w:b/>
          <w:sz w:val="24"/>
          <w:szCs w:val="24"/>
        </w:rPr>
        <w:t>Section E: Developing Market Profiles</w:t>
      </w:r>
      <w:r w:rsidRPr="006947C6">
        <w:rPr>
          <w:rFonts w:ascii="Cambria Math" w:eastAsia="Times New Roman" w:hAnsi="Cambria Math" w:cs="Cambria Math"/>
          <w:sz w:val="24"/>
          <w:szCs w:val="24"/>
        </w:rPr>
        <w:t> </w:t>
      </w:r>
      <w:r w:rsidRPr="006947C6">
        <w:rPr>
          <w:rFonts w:ascii="GT America Lt" w:eastAsia="Times New Roman" w:hAnsi="GT America Lt" w:cs="GT America Lt"/>
          <w:sz w:val="24"/>
          <w:szCs w:val="24"/>
        </w:rPr>
        <w:t> </w:t>
      </w:r>
    </w:p>
    <w:p w14:paraId="6E79A779"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u w:val="single"/>
        </w:rPr>
      </w:pPr>
    </w:p>
    <w:p w14:paraId="4C1ACF08" w14:textId="316B2A6B" w:rsidR="00E2018F" w:rsidRPr="006947C6" w:rsidRDefault="00E2018F" w:rsidP="035CFE43">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A</w:t>
      </w:r>
      <w:r w:rsidR="005D076A" w:rsidRPr="006947C6">
        <w:rPr>
          <w:rFonts w:ascii="GT America Lt" w:eastAsia="Times New Roman" w:hAnsi="GT America Lt" w:cs="Segoe UI"/>
          <w:b/>
          <w:bCs/>
          <w:sz w:val="24"/>
          <w:szCs w:val="24"/>
          <w:u w:val="single"/>
        </w:rPr>
        <w:t>RGENTINA</w:t>
      </w:r>
    </w:p>
    <w:p w14:paraId="35F3A975" w14:textId="7A718AD5" w:rsidR="3D77341B" w:rsidRPr="006947C6" w:rsidRDefault="3D77341B" w:rsidP="44AA23E8">
      <w:pPr>
        <w:spacing w:after="0" w:line="240" w:lineRule="auto"/>
        <w:rPr>
          <w:rFonts w:ascii="GT America Lt" w:eastAsia="Times New Roman" w:hAnsi="GT America Lt" w:cs="Segoe UI"/>
          <w:b/>
          <w:bCs/>
          <w:sz w:val="24"/>
          <w:szCs w:val="24"/>
        </w:rPr>
      </w:pPr>
    </w:p>
    <w:p w14:paraId="3FEA802D" w14:textId="6C5657B7" w:rsidR="552DA308" w:rsidRPr="006947C6" w:rsidRDefault="552DA308"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Patents</w:t>
      </w:r>
      <w:r w:rsidR="000F2878" w:rsidRPr="006947C6">
        <w:rPr>
          <w:rFonts w:ascii="GT America Lt" w:eastAsia="Times New Roman" w:hAnsi="GT America Lt" w:cs="Segoe UI"/>
          <w:b/>
          <w:bCs/>
          <w:sz w:val="24"/>
          <w:szCs w:val="24"/>
          <w:u w:val="single"/>
        </w:rPr>
        <w:t xml:space="preserve"> and R</w:t>
      </w:r>
      <w:r w:rsidRPr="006947C6">
        <w:rPr>
          <w:rFonts w:ascii="GT America Lt" w:eastAsia="Times New Roman" w:hAnsi="GT America Lt" w:cs="Segoe UI"/>
          <w:b/>
          <w:bCs/>
          <w:sz w:val="24"/>
          <w:szCs w:val="24"/>
          <w:u w:val="single"/>
        </w:rPr>
        <w:t xml:space="preserve">elated </w:t>
      </w:r>
      <w:r w:rsidR="000F2878"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p>
    <w:p w14:paraId="728C0BAC" w14:textId="2D71AED4" w:rsidR="44AA23E8" w:rsidRPr="006947C6" w:rsidRDefault="44AA23E8" w:rsidP="44AA23E8">
      <w:pPr>
        <w:spacing w:after="0" w:line="240" w:lineRule="auto"/>
        <w:rPr>
          <w:rFonts w:ascii="GT America Lt" w:eastAsia="Times New Roman" w:hAnsi="GT America Lt" w:cs="Segoe UI"/>
          <w:b/>
          <w:bCs/>
          <w:sz w:val="24"/>
          <w:szCs w:val="24"/>
          <w:u w:val="single"/>
        </w:rPr>
      </w:pPr>
    </w:p>
    <w:p w14:paraId="7EFBADE0" w14:textId="7DEC24A6" w:rsidR="552DA308" w:rsidRPr="006947C6" w:rsidRDefault="552DA308"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 xml:space="preserve">Argentina ranks </w:t>
      </w:r>
      <w:r w:rsidR="0C0096B6" w:rsidRPr="006947C6">
        <w:rPr>
          <w:rFonts w:ascii="GT America Lt" w:eastAsia="Times New Roman" w:hAnsi="GT America Lt" w:cs="Segoe UI"/>
          <w:sz w:val="24"/>
          <w:szCs w:val="24"/>
        </w:rPr>
        <w:t>49</w:t>
      </w:r>
      <w:r w:rsidR="0C0096B6" w:rsidRPr="006947C6">
        <w:rPr>
          <w:rFonts w:ascii="GT America Lt" w:eastAsia="Times New Roman" w:hAnsi="GT America Lt" w:cs="Segoe UI"/>
          <w:sz w:val="24"/>
          <w:szCs w:val="24"/>
          <w:vertAlign w:val="superscript"/>
        </w:rPr>
        <w:t>th</w:t>
      </w:r>
      <w:r w:rsidR="0C0096B6" w:rsidRPr="006947C6">
        <w:rPr>
          <w:rFonts w:ascii="GT America Lt" w:eastAsia="Times New Roman" w:hAnsi="GT America Lt" w:cs="Segoe UI"/>
          <w:sz w:val="24"/>
          <w:szCs w:val="24"/>
        </w:rPr>
        <w:t xml:space="preserve"> out of 55 global economies in the patents</w:t>
      </w:r>
      <w:r w:rsidR="000F2878" w:rsidRPr="006947C6">
        <w:rPr>
          <w:rFonts w:ascii="GT America Lt" w:eastAsia="Times New Roman" w:hAnsi="GT America Lt" w:cs="Segoe UI"/>
          <w:sz w:val="24"/>
          <w:szCs w:val="24"/>
        </w:rPr>
        <w:t xml:space="preserve"> and </w:t>
      </w:r>
      <w:r w:rsidR="0C0096B6" w:rsidRPr="006947C6">
        <w:rPr>
          <w:rFonts w:ascii="GT America Lt" w:eastAsia="Times New Roman" w:hAnsi="GT America Lt" w:cs="Segoe UI"/>
          <w:sz w:val="24"/>
          <w:szCs w:val="24"/>
        </w:rPr>
        <w:t xml:space="preserve">related rights Index category, the second worst of all Latin American economies and </w:t>
      </w:r>
      <w:r w:rsidR="1EC71DB1" w:rsidRPr="006947C6">
        <w:rPr>
          <w:rFonts w:ascii="GT America Lt" w:eastAsia="Times New Roman" w:hAnsi="GT America Lt" w:cs="Segoe UI"/>
          <w:sz w:val="24"/>
          <w:szCs w:val="24"/>
        </w:rPr>
        <w:t>behind</w:t>
      </w:r>
      <w:r w:rsidR="0C0096B6" w:rsidRPr="006947C6">
        <w:rPr>
          <w:rFonts w:ascii="GT America Lt" w:eastAsia="Times New Roman" w:hAnsi="GT America Lt" w:cs="Segoe UI"/>
          <w:sz w:val="24"/>
          <w:szCs w:val="24"/>
        </w:rPr>
        <w:t xml:space="preserve"> only V</w:t>
      </w:r>
      <w:r w:rsidR="27235BF8" w:rsidRPr="006947C6">
        <w:rPr>
          <w:rFonts w:ascii="GT America Lt" w:eastAsia="Times New Roman" w:hAnsi="GT America Lt" w:cs="Segoe UI"/>
          <w:sz w:val="24"/>
          <w:szCs w:val="24"/>
        </w:rPr>
        <w:t>enezuela</w:t>
      </w:r>
      <w:r w:rsidR="00F712F0" w:rsidRPr="006947C6">
        <w:rPr>
          <w:rFonts w:ascii="GT America Lt" w:eastAsia="Times New Roman" w:hAnsi="GT America Lt" w:cs="Segoe UI"/>
          <w:sz w:val="24"/>
          <w:szCs w:val="24"/>
        </w:rPr>
        <w:t>.</w:t>
      </w:r>
    </w:p>
    <w:p w14:paraId="4D32F8F4" w14:textId="451C3CBA" w:rsidR="035CFE43" w:rsidRPr="006947C6" w:rsidRDefault="035CFE43" w:rsidP="035CFE43">
      <w:pPr>
        <w:spacing w:after="0" w:line="240" w:lineRule="auto"/>
        <w:rPr>
          <w:rFonts w:ascii="GT America Lt" w:eastAsia="Times New Roman" w:hAnsi="GT America Lt" w:cs="Segoe UI"/>
          <w:b/>
          <w:bCs/>
          <w:sz w:val="24"/>
          <w:szCs w:val="24"/>
        </w:rPr>
      </w:pPr>
    </w:p>
    <w:p w14:paraId="0C1C208E" w14:textId="2D60E6CC" w:rsidR="252AD0DC" w:rsidRPr="006947C6" w:rsidRDefault="252AD0DC" w:rsidP="035CFE43">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lastRenderedPageBreak/>
        <w:t>Patentability</w:t>
      </w:r>
      <w:r w:rsidRPr="006947C6">
        <w:rPr>
          <w:rFonts w:ascii="GT America Lt" w:eastAsia="Times New Roman" w:hAnsi="GT America Lt" w:cs="Segoe UI"/>
          <w:sz w:val="24"/>
          <w:szCs w:val="24"/>
        </w:rPr>
        <w:t>:</w:t>
      </w:r>
      <w:r w:rsidR="4B44F266" w:rsidRPr="006947C6">
        <w:rPr>
          <w:rFonts w:ascii="GT America Lt" w:eastAsia="Times New Roman" w:hAnsi="GT America Lt" w:cs="Segoe UI"/>
          <w:sz w:val="24"/>
          <w:szCs w:val="24"/>
        </w:rPr>
        <w:t xml:space="preserve"> In 2012, Argentina issued regulations that significantly restricted the patentability of chemical and pharmaceutical inventions, leading to the rejection of many applications. These regulations, which could extend to biological inventions, exclude patents for compositions, dosages, salts, esters, ethers, polymorphs, and more. The criteria go beyond the standard requirements of novelty, inventive step, and industrial application, conflicting with TRIPS and Argentina's bilateral treaty with the U.S. Despite recognition of these issues, no reforms were made. In 2015, further restrictions were imposed on biotechnological inventions, including those based on nucleotide or amino acid sequences, and genetically modified organelles. </w:t>
      </w:r>
      <w:r w:rsidR="00BE4E12" w:rsidRPr="006947C6">
        <w:rPr>
          <w:rFonts w:ascii="GT America Lt" w:eastAsia="Times New Roman" w:hAnsi="GT America Lt" w:cs="Segoe UI"/>
          <w:sz w:val="24"/>
          <w:szCs w:val="24"/>
        </w:rPr>
        <w:t xml:space="preserve">Despite having included this issue in its Special 301 for several years, USTR did not include this issue in its 2024 report, sending the wrong message to Argentina and others. </w:t>
      </w:r>
    </w:p>
    <w:p w14:paraId="624C82D2" w14:textId="2F4B8D65" w:rsidR="035CFE43" w:rsidRPr="006947C6" w:rsidRDefault="035CFE43" w:rsidP="035CFE43">
      <w:pPr>
        <w:spacing w:after="0" w:line="240" w:lineRule="auto"/>
        <w:rPr>
          <w:rFonts w:ascii="GT America Lt" w:eastAsia="Times New Roman" w:hAnsi="GT America Lt" w:cs="Segoe UI"/>
          <w:sz w:val="24"/>
          <w:szCs w:val="24"/>
        </w:rPr>
      </w:pPr>
    </w:p>
    <w:p w14:paraId="7D56BB43" w14:textId="038CDA43" w:rsidR="0689EDD7" w:rsidRPr="006947C6" w:rsidRDefault="0689EDD7" w:rsidP="035CFE43">
      <w:pPr>
        <w:pStyle w:val="ListParagraph"/>
        <w:numPr>
          <w:ilvl w:val="0"/>
          <w:numId w:val="12"/>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w:t>
      </w:r>
      <w:r w:rsidR="1BAE9F2D" w:rsidRPr="006947C6">
        <w:rPr>
          <w:rFonts w:ascii="GT America Lt" w:eastAsia="Times New Roman" w:hAnsi="GT America Lt" w:cs="Segoe UI"/>
          <w:sz w:val="24"/>
          <w:szCs w:val="24"/>
        </w:rPr>
        <w:t xml:space="preserve"> To address the restrictive patent regulations, </w:t>
      </w:r>
      <w:r w:rsidR="00E85125">
        <w:rPr>
          <w:rFonts w:ascii="GT America Lt" w:eastAsia="Times New Roman" w:hAnsi="GT America Lt" w:cs="Segoe UI"/>
          <w:sz w:val="24"/>
          <w:szCs w:val="24"/>
        </w:rPr>
        <w:t>the Chamber</w:t>
      </w:r>
      <w:r w:rsidR="1BAE9F2D" w:rsidRPr="006947C6">
        <w:rPr>
          <w:rFonts w:ascii="GT America Lt" w:eastAsia="Times New Roman" w:hAnsi="GT America Lt" w:cs="Segoe UI"/>
          <w:sz w:val="24"/>
          <w:szCs w:val="24"/>
        </w:rPr>
        <w:t xml:space="preserve"> recommend</w:t>
      </w:r>
      <w:r w:rsidR="00E85125">
        <w:rPr>
          <w:rFonts w:ascii="GT America Lt" w:eastAsia="Times New Roman" w:hAnsi="GT America Lt" w:cs="Segoe UI"/>
          <w:sz w:val="24"/>
          <w:szCs w:val="24"/>
        </w:rPr>
        <w:t>s</w:t>
      </w:r>
      <w:r w:rsidR="1BAE9F2D" w:rsidRPr="006947C6">
        <w:rPr>
          <w:rFonts w:ascii="GT America Lt" w:eastAsia="Times New Roman" w:hAnsi="GT America Lt" w:cs="Segoe UI"/>
          <w:sz w:val="24"/>
          <w:szCs w:val="24"/>
        </w:rPr>
        <w:t xml:space="preserve"> that the Argentine government align its patentability criteria with international standards, ensuring compliance with TRIPS and bilateral treaties. This includes </w:t>
      </w:r>
      <w:r w:rsidR="00AD31EF" w:rsidRPr="006947C6">
        <w:rPr>
          <w:rFonts w:ascii="GT America Lt" w:eastAsia="Times New Roman" w:hAnsi="GT America Lt" w:cs="Segoe UI"/>
          <w:sz w:val="24"/>
          <w:szCs w:val="24"/>
        </w:rPr>
        <w:t>eliminating</w:t>
      </w:r>
      <w:r w:rsidR="1BAE9F2D" w:rsidRPr="006947C6">
        <w:rPr>
          <w:rFonts w:ascii="GT America Lt" w:eastAsia="Times New Roman" w:hAnsi="GT America Lt" w:cs="Segoe UI"/>
          <w:sz w:val="24"/>
          <w:szCs w:val="24"/>
        </w:rPr>
        <w:t xml:space="preserve"> the guidelines to allow patents for compositions, dosages, and biotechnological inventions. Additionally, we urge the government to engage with industry stakeholders to develop a balanced framework that fosters innovation while protecting public health.</w:t>
      </w:r>
      <w:r w:rsidR="002272EF" w:rsidRPr="006947C6">
        <w:rPr>
          <w:rFonts w:ascii="GT America Lt" w:eastAsia="Times New Roman" w:hAnsi="GT America Lt" w:cs="Segoe UI"/>
          <w:sz w:val="24"/>
          <w:szCs w:val="24"/>
        </w:rPr>
        <w:t xml:space="preserve"> The Chamber asks that the U</w:t>
      </w:r>
      <w:r w:rsidR="003206FB">
        <w:rPr>
          <w:rFonts w:ascii="GT America Lt" w:eastAsia="Times New Roman" w:hAnsi="GT America Lt" w:cs="Segoe UI"/>
          <w:sz w:val="24"/>
          <w:szCs w:val="24"/>
        </w:rPr>
        <w:t>.</w:t>
      </w:r>
      <w:r w:rsidR="002272EF" w:rsidRPr="006947C6">
        <w:rPr>
          <w:rFonts w:ascii="GT America Lt" w:eastAsia="Times New Roman" w:hAnsi="GT America Lt" w:cs="Segoe UI"/>
          <w:sz w:val="24"/>
          <w:szCs w:val="24"/>
        </w:rPr>
        <w:t>S</w:t>
      </w:r>
      <w:r w:rsidR="003206FB">
        <w:rPr>
          <w:rFonts w:ascii="GT America Lt" w:eastAsia="Times New Roman" w:hAnsi="GT America Lt" w:cs="Segoe UI"/>
          <w:sz w:val="24"/>
          <w:szCs w:val="24"/>
        </w:rPr>
        <w:t>.</w:t>
      </w:r>
      <w:r w:rsidR="002272EF" w:rsidRPr="006947C6">
        <w:rPr>
          <w:rFonts w:ascii="GT America Lt" w:eastAsia="Times New Roman" w:hAnsi="GT America Lt" w:cs="Segoe UI"/>
          <w:sz w:val="24"/>
          <w:szCs w:val="24"/>
        </w:rPr>
        <w:t xml:space="preserve"> government work with the Argentine government to prioritize resolution of this long-standing issues.</w:t>
      </w:r>
    </w:p>
    <w:p w14:paraId="5DA90166" w14:textId="23E1BA7C" w:rsidR="035CFE43" w:rsidRPr="006947C6" w:rsidRDefault="035CFE43" w:rsidP="035CFE43">
      <w:pPr>
        <w:spacing w:after="0" w:line="240" w:lineRule="auto"/>
        <w:rPr>
          <w:rFonts w:ascii="GT America Lt" w:eastAsia="Times New Roman" w:hAnsi="GT America Lt" w:cs="Segoe UI"/>
          <w:b/>
          <w:bCs/>
          <w:sz w:val="24"/>
          <w:szCs w:val="24"/>
        </w:rPr>
      </w:pPr>
    </w:p>
    <w:p w14:paraId="0A54AE74" w14:textId="51F417AD" w:rsidR="00E2018F" w:rsidRPr="006947C6" w:rsidRDefault="00E2018F" w:rsidP="035CFE43">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Patent Backlog</w:t>
      </w:r>
      <w:r w:rsidR="7D5FA704" w:rsidRPr="006947C6">
        <w:rPr>
          <w:rFonts w:ascii="GT America Lt" w:eastAsia="Times New Roman" w:hAnsi="GT America Lt" w:cs="Segoe UI"/>
          <w:b/>
          <w:bCs/>
          <w:sz w:val="24"/>
          <w:szCs w:val="24"/>
        </w:rPr>
        <w:t xml:space="preserve">: </w:t>
      </w:r>
      <w:r w:rsidR="423736A4" w:rsidRPr="006947C6">
        <w:rPr>
          <w:rFonts w:ascii="GT America Lt" w:eastAsia="Times New Roman" w:hAnsi="GT America Lt" w:cs="Segoe UI"/>
          <w:sz w:val="24"/>
          <w:szCs w:val="24"/>
        </w:rPr>
        <w:t xml:space="preserve">Inventors and rightsholders face long delays in patent approvals in Argentina, with high-tech patents taking nearly a decade due in large part to a substantial backlog of </w:t>
      </w:r>
      <w:r w:rsidR="4C108615" w:rsidRPr="006947C6">
        <w:rPr>
          <w:rFonts w:ascii="GT America Lt" w:eastAsia="Times New Roman" w:hAnsi="GT America Lt" w:cs="Segoe UI"/>
          <w:sz w:val="24"/>
          <w:szCs w:val="24"/>
        </w:rPr>
        <w:t>thousands of</w:t>
      </w:r>
      <w:r w:rsidR="423736A4" w:rsidRPr="006947C6">
        <w:rPr>
          <w:rFonts w:ascii="GT America Lt" w:eastAsia="Times New Roman" w:hAnsi="GT America Lt" w:cs="Segoe UI"/>
          <w:sz w:val="24"/>
          <w:szCs w:val="24"/>
        </w:rPr>
        <w:t xml:space="preserve"> applications at INPI</w:t>
      </w:r>
      <w:r w:rsidR="439CCC01" w:rsidRPr="006947C6">
        <w:rPr>
          <w:rFonts w:ascii="GT America Lt" w:eastAsia="Times New Roman" w:hAnsi="GT America Lt" w:cs="Segoe UI"/>
          <w:sz w:val="24"/>
          <w:szCs w:val="24"/>
        </w:rPr>
        <w:t xml:space="preserve"> (with some estimates placing the number at approximately 21,000 in 2023-2024)</w:t>
      </w:r>
      <w:r w:rsidR="423736A4" w:rsidRPr="006947C6">
        <w:rPr>
          <w:rFonts w:ascii="GT America Lt" w:eastAsia="Times New Roman" w:hAnsi="GT America Lt" w:cs="Segoe UI"/>
          <w:sz w:val="24"/>
          <w:szCs w:val="24"/>
        </w:rPr>
        <w:t>, despite efforts to streamline operations</w:t>
      </w:r>
      <w:r w:rsidR="5F5D6C98" w:rsidRPr="006947C6">
        <w:rPr>
          <w:rFonts w:ascii="GT America Lt" w:eastAsia="Times New Roman" w:hAnsi="GT America Lt" w:cs="Segoe UI"/>
          <w:sz w:val="24"/>
          <w:szCs w:val="24"/>
        </w:rPr>
        <w:t xml:space="preserve">. These significant delays affect key industries, including biopharmaceuticals, chemicals, and </w:t>
      </w:r>
      <w:r w:rsidR="79D39C91" w:rsidRPr="006947C6">
        <w:rPr>
          <w:rFonts w:ascii="GT America Lt" w:eastAsia="Times New Roman" w:hAnsi="GT America Lt" w:cs="Segoe UI"/>
          <w:sz w:val="24"/>
          <w:szCs w:val="24"/>
        </w:rPr>
        <w:t>biotechnology</w:t>
      </w:r>
      <w:r w:rsidR="5F5D6C98" w:rsidRPr="006947C6">
        <w:rPr>
          <w:rFonts w:ascii="GT America Lt" w:eastAsia="Times New Roman" w:hAnsi="GT America Lt" w:cs="Segoe UI"/>
          <w:sz w:val="24"/>
          <w:szCs w:val="24"/>
        </w:rPr>
        <w:t>, hindering innovation and market entry.</w:t>
      </w:r>
    </w:p>
    <w:p w14:paraId="6A4C7254" w14:textId="57A6F489" w:rsidR="035CFE43" w:rsidRPr="006947C6" w:rsidRDefault="035CFE43" w:rsidP="035CFE43">
      <w:pPr>
        <w:spacing w:after="0" w:line="240" w:lineRule="auto"/>
        <w:rPr>
          <w:rFonts w:ascii="GT America Lt" w:eastAsia="Times New Roman" w:hAnsi="GT America Lt" w:cs="Segoe UI"/>
          <w:sz w:val="24"/>
          <w:szCs w:val="24"/>
        </w:rPr>
      </w:pPr>
    </w:p>
    <w:p w14:paraId="180B5853" w14:textId="177694C1" w:rsidR="24876D9B" w:rsidRPr="006947C6" w:rsidRDefault="24876D9B" w:rsidP="035CFE43">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The Argentine government has taken steps to alleviate the backlog, including e</w:t>
      </w:r>
      <w:r w:rsidR="7329F341" w:rsidRPr="006947C6">
        <w:rPr>
          <w:rFonts w:ascii="GT America Lt" w:eastAsia="Times New Roman" w:hAnsi="GT America Lt" w:cs="Segoe UI"/>
          <w:sz w:val="24"/>
          <w:szCs w:val="24"/>
        </w:rPr>
        <w:t>xpedited procedures for patents issued elsewhere</w:t>
      </w:r>
      <w:r w:rsidR="534B5ACA" w:rsidRPr="006947C6">
        <w:rPr>
          <w:rFonts w:ascii="GT America Lt" w:eastAsia="Times New Roman" w:hAnsi="GT America Lt" w:cs="Segoe UI"/>
          <w:sz w:val="24"/>
          <w:szCs w:val="24"/>
        </w:rPr>
        <w:t>, h</w:t>
      </w:r>
      <w:r w:rsidR="7329F341" w:rsidRPr="006947C6">
        <w:rPr>
          <w:rFonts w:ascii="GT America Lt" w:eastAsia="Times New Roman" w:hAnsi="GT America Lt" w:cs="Segoe UI"/>
          <w:sz w:val="24"/>
          <w:szCs w:val="24"/>
        </w:rPr>
        <w:t>iring more patent examiners</w:t>
      </w:r>
      <w:r w:rsidR="42088DA6" w:rsidRPr="006947C6">
        <w:rPr>
          <w:rFonts w:ascii="GT America Lt" w:eastAsia="Times New Roman" w:hAnsi="GT America Lt" w:cs="Segoe UI"/>
          <w:sz w:val="24"/>
          <w:szCs w:val="24"/>
        </w:rPr>
        <w:t>, d</w:t>
      </w:r>
      <w:r w:rsidR="7329F341" w:rsidRPr="006947C6">
        <w:rPr>
          <w:rFonts w:ascii="GT America Lt" w:eastAsia="Times New Roman" w:hAnsi="GT America Lt" w:cs="Segoe UI"/>
          <w:sz w:val="24"/>
          <w:szCs w:val="24"/>
        </w:rPr>
        <w:t>igitizing patent services with WIPO</w:t>
      </w:r>
      <w:r w:rsidR="35FDCB1E" w:rsidRPr="006947C6">
        <w:rPr>
          <w:rFonts w:ascii="GT America Lt" w:eastAsia="Times New Roman" w:hAnsi="GT America Lt" w:cs="Segoe UI"/>
          <w:sz w:val="24"/>
          <w:szCs w:val="24"/>
        </w:rPr>
        <w:t xml:space="preserve">, and adhering to </w:t>
      </w:r>
      <w:r w:rsidR="7FB31209" w:rsidRPr="006947C6">
        <w:rPr>
          <w:rFonts w:ascii="GT America Lt" w:eastAsia="Times New Roman" w:hAnsi="GT America Lt" w:cs="Segoe UI"/>
          <w:sz w:val="24"/>
          <w:szCs w:val="24"/>
        </w:rPr>
        <w:t>international</w:t>
      </w:r>
      <w:r w:rsidR="7329F341" w:rsidRPr="006947C6">
        <w:rPr>
          <w:rFonts w:ascii="GT America Lt" w:eastAsia="Times New Roman" w:hAnsi="GT America Lt" w:cs="Segoe UI"/>
          <w:sz w:val="24"/>
          <w:szCs w:val="24"/>
        </w:rPr>
        <w:t xml:space="preserve"> cooperation and harmonization efforts.</w:t>
      </w:r>
      <w:r w:rsidR="67B1D557" w:rsidRPr="006947C6">
        <w:rPr>
          <w:rFonts w:ascii="GT America Lt" w:eastAsia="Times New Roman" w:hAnsi="GT America Lt" w:cs="Segoe UI"/>
          <w:sz w:val="24"/>
          <w:szCs w:val="24"/>
        </w:rPr>
        <w:t xml:space="preserve"> </w:t>
      </w:r>
      <w:r w:rsidR="4CE57D76" w:rsidRPr="006947C6">
        <w:rPr>
          <w:rFonts w:ascii="GT America Lt" w:eastAsia="Times New Roman" w:hAnsi="GT America Lt" w:cs="Segoe UI"/>
          <w:sz w:val="24"/>
          <w:szCs w:val="24"/>
        </w:rPr>
        <w:t>Despite these efforts, delays persist, with pharmaceutical and biotech patents still taking around 6.5 years for approval.</w:t>
      </w:r>
    </w:p>
    <w:p w14:paraId="1FDEC74D" w14:textId="73651610" w:rsidR="035CFE43" w:rsidRPr="006947C6" w:rsidRDefault="035CFE43" w:rsidP="035CFE43">
      <w:pPr>
        <w:spacing w:after="0" w:line="240" w:lineRule="auto"/>
        <w:rPr>
          <w:rFonts w:ascii="GT America Lt" w:eastAsia="Times New Roman" w:hAnsi="GT America Lt" w:cs="Segoe UI"/>
          <w:sz w:val="24"/>
          <w:szCs w:val="24"/>
        </w:rPr>
      </w:pPr>
    </w:p>
    <w:p w14:paraId="73A2ECA9" w14:textId="7F5D902F" w:rsidR="6D489625" w:rsidRPr="006947C6" w:rsidRDefault="6D489625" w:rsidP="035CFE43">
      <w:pPr>
        <w:pStyle w:val="ListParagraph"/>
        <w:numPr>
          <w:ilvl w:val="0"/>
          <w:numId w:val="14"/>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2AF22B0A" w:rsidRPr="006947C6">
        <w:rPr>
          <w:rFonts w:ascii="GT America Lt" w:eastAsia="Times New Roman" w:hAnsi="GT America Lt" w:cs="Segoe UI"/>
          <w:b/>
          <w:bCs/>
          <w:sz w:val="24"/>
          <w:szCs w:val="24"/>
        </w:rPr>
        <w:t xml:space="preserve"> </w:t>
      </w:r>
      <w:r w:rsidR="2AF22B0A" w:rsidRPr="006947C6">
        <w:rPr>
          <w:rFonts w:ascii="GT America Lt" w:eastAsia="Times New Roman" w:hAnsi="GT America Lt" w:cs="Segoe UI"/>
          <w:sz w:val="24"/>
          <w:szCs w:val="24"/>
        </w:rPr>
        <w:t xml:space="preserve">The Government of Argentina should expand the Patent Prosecution Highway (PPH) mechanism to cover </w:t>
      </w:r>
      <w:r w:rsidR="54F96C28" w:rsidRPr="006947C6">
        <w:rPr>
          <w:rFonts w:ascii="GT America Lt" w:eastAsia="Times New Roman" w:hAnsi="GT America Lt" w:cs="Segoe UI"/>
          <w:sz w:val="24"/>
          <w:szCs w:val="24"/>
        </w:rPr>
        <w:t>biopharmaceuticals and</w:t>
      </w:r>
      <w:r w:rsidR="2AF22B0A" w:rsidRPr="006947C6">
        <w:rPr>
          <w:rFonts w:ascii="GT America Lt" w:eastAsia="Times New Roman" w:hAnsi="GT America Lt" w:cs="Segoe UI"/>
          <w:sz w:val="24"/>
          <w:szCs w:val="24"/>
        </w:rPr>
        <w:t xml:space="preserve"> </w:t>
      </w:r>
      <w:r w:rsidR="1F8D2853" w:rsidRPr="006947C6">
        <w:rPr>
          <w:rFonts w:ascii="GT America Lt" w:eastAsia="Times New Roman" w:hAnsi="GT America Lt" w:cs="Segoe UI"/>
          <w:sz w:val="24"/>
          <w:szCs w:val="24"/>
        </w:rPr>
        <w:t>accede</w:t>
      </w:r>
      <w:r w:rsidR="2AF22B0A" w:rsidRPr="006947C6">
        <w:rPr>
          <w:rFonts w:ascii="GT America Lt" w:eastAsia="Times New Roman" w:hAnsi="GT America Lt" w:cs="Segoe UI"/>
          <w:sz w:val="24"/>
          <w:szCs w:val="24"/>
        </w:rPr>
        <w:t xml:space="preserve"> to the Patent Cooperation Treaty (PCT)</w:t>
      </w:r>
      <w:r w:rsidR="327EB81B" w:rsidRPr="006947C6">
        <w:rPr>
          <w:rFonts w:ascii="GT America Lt" w:eastAsia="Times New Roman" w:hAnsi="GT America Lt" w:cs="Segoe UI"/>
          <w:sz w:val="24"/>
          <w:szCs w:val="24"/>
        </w:rPr>
        <w:t xml:space="preserve">, which </w:t>
      </w:r>
      <w:r w:rsidR="2AF22B0A" w:rsidRPr="006947C6">
        <w:rPr>
          <w:rFonts w:ascii="GT America Lt" w:eastAsia="Times New Roman" w:hAnsi="GT America Lt" w:cs="Segoe UI"/>
          <w:sz w:val="24"/>
          <w:szCs w:val="24"/>
        </w:rPr>
        <w:t>would streamline the patent filing and examination process</w:t>
      </w:r>
      <w:r w:rsidR="65E98587" w:rsidRPr="006947C6">
        <w:rPr>
          <w:rFonts w:ascii="GT America Lt" w:eastAsia="Times New Roman" w:hAnsi="GT America Lt" w:cs="Segoe UI"/>
          <w:sz w:val="24"/>
          <w:szCs w:val="24"/>
        </w:rPr>
        <w:t>. This would bring Argentina in step with over 150 different economies</w:t>
      </w:r>
      <w:r w:rsidR="26442612" w:rsidRPr="006947C6">
        <w:rPr>
          <w:rFonts w:ascii="GT America Lt" w:eastAsia="Times New Roman" w:hAnsi="GT America Lt" w:cs="Segoe UI"/>
          <w:sz w:val="24"/>
          <w:szCs w:val="24"/>
        </w:rPr>
        <w:t xml:space="preserve">. </w:t>
      </w:r>
    </w:p>
    <w:p w14:paraId="0A98A4E5" w14:textId="071EC42A" w:rsidR="035CFE43" w:rsidRPr="006947C6" w:rsidRDefault="035CFE43" w:rsidP="035CFE43">
      <w:pPr>
        <w:spacing w:after="0" w:line="240" w:lineRule="auto"/>
        <w:rPr>
          <w:rFonts w:ascii="GT America Lt" w:eastAsia="Times New Roman" w:hAnsi="GT America Lt" w:cs="Segoe UI"/>
          <w:b/>
          <w:bCs/>
          <w:sz w:val="24"/>
          <w:szCs w:val="24"/>
        </w:rPr>
      </w:pPr>
    </w:p>
    <w:p w14:paraId="03CE3E56" w14:textId="5AB094F1" w:rsidR="00E2018F" w:rsidRPr="006947C6" w:rsidRDefault="00E2018F" w:rsidP="035CFE43">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 Enforcement and Injunction Issues</w:t>
      </w:r>
      <w:r w:rsidR="5A3D20BF" w:rsidRPr="006947C6">
        <w:rPr>
          <w:rFonts w:ascii="GT America Lt" w:eastAsia="Times New Roman" w:hAnsi="GT America Lt" w:cs="Segoe UI"/>
          <w:sz w:val="24"/>
          <w:szCs w:val="24"/>
        </w:rPr>
        <w:t>: Even when innovators secure patent protections in Argentina, enforcing these rights is challenging. Preliminary injunctions, introduced in 2003 under Law 25.859, are crucial but difficult to obtain. Remedies for infringement include pre-trial mediation, seizure of infringing products, injunctions under TRIPS, and criminal sanctions. Patentees can also seek damages through civil suits. However, the pharmaceutical industry finds obtaining injunctive relief to be time-consuming and confusing, posing a significant barrier to doing business in the country.</w:t>
      </w:r>
      <w:r w:rsidR="69ABDD83" w:rsidRPr="006947C6">
        <w:rPr>
          <w:rFonts w:ascii="GT America Lt" w:eastAsia="Times New Roman" w:hAnsi="GT America Lt" w:cs="Segoe UI"/>
          <w:sz w:val="24"/>
          <w:szCs w:val="24"/>
        </w:rPr>
        <w:t xml:space="preserve"> Specifically, lengthy judicial process and inadequate damages awards prove to be a major barrier to actualized relief. </w:t>
      </w:r>
    </w:p>
    <w:p w14:paraId="30EC8B14" w14:textId="20AE8D86" w:rsidR="035CFE43" w:rsidRPr="006947C6" w:rsidRDefault="035CFE43" w:rsidP="035CFE43">
      <w:pPr>
        <w:spacing w:after="0" w:line="240" w:lineRule="auto"/>
        <w:rPr>
          <w:rFonts w:ascii="GT America Lt" w:eastAsia="Times New Roman" w:hAnsi="GT America Lt" w:cs="Segoe UI"/>
          <w:sz w:val="24"/>
          <w:szCs w:val="24"/>
        </w:rPr>
      </w:pPr>
    </w:p>
    <w:p w14:paraId="47F99E48" w14:textId="29D13E1D" w:rsidR="44AA23E8" w:rsidRPr="006947C6" w:rsidRDefault="3AB9BD65">
      <w:pPr>
        <w:pStyle w:val="ListParagraph"/>
        <w:numPr>
          <w:ilvl w:val="0"/>
          <w:numId w:val="13"/>
        </w:num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asks that the U.S. government work with the Argentine government to meaningfully streamline the </w:t>
      </w:r>
      <w:r w:rsidR="000B7A12" w:rsidRPr="006947C6">
        <w:rPr>
          <w:rFonts w:ascii="GT America Lt" w:eastAsia="Times New Roman" w:hAnsi="GT America Lt" w:cs="Segoe UI"/>
          <w:sz w:val="24"/>
          <w:szCs w:val="24"/>
        </w:rPr>
        <w:t xml:space="preserve">enforcement and judicial </w:t>
      </w:r>
      <w:r w:rsidR="00BE041E" w:rsidRPr="006947C6">
        <w:rPr>
          <w:rFonts w:ascii="GT America Lt" w:eastAsia="Times New Roman" w:hAnsi="GT America Lt" w:cs="Segoe UI"/>
          <w:sz w:val="24"/>
          <w:szCs w:val="24"/>
        </w:rPr>
        <w:t>processes</w:t>
      </w:r>
      <w:r w:rsidR="000B7A12" w:rsidRPr="006947C6">
        <w:rPr>
          <w:rFonts w:ascii="GT America Lt" w:eastAsia="Times New Roman" w:hAnsi="GT America Lt" w:cs="Segoe UI"/>
          <w:sz w:val="24"/>
          <w:szCs w:val="24"/>
        </w:rPr>
        <w:t xml:space="preserve"> that deliver civil and criminal remedies</w:t>
      </w:r>
      <w:r w:rsidR="00BE041E" w:rsidRPr="006947C6">
        <w:rPr>
          <w:rFonts w:ascii="GT America Lt" w:eastAsia="Times New Roman" w:hAnsi="GT America Lt" w:cs="Segoe UI"/>
          <w:sz w:val="24"/>
          <w:szCs w:val="24"/>
        </w:rPr>
        <w:t xml:space="preserve">. </w:t>
      </w:r>
    </w:p>
    <w:p w14:paraId="3175C74F" w14:textId="77777777" w:rsidR="00BE041E" w:rsidRPr="006947C6" w:rsidRDefault="00BE041E" w:rsidP="44AA23E8">
      <w:pPr>
        <w:spacing w:after="0" w:line="240" w:lineRule="auto"/>
        <w:rPr>
          <w:rFonts w:ascii="GT America Lt" w:eastAsia="Times New Roman" w:hAnsi="GT America Lt" w:cs="Segoe UI"/>
          <w:b/>
          <w:bCs/>
          <w:sz w:val="24"/>
          <w:szCs w:val="24"/>
          <w:u w:val="single"/>
        </w:rPr>
      </w:pPr>
    </w:p>
    <w:p w14:paraId="313133C4" w14:textId="7C3E26C5" w:rsidR="73253FC8" w:rsidRPr="006947C6" w:rsidRDefault="73253FC8"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Copyright</w:t>
      </w:r>
      <w:r w:rsidRPr="006947C6" w:rsidDel="00255086">
        <w:rPr>
          <w:rFonts w:ascii="GT America Lt" w:eastAsia="Times New Roman" w:hAnsi="GT America Lt" w:cs="Segoe UI"/>
          <w:b/>
          <w:bCs/>
          <w:sz w:val="24"/>
          <w:szCs w:val="24"/>
          <w:u w:val="single"/>
        </w:rPr>
        <w:t xml:space="preserve">s, </w:t>
      </w:r>
      <w:r w:rsidR="000F2878"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elated </w:t>
      </w:r>
      <w:r w:rsidR="000F2878"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r w:rsidRPr="006947C6" w:rsidDel="00255086">
        <w:rPr>
          <w:rFonts w:ascii="GT America Lt" w:eastAsia="Times New Roman" w:hAnsi="GT America Lt" w:cs="Segoe UI"/>
          <w:b/>
          <w:bCs/>
          <w:sz w:val="24"/>
          <w:szCs w:val="24"/>
          <w:u w:val="single"/>
        </w:rPr>
        <w:t xml:space="preserve">, and </w:t>
      </w:r>
      <w:r w:rsidR="000F2878" w:rsidRPr="006947C6">
        <w:rPr>
          <w:rFonts w:ascii="GT America Lt" w:eastAsia="Times New Roman" w:hAnsi="GT America Lt" w:cs="Segoe UI"/>
          <w:b/>
          <w:bCs/>
          <w:sz w:val="24"/>
          <w:szCs w:val="24"/>
          <w:u w:val="single"/>
        </w:rPr>
        <w:t>L</w:t>
      </w:r>
      <w:r w:rsidRPr="006947C6" w:rsidDel="00255086">
        <w:rPr>
          <w:rFonts w:ascii="GT America Lt" w:eastAsia="Times New Roman" w:hAnsi="GT America Lt" w:cs="Segoe UI"/>
          <w:b/>
          <w:bCs/>
          <w:sz w:val="24"/>
          <w:szCs w:val="24"/>
          <w:u w:val="single"/>
        </w:rPr>
        <w:t>imitations</w:t>
      </w:r>
    </w:p>
    <w:p w14:paraId="1CEBB950" w14:textId="7F8521A7" w:rsidR="44AA23E8" w:rsidRPr="006947C6" w:rsidRDefault="44AA23E8" w:rsidP="44AA23E8">
      <w:pPr>
        <w:spacing w:after="0" w:line="240" w:lineRule="auto"/>
        <w:rPr>
          <w:rFonts w:ascii="GT America Lt" w:eastAsia="Times New Roman" w:hAnsi="GT America Lt" w:cs="Segoe UI"/>
          <w:b/>
          <w:bCs/>
          <w:sz w:val="24"/>
          <w:szCs w:val="24"/>
        </w:rPr>
      </w:pPr>
    </w:p>
    <w:p w14:paraId="60A3FC15" w14:textId="3636A2F9" w:rsidR="5F13D6E6" w:rsidRPr="006947C6" w:rsidRDefault="5F13D6E6"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47C8B9F0" w:rsidRPr="006947C6">
        <w:rPr>
          <w:rFonts w:ascii="GT America Lt" w:eastAsia="Times New Roman" w:hAnsi="GT America Lt" w:cs="Segoe UI"/>
          <w:b/>
          <w:bCs/>
          <w:sz w:val="24"/>
          <w:szCs w:val="24"/>
        </w:rPr>
        <w:t xml:space="preserve"> </w:t>
      </w:r>
      <w:r w:rsidR="234CC744" w:rsidRPr="006947C6">
        <w:rPr>
          <w:rFonts w:ascii="GT America Lt" w:eastAsia="Times New Roman" w:hAnsi="GT America Lt" w:cs="Segoe UI"/>
          <w:sz w:val="24"/>
          <w:szCs w:val="24"/>
        </w:rPr>
        <w:t>Argentina ranks 47</w:t>
      </w:r>
      <w:r w:rsidR="234CC744" w:rsidRPr="006947C6">
        <w:rPr>
          <w:rFonts w:ascii="GT America Lt" w:eastAsia="Times New Roman" w:hAnsi="GT America Lt" w:cs="Segoe UI"/>
          <w:sz w:val="24"/>
          <w:szCs w:val="24"/>
          <w:vertAlign w:val="superscript"/>
        </w:rPr>
        <w:t>th</w:t>
      </w:r>
      <w:r w:rsidR="234CC744" w:rsidRPr="006947C6">
        <w:rPr>
          <w:rFonts w:ascii="GT America Lt" w:eastAsia="Times New Roman" w:hAnsi="GT America Lt" w:cs="Segoe UI"/>
          <w:sz w:val="24"/>
          <w:szCs w:val="24"/>
        </w:rPr>
        <w:t xml:space="preserve"> out of 55 global economies in the copyrights, related rights, and limitations Index category – ahead of only Venez</w:t>
      </w:r>
      <w:r w:rsidR="4898030C" w:rsidRPr="006947C6">
        <w:rPr>
          <w:rFonts w:ascii="GT America Lt" w:eastAsia="Times New Roman" w:hAnsi="GT America Lt" w:cs="Segoe UI"/>
          <w:sz w:val="24"/>
          <w:szCs w:val="24"/>
        </w:rPr>
        <w:t xml:space="preserve">uela and Ecuador. </w:t>
      </w:r>
    </w:p>
    <w:p w14:paraId="4331FB5B" w14:textId="77777777" w:rsidR="004111F1" w:rsidRPr="006947C6" w:rsidRDefault="004111F1" w:rsidP="44AA23E8">
      <w:pPr>
        <w:spacing w:after="0" w:line="240" w:lineRule="auto"/>
        <w:rPr>
          <w:rFonts w:ascii="GT America Lt" w:eastAsia="Times New Roman" w:hAnsi="GT America Lt" w:cs="Segoe UI"/>
          <w:sz w:val="24"/>
          <w:szCs w:val="24"/>
        </w:rPr>
      </w:pPr>
    </w:p>
    <w:p w14:paraId="4C86612A" w14:textId="19628DC8" w:rsidR="004111F1" w:rsidRPr="006947C6" w:rsidRDefault="004111F1"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Copyright </w:t>
      </w:r>
      <w:r w:rsidR="00EC11CF" w:rsidRPr="006947C6">
        <w:rPr>
          <w:rFonts w:ascii="GT America Lt" w:eastAsia="Times New Roman" w:hAnsi="GT America Lt" w:cs="Segoe UI"/>
          <w:b/>
          <w:bCs/>
          <w:sz w:val="24"/>
          <w:szCs w:val="24"/>
        </w:rPr>
        <w:t>Protection:</w:t>
      </w:r>
      <w:r w:rsidR="00EC11CF" w:rsidRPr="006947C6">
        <w:rPr>
          <w:rFonts w:ascii="GT America Lt" w:eastAsia="Times New Roman" w:hAnsi="GT America Lt" w:cs="Segoe UI"/>
          <w:sz w:val="24"/>
          <w:szCs w:val="24"/>
        </w:rPr>
        <w:t xml:space="preserve"> </w:t>
      </w:r>
      <w:r w:rsidR="002B0B10" w:rsidRPr="006947C6">
        <w:rPr>
          <w:rFonts w:ascii="GT America Lt" w:eastAsia="Times New Roman" w:hAnsi="GT America Lt" w:cs="Segoe UI"/>
          <w:sz w:val="24"/>
          <w:szCs w:val="24"/>
        </w:rPr>
        <w:t xml:space="preserve">On August 29, 2024, </w:t>
      </w:r>
      <w:r w:rsidR="00BC40BD" w:rsidRPr="006947C6">
        <w:rPr>
          <w:rFonts w:ascii="GT America Lt" w:eastAsia="Times New Roman" w:hAnsi="GT America Lt" w:cs="Segoe UI"/>
          <w:sz w:val="24"/>
          <w:szCs w:val="24"/>
        </w:rPr>
        <w:t xml:space="preserve">the Government of </w:t>
      </w:r>
      <w:r w:rsidR="002B0B10" w:rsidRPr="006947C6">
        <w:rPr>
          <w:rFonts w:ascii="GT America Lt" w:eastAsia="Times New Roman" w:hAnsi="GT America Lt" w:cs="Segoe UI"/>
          <w:sz w:val="24"/>
          <w:szCs w:val="24"/>
        </w:rPr>
        <w:t>Argentin</w:t>
      </w:r>
      <w:r w:rsidR="000E3E32" w:rsidRPr="006947C6">
        <w:rPr>
          <w:rFonts w:ascii="GT America Lt" w:eastAsia="Times New Roman" w:hAnsi="GT America Lt" w:cs="Segoe UI"/>
          <w:sz w:val="24"/>
          <w:szCs w:val="24"/>
        </w:rPr>
        <w:t xml:space="preserve">a </w:t>
      </w:r>
      <w:r w:rsidR="002B0B10" w:rsidRPr="006947C6">
        <w:rPr>
          <w:rFonts w:ascii="GT America Lt" w:eastAsia="Times New Roman" w:hAnsi="GT America Lt" w:cs="Segoe UI"/>
          <w:sz w:val="24"/>
          <w:szCs w:val="24"/>
        </w:rPr>
        <w:t xml:space="preserve">issued an executive decree (# 765/24) which created a </w:t>
      </w:r>
      <w:r w:rsidR="00EA342E" w:rsidRPr="006947C6">
        <w:rPr>
          <w:rFonts w:ascii="GT America Lt" w:eastAsia="Times New Roman" w:hAnsi="GT America Lt" w:cs="Segoe UI"/>
          <w:sz w:val="24"/>
          <w:szCs w:val="24"/>
        </w:rPr>
        <w:t>highly concerning</w:t>
      </w:r>
      <w:r w:rsidR="008E1825" w:rsidRPr="006947C6">
        <w:rPr>
          <w:rFonts w:ascii="GT America Lt" w:eastAsia="Times New Roman" w:hAnsi="GT America Lt" w:cs="Segoe UI"/>
          <w:sz w:val="24"/>
          <w:szCs w:val="24"/>
        </w:rPr>
        <w:t xml:space="preserve"> </w:t>
      </w:r>
      <w:r w:rsidR="002B0B10" w:rsidRPr="006947C6">
        <w:rPr>
          <w:rFonts w:ascii="GT America Lt" w:eastAsia="Times New Roman" w:hAnsi="GT America Lt" w:cs="Segoe UI"/>
          <w:sz w:val="24"/>
          <w:szCs w:val="24"/>
        </w:rPr>
        <w:t xml:space="preserve">new exception to the exclusive </w:t>
      </w:r>
      <w:r w:rsidR="00C6721E" w:rsidRPr="006947C6">
        <w:rPr>
          <w:rFonts w:ascii="GT America Lt" w:eastAsia="Times New Roman" w:hAnsi="GT America Lt" w:cs="Segoe UI"/>
          <w:sz w:val="24"/>
          <w:szCs w:val="24"/>
        </w:rPr>
        <w:t xml:space="preserve">right of </w:t>
      </w:r>
      <w:r w:rsidR="002B0B10" w:rsidRPr="006947C6">
        <w:rPr>
          <w:rFonts w:ascii="GT America Lt" w:eastAsia="Times New Roman" w:hAnsi="GT America Lt" w:cs="Segoe UI"/>
          <w:sz w:val="24"/>
          <w:szCs w:val="24"/>
        </w:rPr>
        <w:t xml:space="preserve">communication to the public </w:t>
      </w:r>
      <w:r w:rsidR="00C6721E" w:rsidRPr="006947C6">
        <w:rPr>
          <w:rFonts w:ascii="GT America Lt" w:eastAsia="Times New Roman" w:hAnsi="GT America Lt" w:cs="Segoe UI"/>
          <w:sz w:val="24"/>
          <w:szCs w:val="24"/>
        </w:rPr>
        <w:t xml:space="preserve">for </w:t>
      </w:r>
      <w:r w:rsidR="002B0B10" w:rsidRPr="006947C6">
        <w:rPr>
          <w:rFonts w:ascii="GT America Lt" w:eastAsia="Times New Roman" w:hAnsi="GT America Lt" w:cs="Segoe UI"/>
          <w:sz w:val="24"/>
          <w:szCs w:val="24"/>
        </w:rPr>
        <w:t>authors, publishers, performers and producers</w:t>
      </w:r>
      <w:r w:rsidR="001D6F74" w:rsidRPr="006947C6">
        <w:rPr>
          <w:rFonts w:ascii="GT America Lt" w:eastAsia="Times New Roman" w:hAnsi="GT America Lt" w:cs="Segoe UI"/>
          <w:sz w:val="24"/>
          <w:szCs w:val="24"/>
        </w:rPr>
        <w:t xml:space="preserve"> </w:t>
      </w:r>
      <w:r w:rsidR="002B0B10" w:rsidRPr="006947C6">
        <w:rPr>
          <w:rFonts w:ascii="GT America Lt" w:eastAsia="Times New Roman" w:hAnsi="GT America Lt" w:cs="Segoe UI"/>
          <w:sz w:val="24"/>
          <w:szCs w:val="24"/>
        </w:rPr>
        <w:t>to exclude the music played in hotel rooms and parties from performance rights licensing.</w:t>
      </w:r>
      <w:r w:rsidR="00253F1F" w:rsidRPr="006947C6">
        <w:rPr>
          <w:rFonts w:ascii="GT America Lt" w:eastAsia="Times New Roman" w:hAnsi="GT America Lt" w:cs="Segoe UI"/>
          <w:sz w:val="24"/>
          <w:szCs w:val="24"/>
        </w:rPr>
        <w:t xml:space="preserve">  </w:t>
      </w:r>
      <w:r w:rsidR="00F62A32" w:rsidRPr="006947C6">
        <w:rPr>
          <w:rFonts w:ascii="GT America Lt" w:eastAsia="Times New Roman" w:hAnsi="GT America Lt" w:cs="Segoe UI"/>
          <w:sz w:val="24"/>
          <w:szCs w:val="24"/>
        </w:rPr>
        <w:t xml:space="preserve">Decree 765/245 </w:t>
      </w:r>
      <w:r w:rsidR="00C752E3" w:rsidRPr="006947C6">
        <w:rPr>
          <w:rFonts w:ascii="GT America Lt" w:eastAsia="Times New Roman" w:hAnsi="GT America Lt" w:cs="Segoe UI"/>
          <w:sz w:val="24"/>
          <w:szCs w:val="24"/>
        </w:rPr>
        <w:t>will have a significant negative commercial impact on U</w:t>
      </w:r>
      <w:r w:rsidR="003206FB">
        <w:rPr>
          <w:rFonts w:ascii="GT America Lt" w:eastAsia="Times New Roman" w:hAnsi="GT America Lt" w:cs="Segoe UI"/>
          <w:sz w:val="24"/>
          <w:szCs w:val="24"/>
        </w:rPr>
        <w:t>.</w:t>
      </w:r>
      <w:r w:rsidR="00C752E3" w:rsidRPr="006947C6">
        <w:rPr>
          <w:rFonts w:ascii="GT America Lt" w:eastAsia="Times New Roman" w:hAnsi="GT America Lt" w:cs="Segoe UI"/>
          <w:sz w:val="24"/>
          <w:szCs w:val="24"/>
        </w:rPr>
        <w:t>S</w:t>
      </w:r>
      <w:r w:rsidR="003206FB">
        <w:rPr>
          <w:rFonts w:ascii="GT America Lt" w:eastAsia="Times New Roman" w:hAnsi="GT America Lt" w:cs="Segoe UI"/>
          <w:sz w:val="24"/>
          <w:szCs w:val="24"/>
        </w:rPr>
        <w:t>.</w:t>
      </w:r>
      <w:r w:rsidR="00C752E3" w:rsidRPr="006947C6">
        <w:rPr>
          <w:rFonts w:ascii="GT America Lt" w:eastAsia="Times New Roman" w:hAnsi="GT America Lt" w:cs="Segoe UI"/>
          <w:sz w:val="24"/>
          <w:szCs w:val="24"/>
        </w:rPr>
        <w:t xml:space="preserve"> copyright holders as </w:t>
      </w:r>
      <w:r w:rsidR="008438CE" w:rsidRPr="006947C6">
        <w:rPr>
          <w:rFonts w:ascii="GT America Lt" w:eastAsia="Times New Roman" w:hAnsi="GT America Lt" w:cs="Segoe UI"/>
          <w:sz w:val="24"/>
          <w:szCs w:val="24"/>
        </w:rPr>
        <w:t xml:space="preserve">such </w:t>
      </w:r>
      <w:r w:rsidR="003B1192" w:rsidRPr="006947C6">
        <w:rPr>
          <w:rFonts w:ascii="GT America Lt" w:eastAsia="Times New Roman" w:hAnsi="GT America Lt" w:cs="Segoe UI"/>
          <w:sz w:val="24"/>
          <w:szCs w:val="24"/>
        </w:rPr>
        <w:t xml:space="preserve">licenses </w:t>
      </w:r>
      <w:r w:rsidR="00E735E8" w:rsidRPr="006947C6">
        <w:rPr>
          <w:rFonts w:ascii="GT America Lt" w:eastAsia="Times New Roman" w:hAnsi="GT America Lt" w:cs="Segoe UI"/>
          <w:sz w:val="24"/>
          <w:szCs w:val="24"/>
        </w:rPr>
        <w:t>account for about 30</w:t>
      </w:r>
      <w:r w:rsidR="002E3447" w:rsidRPr="006947C6">
        <w:rPr>
          <w:rFonts w:ascii="GT America Lt" w:eastAsia="Times New Roman" w:hAnsi="GT America Lt" w:cs="Segoe UI"/>
          <w:sz w:val="24"/>
          <w:szCs w:val="24"/>
        </w:rPr>
        <w:t xml:space="preserve"> percent</w:t>
      </w:r>
      <w:r w:rsidR="00E735E8" w:rsidRPr="006947C6">
        <w:rPr>
          <w:rFonts w:ascii="GT America Lt" w:eastAsia="Times New Roman" w:hAnsi="GT America Lt" w:cs="Segoe UI"/>
          <w:sz w:val="24"/>
          <w:szCs w:val="24"/>
        </w:rPr>
        <w:t xml:space="preserve"> of total collections in </w:t>
      </w:r>
      <w:r w:rsidR="005E1C09" w:rsidRPr="006947C6">
        <w:rPr>
          <w:rFonts w:ascii="GT America Lt" w:eastAsia="Times New Roman" w:hAnsi="GT America Lt" w:cs="Segoe UI"/>
          <w:sz w:val="24"/>
          <w:szCs w:val="24"/>
        </w:rPr>
        <w:t xml:space="preserve">the country.  Moreover, </w:t>
      </w:r>
      <w:proofErr w:type="gramStart"/>
      <w:r w:rsidR="005E1C09" w:rsidRPr="006947C6">
        <w:rPr>
          <w:rFonts w:ascii="GT America Lt" w:eastAsia="Times New Roman" w:hAnsi="GT America Lt" w:cs="Segoe UI"/>
          <w:sz w:val="24"/>
          <w:szCs w:val="24"/>
        </w:rPr>
        <w:t>as a result of</w:t>
      </w:r>
      <w:proofErr w:type="gramEnd"/>
      <w:r w:rsidR="005E1C09" w:rsidRPr="006947C6">
        <w:rPr>
          <w:rFonts w:ascii="GT America Lt" w:eastAsia="Times New Roman" w:hAnsi="GT America Lt" w:cs="Segoe UI"/>
          <w:sz w:val="24"/>
          <w:szCs w:val="24"/>
        </w:rPr>
        <w:t xml:space="preserve"> the decree’s imprecise drafting </w:t>
      </w:r>
      <w:r w:rsidR="002E3447" w:rsidRPr="006947C6">
        <w:rPr>
          <w:rFonts w:ascii="GT America Lt" w:eastAsia="Times New Roman" w:hAnsi="GT America Lt" w:cs="Segoe UI"/>
          <w:sz w:val="24"/>
          <w:szCs w:val="24"/>
        </w:rPr>
        <w:t xml:space="preserve">and the uncertainty </w:t>
      </w:r>
      <w:r w:rsidR="00C42CEA" w:rsidRPr="006947C6">
        <w:rPr>
          <w:rFonts w:ascii="GT America Lt" w:eastAsia="Times New Roman" w:hAnsi="GT America Lt" w:cs="Segoe UI"/>
          <w:sz w:val="24"/>
          <w:szCs w:val="24"/>
        </w:rPr>
        <w:t xml:space="preserve">regarding </w:t>
      </w:r>
      <w:r w:rsidR="002E21C3" w:rsidRPr="006947C6">
        <w:rPr>
          <w:rFonts w:ascii="GT America Lt" w:eastAsia="Times New Roman" w:hAnsi="GT America Lt" w:cs="Segoe UI"/>
          <w:sz w:val="24"/>
          <w:szCs w:val="24"/>
        </w:rPr>
        <w:t xml:space="preserve">the scope of the new exception, </w:t>
      </w:r>
      <w:r w:rsidR="005D0F28" w:rsidRPr="006947C6">
        <w:rPr>
          <w:rFonts w:ascii="GT America Lt" w:eastAsia="Times New Roman" w:hAnsi="GT America Lt" w:cs="Segoe UI"/>
          <w:sz w:val="24"/>
          <w:szCs w:val="24"/>
        </w:rPr>
        <w:t>the negative impact could be far greater.  In additi</w:t>
      </w:r>
      <w:r w:rsidR="00575464" w:rsidRPr="006947C6">
        <w:rPr>
          <w:rFonts w:ascii="GT America Lt" w:eastAsia="Times New Roman" w:hAnsi="GT America Lt" w:cs="Segoe UI"/>
          <w:sz w:val="24"/>
          <w:szCs w:val="24"/>
        </w:rPr>
        <w:t>on, t</w:t>
      </w:r>
      <w:r w:rsidR="00306C37" w:rsidRPr="006947C6">
        <w:rPr>
          <w:rFonts w:ascii="GT America Lt" w:eastAsia="Times New Roman" w:hAnsi="GT America Lt" w:cs="Segoe UI"/>
          <w:sz w:val="24"/>
          <w:szCs w:val="24"/>
        </w:rPr>
        <w:t>h</w:t>
      </w:r>
      <w:r w:rsidR="005D0F28" w:rsidRPr="006947C6">
        <w:rPr>
          <w:rFonts w:ascii="GT America Lt" w:eastAsia="Times New Roman" w:hAnsi="GT America Lt" w:cs="Segoe UI"/>
          <w:sz w:val="24"/>
          <w:szCs w:val="24"/>
        </w:rPr>
        <w:t>e</w:t>
      </w:r>
      <w:r w:rsidR="00306C37" w:rsidRPr="006947C6">
        <w:rPr>
          <w:rFonts w:ascii="GT America Lt" w:eastAsia="Times New Roman" w:hAnsi="GT America Lt" w:cs="Segoe UI"/>
          <w:sz w:val="24"/>
          <w:szCs w:val="24"/>
        </w:rPr>
        <w:t xml:space="preserve"> decree was issued without </w:t>
      </w:r>
      <w:r w:rsidR="00614D05" w:rsidRPr="006947C6">
        <w:rPr>
          <w:rFonts w:ascii="GT America Lt" w:eastAsia="Times New Roman" w:hAnsi="GT America Lt" w:cs="Segoe UI"/>
          <w:sz w:val="24"/>
          <w:szCs w:val="24"/>
        </w:rPr>
        <w:t>any public consultation</w:t>
      </w:r>
      <w:r w:rsidR="00253F1F" w:rsidRPr="006947C6">
        <w:rPr>
          <w:rFonts w:ascii="GT America Lt" w:eastAsia="Times New Roman" w:hAnsi="GT America Lt" w:cs="Segoe UI"/>
          <w:sz w:val="24"/>
          <w:szCs w:val="24"/>
        </w:rPr>
        <w:t xml:space="preserve">, </w:t>
      </w:r>
      <w:r w:rsidR="00614D05" w:rsidRPr="006947C6">
        <w:rPr>
          <w:rFonts w:ascii="GT America Lt" w:eastAsia="Times New Roman" w:hAnsi="GT America Lt" w:cs="Segoe UI"/>
          <w:sz w:val="24"/>
          <w:szCs w:val="24"/>
        </w:rPr>
        <w:t xml:space="preserve">and requests by copyright holders to </w:t>
      </w:r>
      <w:r w:rsidR="00441E58" w:rsidRPr="006947C6">
        <w:rPr>
          <w:rFonts w:ascii="GT America Lt" w:eastAsia="Times New Roman" w:hAnsi="GT America Lt" w:cs="Segoe UI"/>
          <w:sz w:val="24"/>
          <w:szCs w:val="24"/>
        </w:rPr>
        <w:t xml:space="preserve">the Government of Argentina </w:t>
      </w:r>
      <w:r w:rsidR="00BC40BD" w:rsidRPr="006947C6">
        <w:rPr>
          <w:rFonts w:ascii="GT America Lt" w:eastAsia="Times New Roman" w:hAnsi="GT America Lt" w:cs="Segoe UI"/>
          <w:sz w:val="24"/>
          <w:szCs w:val="24"/>
        </w:rPr>
        <w:t xml:space="preserve">to address </w:t>
      </w:r>
      <w:r w:rsidR="00575464" w:rsidRPr="006947C6">
        <w:rPr>
          <w:rFonts w:ascii="GT America Lt" w:eastAsia="Times New Roman" w:hAnsi="GT America Lt" w:cs="Segoe UI"/>
          <w:sz w:val="24"/>
          <w:szCs w:val="24"/>
        </w:rPr>
        <w:t xml:space="preserve">concerns regarding the </w:t>
      </w:r>
      <w:r w:rsidR="00BC40BD" w:rsidRPr="006947C6">
        <w:rPr>
          <w:rFonts w:ascii="GT America Lt" w:eastAsia="Times New Roman" w:hAnsi="GT America Lt" w:cs="Segoe UI"/>
          <w:sz w:val="24"/>
          <w:szCs w:val="24"/>
        </w:rPr>
        <w:t>decree have been rebuffed.</w:t>
      </w:r>
      <w:r w:rsidR="00253F1F" w:rsidRPr="006947C6">
        <w:rPr>
          <w:rFonts w:ascii="GT America Lt" w:eastAsia="Times New Roman" w:hAnsi="GT America Lt" w:cs="Segoe UI"/>
          <w:sz w:val="24"/>
          <w:szCs w:val="24"/>
        </w:rPr>
        <w:t xml:space="preserve">  </w:t>
      </w:r>
      <w:r w:rsidR="003134BD" w:rsidRPr="006947C6">
        <w:rPr>
          <w:rFonts w:ascii="GT America Lt" w:eastAsia="Times New Roman" w:hAnsi="GT America Lt" w:cs="Segoe UI"/>
          <w:sz w:val="24"/>
          <w:szCs w:val="24"/>
        </w:rPr>
        <w:t xml:space="preserve">The decree is </w:t>
      </w:r>
      <w:r w:rsidR="00A87E7F" w:rsidRPr="006947C6">
        <w:rPr>
          <w:rFonts w:ascii="GT America Lt" w:eastAsia="Times New Roman" w:hAnsi="GT America Lt" w:cs="Segoe UI"/>
          <w:sz w:val="24"/>
          <w:szCs w:val="24"/>
        </w:rPr>
        <w:t xml:space="preserve">also </w:t>
      </w:r>
      <w:r w:rsidR="003134BD" w:rsidRPr="006947C6">
        <w:rPr>
          <w:rFonts w:ascii="GT America Lt" w:eastAsia="Times New Roman" w:hAnsi="GT America Lt" w:cs="Segoe UI"/>
          <w:sz w:val="24"/>
          <w:szCs w:val="24"/>
        </w:rPr>
        <w:t xml:space="preserve">inconsistent with Argentina’s commitments </w:t>
      </w:r>
      <w:r w:rsidR="00ED42E0" w:rsidRPr="006947C6">
        <w:rPr>
          <w:rFonts w:ascii="GT America Lt" w:eastAsia="Times New Roman" w:hAnsi="GT America Lt" w:cs="Segoe UI"/>
          <w:sz w:val="24"/>
          <w:szCs w:val="24"/>
        </w:rPr>
        <w:t>to the United States with respect to the three</w:t>
      </w:r>
      <w:r w:rsidR="004C5C71" w:rsidRPr="006947C6">
        <w:rPr>
          <w:rFonts w:ascii="GT America Lt" w:eastAsia="Times New Roman" w:hAnsi="GT America Lt" w:cs="Segoe UI"/>
          <w:sz w:val="24"/>
          <w:szCs w:val="24"/>
        </w:rPr>
        <w:t>-</w:t>
      </w:r>
      <w:r w:rsidR="00ED42E0" w:rsidRPr="006947C6">
        <w:rPr>
          <w:rFonts w:ascii="GT America Lt" w:eastAsia="Times New Roman" w:hAnsi="GT America Lt" w:cs="Segoe UI"/>
          <w:sz w:val="24"/>
          <w:szCs w:val="24"/>
        </w:rPr>
        <w:t xml:space="preserve">step test under international copyright treaties, including the WIPO Berne Convention and the WTO </w:t>
      </w:r>
      <w:r w:rsidR="002C6F3C" w:rsidRPr="006947C6">
        <w:rPr>
          <w:rFonts w:ascii="GT America Lt" w:eastAsia="Times New Roman" w:hAnsi="GT America Lt" w:cs="Segoe UI"/>
          <w:sz w:val="24"/>
          <w:szCs w:val="24"/>
        </w:rPr>
        <w:t xml:space="preserve">TRIPS Agreement.  </w:t>
      </w:r>
    </w:p>
    <w:p w14:paraId="1003D868" w14:textId="29EF1DD8" w:rsidR="035CFE43" w:rsidRPr="006947C6" w:rsidRDefault="035CFE43" w:rsidP="035CFE43">
      <w:pPr>
        <w:spacing w:after="0" w:line="240" w:lineRule="auto"/>
        <w:rPr>
          <w:rFonts w:ascii="GT America Lt" w:eastAsia="Times New Roman" w:hAnsi="GT America Lt" w:cs="Segoe UI"/>
          <w:b/>
          <w:bCs/>
          <w:sz w:val="24"/>
          <w:szCs w:val="24"/>
        </w:rPr>
      </w:pPr>
    </w:p>
    <w:p w14:paraId="7977EB1E" w14:textId="46B1C238" w:rsidR="00883629" w:rsidRPr="006947C6" w:rsidRDefault="003A6A20" w:rsidP="004C5C71">
      <w:pPr>
        <w:pStyle w:val="ListParagraph"/>
        <w:numPr>
          <w:ilvl w:val="0"/>
          <w:numId w:val="55"/>
        </w:num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asks that the U.S. government work with the Argentine </w:t>
      </w:r>
      <w:r w:rsidR="004C5C71" w:rsidRPr="006947C6">
        <w:rPr>
          <w:rFonts w:ascii="GT America Lt" w:eastAsia="Times New Roman" w:hAnsi="GT America Lt" w:cs="Segoe UI"/>
          <w:sz w:val="24"/>
          <w:szCs w:val="24"/>
        </w:rPr>
        <w:t>g</w:t>
      </w:r>
      <w:r w:rsidR="00615E8F" w:rsidRPr="006947C6">
        <w:rPr>
          <w:rFonts w:ascii="GT America Lt" w:eastAsia="Times New Roman" w:hAnsi="GT America Lt" w:cs="Segoe UI"/>
          <w:sz w:val="24"/>
          <w:szCs w:val="24"/>
        </w:rPr>
        <w:t xml:space="preserve">overnment to </w:t>
      </w:r>
      <w:r w:rsidR="006508E8" w:rsidRPr="006947C6">
        <w:rPr>
          <w:rFonts w:ascii="GT America Lt" w:eastAsia="Times New Roman" w:hAnsi="GT America Lt" w:cs="Segoe UI"/>
          <w:sz w:val="24"/>
          <w:szCs w:val="24"/>
        </w:rPr>
        <w:t>resolve</w:t>
      </w:r>
      <w:r w:rsidR="00BC4482" w:rsidRPr="006947C6">
        <w:rPr>
          <w:rFonts w:ascii="GT America Lt" w:eastAsia="Times New Roman" w:hAnsi="GT America Lt" w:cs="Segoe UI"/>
          <w:sz w:val="24"/>
          <w:szCs w:val="24"/>
        </w:rPr>
        <w:t xml:space="preserve"> </w:t>
      </w:r>
      <w:r w:rsidR="006508E8" w:rsidRPr="006947C6">
        <w:rPr>
          <w:rFonts w:ascii="GT America Lt" w:eastAsia="Times New Roman" w:hAnsi="GT America Lt" w:cs="Segoe UI"/>
          <w:sz w:val="24"/>
          <w:szCs w:val="24"/>
        </w:rPr>
        <w:t xml:space="preserve">copyright holder concerns with </w:t>
      </w:r>
      <w:r w:rsidR="00615E8F" w:rsidRPr="006947C6">
        <w:rPr>
          <w:rFonts w:ascii="GT America Lt" w:eastAsia="Times New Roman" w:hAnsi="GT America Lt" w:cs="Segoe UI"/>
          <w:sz w:val="24"/>
          <w:szCs w:val="24"/>
        </w:rPr>
        <w:t>Decree 765/245</w:t>
      </w:r>
      <w:r w:rsidR="006508E8" w:rsidRPr="006947C6">
        <w:rPr>
          <w:rFonts w:ascii="GT America Lt" w:eastAsia="Times New Roman" w:hAnsi="GT America Lt" w:cs="Segoe UI"/>
          <w:sz w:val="24"/>
          <w:szCs w:val="24"/>
        </w:rPr>
        <w:t xml:space="preserve"> and related </w:t>
      </w:r>
      <w:r w:rsidR="00C51F30" w:rsidRPr="006947C6">
        <w:rPr>
          <w:rFonts w:ascii="GT America Lt" w:eastAsia="Times New Roman" w:hAnsi="GT America Lt" w:cs="Segoe UI"/>
          <w:sz w:val="24"/>
          <w:szCs w:val="24"/>
        </w:rPr>
        <w:t>measures</w:t>
      </w:r>
      <w:r w:rsidR="004C5C71" w:rsidRPr="006947C6">
        <w:rPr>
          <w:rFonts w:ascii="GT America Lt" w:eastAsia="Times New Roman" w:hAnsi="GT America Lt" w:cs="Segoe UI"/>
          <w:sz w:val="24"/>
          <w:szCs w:val="24"/>
        </w:rPr>
        <w:t>.</w:t>
      </w:r>
    </w:p>
    <w:p w14:paraId="5CFA1788" w14:textId="77777777" w:rsidR="00883629" w:rsidRPr="006947C6" w:rsidRDefault="00883629" w:rsidP="035CFE43">
      <w:pPr>
        <w:spacing w:after="0" w:line="240" w:lineRule="auto"/>
        <w:rPr>
          <w:rFonts w:ascii="GT America Lt" w:eastAsia="Times New Roman" w:hAnsi="GT America Lt" w:cs="Segoe UI"/>
          <w:b/>
          <w:bCs/>
          <w:sz w:val="24"/>
          <w:szCs w:val="24"/>
        </w:rPr>
      </w:pPr>
    </w:p>
    <w:p w14:paraId="1A3A1A79" w14:textId="11F9FD20" w:rsidR="00E2018F" w:rsidRPr="006947C6" w:rsidRDefault="008F4529" w:rsidP="035CFE43">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Enforcement</w:t>
      </w:r>
      <w:r w:rsidR="556A6395" w:rsidRPr="006947C6">
        <w:rPr>
          <w:rFonts w:ascii="GT America Lt" w:eastAsia="Times New Roman" w:hAnsi="GT America Lt" w:cs="Segoe UI"/>
          <w:sz w:val="24"/>
          <w:szCs w:val="24"/>
        </w:rPr>
        <w:t xml:space="preserve">: </w:t>
      </w:r>
      <w:r w:rsidR="0711BAC8" w:rsidRPr="006947C6">
        <w:rPr>
          <w:rFonts w:ascii="GT America Lt" w:eastAsia="Times New Roman" w:hAnsi="GT America Lt" w:cs="Segoe UI"/>
          <w:sz w:val="24"/>
          <w:szCs w:val="24"/>
        </w:rPr>
        <w:t xml:space="preserve">Online piracy remains a significant issue in Argentina, with high rates of illegal downloading and streaming. Despite efforts to curb this activity, </w:t>
      </w:r>
      <w:r w:rsidR="0711BAC8" w:rsidRPr="006947C6">
        <w:rPr>
          <w:rFonts w:ascii="GT America Lt" w:eastAsia="Times New Roman" w:hAnsi="GT America Lt" w:cs="Segoe UI"/>
          <w:sz w:val="24"/>
          <w:szCs w:val="24"/>
        </w:rPr>
        <w:lastRenderedPageBreak/>
        <w:t>the country continues to struggle with rampant digital piracy, including torrent sites, stream-ripping, and linking sites. Argentina's internet penetration rate is one of the highest in the region, which exacerbates the problem by providing easy access to pirated content. The music industry has been heavily impacted, with Argentina having one of the highest music piracy rates globally</w:t>
      </w:r>
      <w:r w:rsidR="701C9F74" w:rsidRPr="006947C6">
        <w:rPr>
          <w:rFonts w:ascii="GT America Lt" w:eastAsia="Times New Roman" w:hAnsi="GT America Lt" w:cs="Segoe UI"/>
          <w:sz w:val="24"/>
          <w:szCs w:val="24"/>
        </w:rPr>
        <w:t>. Thankfully, Argentina made significant strides in copyright enforcement</w:t>
      </w:r>
      <w:r w:rsidR="00AD3769" w:rsidRPr="006947C6">
        <w:rPr>
          <w:rFonts w:ascii="GT America Lt" w:eastAsia="Times New Roman" w:hAnsi="GT America Lt" w:cs="Segoe UI"/>
          <w:sz w:val="24"/>
          <w:szCs w:val="24"/>
        </w:rPr>
        <w:t xml:space="preserve">. In 2023, </w:t>
      </w:r>
      <w:r w:rsidR="701C9F74" w:rsidRPr="006947C6">
        <w:rPr>
          <w:rFonts w:ascii="GT America Lt" w:eastAsia="Times New Roman" w:hAnsi="GT America Lt" w:cs="Segoe UI"/>
          <w:sz w:val="24"/>
          <w:szCs w:val="24"/>
        </w:rPr>
        <w:t>federal court ordered the disabling of access to several copyright-infringing websites, including a dynamic element to update and apply the order to new URLs as they appear. This dynamic injunction effectively addresses the issue of mirror sites and prevents infringing content from re-entering the public domain.</w:t>
      </w:r>
      <w:r w:rsidR="00A143F0" w:rsidRPr="006947C6">
        <w:rPr>
          <w:rFonts w:ascii="GT America Lt" w:eastAsia="Times New Roman" w:hAnsi="GT America Lt" w:cs="Segoe UI"/>
          <w:sz w:val="24"/>
          <w:szCs w:val="24"/>
        </w:rPr>
        <w:t xml:space="preserve"> In 2024, Argentine law enforcement disabled access to over 50 websites offering access to pirated sports content</w:t>
      </w:r>
      <w:r w:rsidR="00C93AEE">
        <w:rPr>
          <w:rFonts w:ascii="GT America Lt" w:eastAsia="Times New Roman" w:hAnsi="GT America Lt" w:cs="Segoe UI"/>
          <w:sz w:val="24"/>
          <w:szCs w:val="24"/>
        </w:rPr>
        <w:t xml:space="preserve"> through the joint effort with Brazil called “Operation 404</w:t>
      </w:r>
      <w:r w:rsidR="00A143F0" w:rsidRPr="006947C6">
        <w:rPr>
          <w:rFonts w:ascii="GT America Lt" w:eastAsia="Times New Roman" w:hAnsi="GT America Lt" w:cs="Segoe UI"/>
          <w:sz w:val="24"/>
          <w:szCs w:val="24"/>
        </w:rPr>
        <w:t>.</w:t>
      </w:r>
      <w:r w:rsidR="00C93AEE">
        <w:rPr>
          <w:rFonts w:ascii="GT America Lt" w:eastAsia="Times New Roman" w:hAnsi="GT America Lt" w:cs="Segoe UI"/>
          <w:sz w:val="24"/>
          <w:szCs w:val="24"/>
        </w:rPr>
        <w:t>”</w:t>
      </w:r>
      <w:r w:rsidR="00A143F0" w:rsidRPr="006947C6">
        <w:rPr>
          <w:rFonts w:ascii="GT America Lt" w:eastAsia="Times New Roman" w:hAnsi="GT America Lt" w:cs="Segoe UI"/>
          <w:sz w:val="24"/>
          <w:szCs w:val="24"/>
        </w:rPr>
        <w:t xml:space="preserve"> This was followed up by a raid and the arrest of a suspect. The Chamber comm</w:t>
      </w:r>
      <w:r w:rsidR="00354224">
        <w:rPr>
          <w:rFonts w:ascii="GT America Lt" w:eastAsia="Times New Roman" w:hAnsi="GT America Lt" w:cs="Segoe UI"/>
          <w:sz w:val="24"/>
          <w:szCs w:val="24"/>
        </w:rPr>
        <w:t>ends</w:t>
      </w:r>
      <w:r w:rsidR="00A143F0" w:rsidRPr="006947C6">
        <w:rPr>
          <w:rFonts w:ascii="GT America Lt" w:eastAsia="Times New Roman" w:hAnsi="GT America Lt" w:cs="Segoe UI"/>
          <w:sz w:val="24"/>
          <w:szCs w:val="24"/>
        </w:rPr>
        <w:t xml:space="preserve"> the Argentinian’s governments </w:t>
      </w:r>
      <w:r w:rsidR="00371BC4" w:rsidRPr="006947C6">
        <w:rPr>
          <w:rFonts w:ascii="GT America Lt" w:eastAsia="Times New Roman" w:hAnsi="GT America Lt" w:cs="Segoe UI"/>
          <w:sz w:val="24"/>
          <w:szCs w:val="24"/>
        </w:rPr>
        <w:t xml:space="preserve">efforts </w:t>
      </w:r>
      <w:r w:rsidR="00B87F25" w:rsidRPr="006947C6">
        <w:rPr>
          <w:rFonts w:ascii="GT America Lt" w:eastAsia="Times New Roman" w:hAnsi="GT America Lt" w:cs="Segoe UI"/>
          <w:sz w:val="24"/>
          <w:szCs w:val="24"/>
        </w:rPr>
        <w:t xml:space="preserve">successful, increased efforts to </w:t>
      </w:r>
      <w:r w:rsidR="00FD5D43" w:rsidRPr="006947C6">
        <w:rPr>
          <w:rFonts w:ascii="GT America Lt" w:eastAsia="Times New Roman" w:hAnsi="GT America Lt" w:cs="Segoe UI"/>
          <w:sz w:val="24"/>
          <w:szCs w:val="24"/>
        </w:rPr>
        <w:t xml:space="preserve">address copyright-infringing content, and we encourage the government to continue </w:t>
      </w:r>
      <w:r w:rsidR="00683468" w:rsidRPr="006947C6">
        <w:rPr>
          <w:rFonts w:ascii="GT America Lt" w:eastAsia="Times New Roman" w:hAnsi="GT America Lt" w:cs="Segoe UI"/>
          <w:sz w:val="24"/>
          <w:szCs w:val="24"/>
        </w:rPr>
        <w:t xml:space="preserve">to take </w:t>
      </w:r>
      <w:r w:rsidR="00687C4A" w:rsidRPr="006947C6">
        <w:rPr>
          <w:rFonts w:ascii="GT America Lt" w:eastAsia="Times New Roman" w:hAnsi="GT America Lt" w:cs="Segoe UI"/>
          <w:sz w:val="24"/>
          <w:szCs w:val="24"/>
        </w:rPr>
        <w:t xml:space="preserve">steps to address online piracy. </w:t>
      </w:r>
      <w:r w:rsidR="000021BF" w:rsidRPr="006947C6">
        <w:rPr>
          <w:rFonts w:ascii="GT America Lt" w:eastAsia="Times New Roman" w:hAnsi="GT America Lt" w:cs="Segoe UI"/>
          <w:sz w:val="24"/>
          <w:szCs w:val="24"/>
        </w:rPr>
        <w:t xml:space="preserve"> </w:t>
      </w:r>
    </w:p>
    <w:p w14:paraId="4AF24B1F" w14:textId="73A57B7D" w:rsidR="2D85EF74" w:rsidRPr="006947C6" w:rsidRDefault="2D85EF74" w:rsidP="2D85EF74">
      <w:pPr>
        <w:spacing w:after="0" w:line="240" w:lineRule="auto"/>
        <w:rPr>
          <w:rFonts w:ascii="GT America Lt" w:eastAsia="Times New Roman" w:hAnsi="GT America Lt" w:cs="Segoe UI"/>
          <w:sz w:val="24"/>
          <w:szCs w:val="24"/>
        </w:rPr>
      </w:pPr>
    </w:p>
    <w:p w14:paraId="3FDE80DF" w14:textId="1F01813C" w:rsidR="035CFE43" w:rsidRPr="006947C6" w:rsidRDefault="701C9F74" w:rsidP="00814072">
      <w:pPr>
        <w:pStyle w:val="ListParagraph"/>
        <w:numPr>
          <w:ilvl w:val="0"/>
          <w:numId w:val="41"/>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5C3E29F4" w:rsidRPr="006947C6">
        <w:rPr>
          <w:rFonts w:ascii="GT America Lt" w:eastAsia="Times New Roman" w:hAnsi="GT America Lt" w:cs="Segoe UI"/>
          <w:sz w:val="24"/>
          <w:szCs w:val="24"/>
        </w:rPr>
        <w:t>The Chamber urges Argentina to increase resources and political backing for a coordinated, long-term antipiracy agenda at the federal and local level to address the persistently high rates of online piracy. Moreover, the government should consider facilitating private sector discussions on potential cross-industry cooperation to tackle online piracy more effectively. The creation of a specialized IP Prosecution Office and establishment of federal jurisdiction over copyright crimes would also improve the landscape</w:t>
      </w:r>
      <w:r w:rsidR="00687C4A" w:rsidRPr="006947C6">
        <w:rPr>
          <w:rFonts w:ascii="GT America Lt" w:eastAsia="Times New Roman" w:hAnsi="GT America Lt" w:cs="Segoe UI"/>
          <w:sz w:val="24"/>
          <w:szCs w:val="24"/>
        </w:rPr>
        <w:t>.</w:t>
      </w:r>
    </w:p>
    <w:p w14:paraId="43EC6EDB" w14:textId="5C826B21" w:rsidR="035CFE43" w:rsidRPr="006947C6" w:rsidRDefault="035CFE43" w:rsidP="035CFE43">
      <w:pPr>
        <w:spacing w:after="0" w:line="240" w:lineRule="auto"/>
        <w:rPr>
          <w:rFonts w:ascii="GT America Lt" w:eastAsia="Times New Roman" w:hAnsi="GT America Lt" w:cs="Segoe UI"/>
          <w:b/>
          <w:bCs/>
          <w:sz w:val="24"/>
          <w:szCs w:val="24"/>
        </w:rPr>
      </w:pPr>
    </w:p>
    <w:p w14:paraId="5DB59DE2" w14:textId="27194424" w:rsidR="00E2018F" w:rsidRPr="006947C6" w:rsidRDefault="6AC82131"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Trade </w:t>
      </w:r>
      <w:r w:rsidR="00EA342E" w:rsidRPr="006947C6">
        <w:rPr>
          <w:rFonts w:ascii="GT America Lt" w:eastAsia="Times New Roman" w:hAnsi="GT America Lt" w:cs="Segoe UI"/>
          <w:b/>
          <w:bCs/>
          <w:sz w:val="24"/>
          <w:szCs w:val="24"/>
          <w:u w:val="single"/>
        </w:rPr>
        <w:t>S</w:t>
      </w:r>
      <w:r w:rsidRPr="006947C6">
        <w:rPr>
          <w:rFonts w:ascii="GT America Lt" w:eastAsia="Times New Roman" w:hAnsi="GT America Lt" w:cs="Segoe UI"/>
          <w:b/>
          <w:bCs/>
          <w:sz w:val="24"/>
          <w:szCs w:val="24"/>
          <w:u w:val="single"/>
        </w:rPr>
        <w:t xml:space="preserve">ecrets and </w:t>
      </w:r>
      <w:r w:rsidR="00EA342E" w:rsidRPr="006947C6">
        <w:rPr>
          <w:rFonts w:ascii="GT America Lt" w:eastAsia="Times New Roman" w:hAnsi="GT America Lt" w:cs="Segoe UI"/>
          <w:b/>
          <w:bCs/>
          <w:sz w:val="24"/>
          <w:szCs w:val="24"/>
          <w:u w:val="single"/>
        </w:rPr>
        <w:t>the P</w:t>
      </w:r>
      <w:r w:rsidRPr="006947C6">
        <w:rPr>
          <w:rFonts w:ascii="GT America Lt" w:eastAsia="Times New Roman" w:hAnsi="GT America Lt" w:cs="Segoe UI"/>
          <w:b/>
          <w:bCs/>
          <w:sz w:val="24"/>
          <w:szCs w:val="24"/>
          <w:u w:val="single"/>
        </w:rPr>
        <w:t xml:space="preserve">rotection of </w:t>
      </w:r>
      <w:r w:rsidR="00EA342E" w:rsidRPr="006947C6">
        <w:rPr>
          <w:rFonts w:ascii="GT America Lt" w:eastAsia="Times New Roman" w:hAnsi="GT America Lt" w:cs="Segoe UI"/>
          <w:b/>
          <w:bCs/>
          <w:sz w:val="24"/>
          <w:szCs w:val="24"/>
          <w:u w:val="single"/>
        </w:rPr>
        <w:t>C</w:t>
      </w:r>
      <w:r w:rsidRPr="006947C6">
        <w:rPr>
          <w:rFonts w:ascii="GT America Lt" w:eastAsia="Times New Roman" w:hAnsi="GT America Lt" w:cs="Segoe UI"/>
          <w:b/>
          <w:bCs/>
          <w:sz w:val="24"/>
          <w:szCs w:val="24"/>
          <w:u w:val="single"/>
        </w:rPr>
        <w:t xml:space="preserve">onfidential </w:t>
      </w:r>
      <w:r w:rsidR="00EA342E" w:rsidRPr="006947C6">
        <w:rPr>
          <w:rFonts w:ascii="GT America Lt" w:eastAsia="Times New Roman" w:hAnsi="GT America Lt" w:cs="Segoe UI"/>
          <w:b/>
          <w:bCs/>
          <w:sz w:val="24"/>
          <w:szCs w:val="24"/>
          <w:u w:val="single"/>
        </w:rPr>
        <w:t>I</w:t>
      </w:r>
      <w:r w:rsidRPr="006947C6">
        <w:rPr>
          <w:rFonts w:ascii="GT America Lt" w:eastAsia="Times New Roman" w:hAnsi="GT America Lt" w:cs="Segoe UI"/>
          <w:b/>
          <w:bCs/>
          <w:sz w:val="24"/>
          <w:szCs w:val="24"/>
          <w:u w:val="single"/>
        </w:rPr>
        <w:t>nformation</w:t>
      </w:r>
    </w:p>
    <w:p w14:paraId="4CAF290F" w14:textId="70BC5C76" w:rsidR="5A41ADBF" w:rsidRPr="006947C6" w:rsidRDefault="5A41ADBF" w:rsidP="44AA23E8">
      <w:pPr>
        <w:spacing w:after="0" w:line="240" w:lineRule="auto"/>
        <w:rPr>
          <w:rFonts w:ascii="GT America Lt" w:eastAsia="Times New Roman" w:hAnsi="GT America Lt" w:cs="Segoe UI"/>
          <w:b/>
          <w:bCs/>
          <w:sz w:val="24"/>
          <w:szCs w:val="24"/>
        </w:rPr>
      </w:pPr>
    </w:p>
    <w:p w14:paraId="6218DEA6" w14:textId="2E7EB89D" w:rsidR="6AC82131" w:rsidRPr="006947C6" w:rsidRDefault="6AC82131"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 xml:space="preserve">Argentina ranks </w:t>
      </w:r>
      <w:r w:rsidR="7D9884DE" w:rsidRPr="006947C6">
        <w:rPr>
          <w:rFonts w:ascii="GT America Lt" w:eastAsia="Times New Roman" w:hAnsi="GT America Lt" w:cs="Segoe UI"/>
          <w:sz w:val="24"/>
          <w:szCs w:val="24"/>
        </w:rPr>
        <w:t>51</w:t>
      </w:r>
      <w:r w:rsidR="7D9884DE" w:rsidRPr="006947C6">
        <w:rPr>
          <w:rFonts w:ascii="GT America Lt" w:eastAsia="Times New Roman" w:hAnsi="GT America Lt" w:cs="Segoe UI"/>
          <w:sz w:val="24"/>
          <w:szCs w:val="24"/>
          <w:vertAlign w:val="superscript"/>
        </w:rPr>
        <w:t>st</w:t>
      </w:r>
      <w:r w:rsidR="7D9884DE" w:rsidRPr="006947C6">
        <w:rPr>
          <w:rFonts w:ascii="GT America Lt" w:eastAsia="Times New Roman" w:hAnsi="GT America Lt" w:cs="Segoe UI"/>
          <w:sz w:val="24"/>
          <w:szCs w:val="24"/>
        </w:rPr>
        <w:t xml:space="preserve"> out of 55 global economies in the trade secrets and the protection of confidential information Index category, behind only </w:t>
      </w:r>
      <w:r w:rsidR="640571ED" w:rsidRPr="006947C6">
        <w:rPr>
          <w:rFonts w:ascii="GT America Lt" w:eastAsia="Times New Roman" w:hAnsi="GT America Lt" w:cs="Segoe UI"/>
          <w:sz w:val="24"/>
          <w:szCs w:val="24"/>
        </w:rPr>
        <w:t>Venezuela, Brunei, Nigeria, and Algeria.</w:t>
      </w:r>
    </w:p>
    <w:p w14:paraId="569D3981" w14:textId="4922FC90" w:rsidR="035CFE43" w:rsidRPr="006947C6" w:rsidRDefault="035CFE43" w:rsidP="035CFE43">
      <w:pPr>
        <w:spacing w:after="0" w:line="240" w:lineRule="auto"/>
        <w:rPr>
          <w:rFonts w:ascii="GT America Lt" w:eastAsia="Times New Roman" w:hAnsi="GT America Lt" w:cs="Segoe UI"/>
          <w:b/>
          <w:bCs/>
          <w:sz w:val="24"/>
          <w:szCs w:val="24"/>
        </w:rPr>
      </w:pPr>
    </w:p>
    <w:p w14:paraId="6322E6DF" w14:textId="15C49A3D" w:rsidR="00E2018F" w:rsidRPr="006947C6" w:rsidRDefault="00E2018F" w:rsidP="035CFE43">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Regulatory Data Protection</w:t>
      </w:r>
      <w:r w:rsidR="020D9298" w:rsidRPr="006947C6">
        <w:rPr>
          <w:rFonts w:ascii="GT America Lt" w:eastAsia="Times New Roman" w:hAnsi="GT America Lt" w:cs="Segoe UI"/>
          <w:b/>
          <w:bCs/>
          <w:sz w:val="24"/>
          <w:szCs w:val="24"/>
        </w:rPr>
        <w:t xml:space="preserve">: </w:t>
      </w:r>
      <w:r w:rsidR="27FD2CAF" w:rsidRPr="006947C6">
        <w:rPr>
          <w:rFonts w:ascii="GT America Lt" w:eastAsia="Times New Roman" w:hAnsi="GT America Lt" w:cs="Segoe UI"/>
          <w:sz w:val="24"/>
          <w:szCs w:val="24"/>
        </w:rPr>
        <w:t>Argentina has not fully met its obligations to protect regulatory test data, as data exclusivity and patent term extensions for regulatory delays are currently unavailable. Additionally, there are no clinical results for competing generic products or information to support efficacy claims. Under Law 24,766, officials may use data submitted by originators to approve competitors' similar products, without providing protection against reliance or defining key terms like "dishonest" use.</w:t>
      </w:r>
    </w:p>
    <w:p w14:paraId="39945AEE" w14:textId="464C7A5B" w:rsidR="035CFE43" w:rsidRPr="006947C6" w:rsidRDefault="035CFE43" w:rsidP="035CFE43">
      <w:pPr>
        <w:spacing w:after="0" w:line="240" w:lineRule="auto"/>
        <w:rPr>
          <w:rFonts w:ascii="GT America Lt" w:eastAsia="Times New Roman" w:hAnsi="GT America Lt" w:cs="Segoe UI"/>
          <w:b/>
          <w:bCs/>
          <w:sz w:val="24"/>
          <w:szCs w:val="24"/>
        </w:rPr>
      </w:pPr>
    </w:p>
    <w:p w14:paraId="11671BE2" w14:textId="51922B7F" w:rsidR="27FD2CAF" w:rsidRPr="006947C6" w:rsidRDefault="27FD2CAF" w:rsidP="035CFE43">
      <w:pPr>
        <w:pStyle w:val="ListParagraph"/>
        <w:numPr>
          <w:ilvl w:val="0"/>
          <w:numId w:val="11"/>
        </w:num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Chamber Recommendation: </w:t>
      </w:r>
      <w:r w:rsidR="56019816" w:rsidRPr="006947C6">
        <w:rPr>
          <w:rFonts w:ascii="GT America Lt" w:eastAsia="Times New Roman" w:hAnsi="GT America Lt" w:cs="Segoe UI"/>
          <w:sz w:val="24"/>
          <w:szCs w:val="24"/>
        </w:rPr>
        <w:t xml:space="preserve">The Chamber recommends that the Argentine government implement data exclusivity and patent term extension for </w:t>
      </w:r>
      <w:r w:rsidR="56019816" w:rsidRPr="006947C6">
        <w:rPr>
          <w:rFonts w:ascii="GT America Lt" w:eastAsia="Times New Roman" w:hAnsi="GT America Lt" w:cs="Segoe UI"/>
          <w:sz w:val="24"/>
          <w:szCs w:val="24"/>
        </w:rPr>
        <w:lastRenderedPageBreak/>
        <w:t>regulatory delays. Additionally, the government should ensure transparency and more clearly define key terms in Law 24,766.</w:t>
      </w:r>
    </w:p>
    <w:p w14:paraId="5A337A46" w14:textId="30BE215A" w:rsidR="035CFE43" w:rsidRPr="006947C6" w:rsidRDefault="035CFE43" w:rsidP="035CFE43">
      <w:pPr>
        <w:spacing w:after="0" w:line="240" w:lineRule="auto"/>
        <w:rPr>
          <w:rFonts w:ascii="GT America Lt" w:eastAsia="Times New Roman" w:hAnsi="GT America Lt" w:cs="Segoe UI"/>
          <w:b/>
          <w:bCs/>
          <w:sz w:val="24"/>
          <w:szCs w:val="24"/>
        </w:rPr>
      </w:pPr>
    </w:p>
    <w:p w14:paraId="117B5C43" w14:textId="0D8FEDD9" w:rsidR="30284245" w:rsidRPr="006947C6" w:rsidRDefault="30284245" w:rsidP="2D85EF74">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Commercialization of IP </w:t>
      </w:r>
      <w:r w:rsidR="00EA342E" w:rsidRPr="006947C6">
        <w:rPr>
          <w:rFonts w:ascii="GT America Lt" w:eastAsia="Times New Roman" w:hAnsi="GT America Lt" w:cs="Segoe UI"/>
          <w:b/>
          <w:bCs/>
          <w:sz w:val="24"/>
          <w:szCs w:val="24"/>
          <w:u w:val="single"/>
        </w:rPr>
        <w:t>A</w:t>
      </w:r>
      <w:r w:rsidRPr="006947C6">
        <w:rPr>
          <w:rFonts w:ascii="GT America Lt" w:eastAsia="Times New Roman" w:hAnsi="GT America Lt" w:cs="Segoe UI"/>
          <w:b/>
          <w:bCs/>
          <w:sz w:val="24"/>
          <w:szCs w:val="24"/>
          <w:u w:val="single"/>
        </w:rPr>
        <w:t xml:space="preserve">ssets and </w:t>
      </w:r>
      <w:r w:rsidR="00EA342E" w:rsidRPr="006947C6">
        <w:rPr>
          <w:rFonts w:ascii="GT America Lt" w:eastAsia="Times New Roman" w:hAnsi="GT America Lt" w:cs="Segoe UI"/>
          <w:b/>
          <w:bCs/>
          <w:sz w:val="24"/>
          <w:szCs w:val="24"/>
          <w:u w:val="single"/>
        </w:rPr>
        <w:t>M</w:t>
      </w:r>
      <w:r w:rsidRPr="006947C6">
        <w:rPr>
          <w:rFonts w:ascii="GT America Lt" w:eastAsia="Times New Roman" w:hAnsi="GT America Lt" w:cs="Segoe UI"/>
          <w:b/>
          <w:bCs/>
          <w:sz w:val="24"/>
          <w:szCs w:val="24"/>
          <w:u w:val="single"/>
        </w:rPr>
        <w:t xml:space="preserve">arket </w:t>
      </w:r>
      <w:r w:rsidR="00EA342E" w:rsidRPr="006947C6">
        <w:rPr>
          <w:rFonts w:ascii="GT America Lt" w:eastAsia="Times New Roman" w:hAnsi="GT America Lt" w:cs="Segoe UI"/>
          <w:b/>
          <w:bCs/>
          <w:sz w:val="24"/>
          <w:szCs w:val="24"/>
          <w:u w:val="single"/>
        </w:rPr>
        <w:t>A</w:t>
      </w:r>
      <w:r w:rsidRPr="006947C6">
        <w:rPr>
          <w:rFonts w:ascii="GT America Lt" w:eastAsia="Times New Roman" w:hAnsi="GT America Lt" w:cs="Segoe UI"/>
          <w:b/>
          <w:bCs/>
          <w:sz w:val="24"/>
          <w:szCs w:val="24"/>
          <w:u w:val="single"/>
        </w:rPr>
        <w:t>ccess</w:t>
      </w:r>
    </w:p>
    <w:p w14:paraId="503007A6" w14:textId="4EDF08CC" w:rsidR="2D85EF74" w:rsidRPr="006947C6" w:rsidRDefault="2D85EF74" w:rsidP="2D85EF74">
      <w:pPr>
        <w:spacing w:after="0" w:line="240" w:lineRule="auto"/>
        <w:rPr>
          <w:rFonts w:ascii="GT America Lt" w:eastAsia="Times New Roman" w:hAnsi="GT America Lt" w:cs="Segoe UI"/>
          <w:b/>
          <w:bCs/>
          <w:sz w:val="24"/>
          <w:szCs w:val="24"/>
        </w:rPr>
      </w:pPr>
    </w:p>
    <w:p w14:paraId="5E0C624B" w14:textId="598BA21E" w:rsidR="51E01A18" w:rsidRPr="006947C6" w:rsidRDefault="39DC4F92"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Pr="006947C6">
        <w:rPr>
          <w:rFonts w:ascii="GT America Lt" w:eastAsia="Times New Roman" w:hAnsi="GT America Lt" w:cs="Segoe UI"/>
          <w:sz w:val="24"/>
          <w:szCs w:val="24"/>
        </w:rPr>
        <w:t xml:space="preserve"> </w:t>
      </w:r>
      <w:r w:rsidR="7CE24A31" w:rsidRPr="006947C6">
        <w:rPr>
          <w:rFonts w:ascii="GT America Lt" w:eastAsia="Times New Roman" w:hAnsi="GT America Lt" w:cs="Segoe UI"/>
          <w:sz w:val="24"/>
          <w:szCs w:val="24"/>
        </w:rPr>
        <w:t>Argentina ranks 29</w:t>
      </w:r>
      <w:r w:rsidR="7CE24A31" w:rsidRPr="006947C6">
        <w:rPr>
          <w:rFonts w:ascii="GT America Lt" w:eastAsia="Times New Roman" w:hAnsi="GT America Lt" w:cs="Segoe UI"/>
          <w:sz w:val="24"/>
          <w:szCs w:val="24"/>
          <w:vertAlign w:val="superscript"/>
        </w:rPr>
        <w:t>th</w:t>
      </w:r>
      <w:r w:rsidR="7CE24A31" w:rsidRPr="006947C6">
        <w:rPr>
          <w:rFonts w:ascii="GT America Lt" w:eastAsia="Times New Roman" w:hAnsi="GT America Lt" w:cs="Segoe UI"/>
          <w:sz w:val="24"/>
          <w:szCs w:val="24"/>
        </w:rPr>
        <w:t xml:space="preserve"> out of 55 global economies in the commercialization of IP assets and market access Index category, </w:t>
      </w:r>
      <w:r w:rsidR="07657FE6" w:rsidRPr="006947C6">
        <w:rPr>
          <w:rFonts w:ascii="GT America Lt" w:eastAsia="Times New Roman" w:hAnsi="GT America Lt" w:cs="Segoe UI"/>
          <w:sz w:val="24"/>
          <w:szCs w:val="24"/>
        </w:rPr>
        <w:t xml:space="preserve">behind only Chile and Mexico. </w:t>
      </w:r>
    </w:p>
    <w:p w14:paraId="51FE5CEB" w14:textId="145E3FE1" w:rsidR="2D85EF74" w:rsidRPr="006947C6" w:rsidRDefault="2D85EF74" w:rsidP="2D85EF74">
      <w:pPr>
        <w:spacing w:after="0" w:line="240" w:lineRule="auto"/>
        <w:rPr>
          <w:rFonts w:ascii="GT America Lt" w:eastAsia="Times New Roman" w:hAnsi="GT America Lt" w:cs="Segoe UI"/>
          <w:b/>
          <w:bCs/>
          <w:sz w:val="24"/>
          <w:szCs w:val="24"/>
        </w:rPr>
      </w:pPr>
    </w:p>
    <w:p w14:paraId="3909F571" w14:textId="064AE39C" w:rsidR="00E2018F" w:rsidRPr="006947C6" w:rsidRDefault="00E2018F" w:rsidP="2D85EF7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Pharmaceutical Reimbursement</w:t>
      </w:r>
      <w:r w:rsidR="2A6065C2" w:rsidRPr="006947C6">
        <w:rPr>
          <w:rFonts w:ascii="GT America Lt" w:eastAsia="Times New Roman" w:hAnsi="GT America Lt" w:cs="Segoe UI"/>
          <w:b/>
          <w:bCs/>
          <w:sz w:val="24"/>
          <w:szCs w:val="24"/>
        </w:rPr>
        <w:t xml:space="preserve">: </w:t>
      </w:r>
      <w:r w:rsidR="2A6065C2" w:rsidRPr="006947C6">
        <w:rPr>
          <w:rFonts w:ascii="GT America Lt" w:eastAsia="Times New Roman" w:hAnsi="GT America Lt" w:cs="Segoe UI"/>
          <w:sz w:val="24"/>
          <w:szCs w:val="24"/>
        </w:rPr>
        <w:t xml:space="preserve">In 2015, Argentina established a reimbursement program favoring locally made generic and biosimilar products, requiring Health Insurance Agents to prioritize these </w:t>
      </w:r>
      <w:r w:rsidR="00330608" w:rsidRPr="006947C6">
        <w:rPr>
          <w:rFonts w:ascii="GT America Lt" w:eastAsia="Times New Roman" w:hAnsi="GT America Lt" w:cs="Segoe UI"/>
          <w:sz w:val="24"/>
          <w:szCs w:val="24"/>
        </w:rPr>
        <w:t xml:space="preserve">products </w:t>
      </w:r>
      <w:r w:rsidR="2A6065C2" w:rsidRPr="006947C6">
        <w:rPr>
          <w:rFonts w:ascii="GT America Lt" w:eastAsia="Times New Roman" w:hAnsi="GT America Lt" w:cs="Segoe UI"/>
          <w:sz w:val="24"/>
          <w:szCs w:val="24"/>
        </w:rPr>
        <w:t>if they have the same active ingredient or are significantly cheaper than foreign products. However, key terms in the regulations remain undefined, causing uncertainty for the industry. This program conflicts with global biosimilar guidelines and Argentina's WTO obligations. In 2020, Argentina adopted international reference pricing for high-cost medicines, and in late 2021, the government froze medicine prices until January 2022. In August 2023, another price freeze was implemented due to hyperinflation, with the health sector experiencing a 15.1% inflation rate</w:t>
      </w:r>
      <w:r w:rsidR="779AC2DD" w:rsidRPr="006947C6">
        <w:rPr>
          <w:rFonts w:ascii="GT America Lt" w:eastAsia="Times New Roman" w:hAnsi="GT America Lt" w:cs="Segoe UI"/>
          <w:sz w:val="24"/>
          <w:szCs w:val="24"/>
        </w:rPr>
        <w:t>.</w:t>
      </w:r>
    </w:p>
    <w:p w14:paraId="149BE239" w14:textId="7F1F673F" w:rsidR="00E2018F" w:rsidRPr="006947C6" w:rsidRDefault="00E2018F" w:rsidP="2D85EF74">
      <w:pPr>
        <w:spacing w:after="0" w:line="240" w:lineRule="auto"/>
        <w:textAlignment w:val="baseline"/>
        <w:rPr>
          <w:rFonts w:ascii="GT America Lt" w:eastAsia="Times New Roman" w:hAnsi="GT America Lt" w:cs="Segoe UI"/>
          <w:sz w:val="24"/>
          <w:szCs w:val="24"/>
        </w:rPr>
      </w:pPr>
    </w:p>
    <w:p w14:paraId="05211D16" w14:textId="6F9B8984" w:rsidR="00E2018F" w:rsidRPr="006947C6" w:rsidRDefault="2A6065C2" w:rsidP="00814072">
      <w:pPr>
        <w:pStyle w:val="ListParagraph"/>
        <w:numPr>
          <w:ilvl w:val="0"/>
          <w:numId w:val="40"/>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Chamber Recommendation: </w:t>
      </w:r>
      <w:r w:rsidR="53471000" w:rsidRPr="006947C6">
        <w:rPr>
          <w:rFonts w:ascii="GT America Lt" w:eastAsia="Times New Roman" w:hAnsi="GT America Lt" w:cs="Segoe UI"/>
          <w:sz w:val="24"/>
          <w:szCs w:val="24"/>
        </w:rPr>
        <w:t>The Chamber recommends that the Argentine government clearly define key terms in the regulations to provide transparency and certainty for the industry. Additionally, the government should align its policies with global biosimilar guidelines and WTO obligations to ensure fair competition. Finally, the Chamber urges the government to develop a sustainable pricing strategy that balances affordability with the</w:t>
      </w:r>
      <w:r w:rsidR="700160D8" w:rsidRPr="006947C6">
        <w:rPr>
          <w:rFonts w:ascii="GT America Lt" w:eastAsia="Times New Roman" w:hAnsi="GT America Lt" w:cs="Segoe UI"/>
          <w:sz w:val="24"/>
          <w:szCs w:val="24"/>
        </w:rPr>
        <w:t xml:space="preserve"> economic</w:t>
      </w:r>
      <w:r w:rsidR="53471000" w:rsidRPr="006947C6">
        <w:rPr>
          <w:rFonts w:ascii="GT America Lt" w:eastAsia="Times New Roman" w:hAnsi="GT America Lt" w:cs="Segoe UI"/>
          <w:sz w:val="24"/>
          <w:szCs w:val="24"/>
        </w:rPr>
        <w:t xml:space="preserve"> viability of</w:t>
      </w:r>
      <w:r w:rsidR="7883D2EC" w:rsidRPr="006947C6">
        <w:rPr>
          <w:rFonts w:ascii="GT America Lt" w:eastAsia="Times New Roman" w:hAnsi="GT America Lt" w:cs="Segoe UI"/>
          <w:sz w:val="24"/>
          <w:szCs w:val="24"/>
        </w:rPr>
        <w:t xml:space="preserve"> the</w:t>
      </w:r>
      <w:r w:rsidR="53471000" w:rsidRPr="006947C6">
        <w:rPr>
          <w:rFonts w:ascii="GT America Lt" w:eastAsia="Times New Roman" w:hAnsi="GT America Lt" w:cs="Segoe UI"/>
          <w:sz w:val="24"/>
          <w:szCs w:val="24"/>
        </w:rPr>
        <w:t xml:space="preserve"> biopharmaceutical</w:t>
      </w:r>
      <w:r w:rsidR="68C8FBE1" w:rsidRPr="006947C6">
        <w:rPr>
          <w:rFonts w:ascii="GT America Lt" w:eastAsia="Times New Roman" w:hAnsi="GT America Lt" w:cs="Segoe UI"/>
          <w:sz w:val="24"/>
          <w:szCs w:val="24"/>
        </w:rPr>
        <w:t xml:space="preserve"> industry.</w:t>
      </w:r>
    </w:p>
    <w:p w14:paraId="007FAA36" w14:textId="1D0FFAE8" w:rsidR="5E3A5F45" w:rsidRPr="006947C6" w:rsidRDefault="5E3A5F45" w:rsidP="5E3A5F45">
      <w:pPr>
        <w:spacing w:after="0" w:line="240" w:lineRule="auto"/>
        <w:rPr>
          <w:rFonts w:ascii="GT America Lt" w:eastAsia="Times New Roman" w:hAnsi="GT America Lt" w:cs="Segoe UI"/>
          <w:b/>
          <w:bCs/>
          <w:sz w:val="24"/>
          <w:szCs w:val="24"/>
          <w:u w:val="single"/>
        </w:rPr>
      </w:pPr>
    </w:p>
    <w:p w14:paraId="6E8BA55C" w14:textId="738053C1" w:rsidR="00E2018F" w:rsidRPr="006947C6" w:rsidRDefault="00E2018F" w:rsidP="5E3A5F45">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B</w:t>
      </w:r>
      <w:r w:rsidR="005D076A" w:rsidRPr="006947C6">
        <w:rPr>
          <w:rFonts w:ascii="GT America Lt" w:eastAsia="Times New Roman" w:hAnsi="GT America Lt" w:cs="Segoe UI"/>
          <w:b/>
          <w:bCs/>
          <w:sz w:val="24"/>
          <w:szCs w:val="24"/>
          <w:u w:val="single"/>
        </w:rPr>
        <w:t>RAZIL</w:t>
      </w:r>
      <w:r w:rsidRPr="006947C6">
        <w:rPr>
          <w:rFonts w:ascii="GT America Lt" w:eastAsia="Times New Roman" w:hAnsi="GT America Lt" w:cs="Segoe UI"/>
          <w:b/>
          <w:bCs/>
          <w:sz w:val="24"/>
          <w:szCs w:val="24"/>
        </w:rPr>
        <w:t xml:space="preserve"> </w:t>
      </w:r>
    </w:p>
    <w:p w14:paraId="1B242701" w14:textId="0CC0338C" w:rsidR="19A17742" w:rsidRPr="006947C6" w:rsidRDefault="19A17742" w:rsidP="19A17742">
      <w:pPr>
        <w:spacing w:after="0" w:line="240" w:lineRule="auto"/>
        <w:rPr>
          <w:rFonts w:ascii="GT America Lt" w:eastAsia="Times New Roman" w:hAnsi="GT America Lt" w:cs="Segoe UI"/>
          <w:b/>
          <w:bCs/>
          <w:sz w:val="24"/>
          <w:szCs w:val="24"/>
        </w:rPr>
      </w:pPr>
    </w:p>
    <w:p w14:paraId="5DC9328B" w14:textId="63EB4D52" w:rsidR="3870A478" w:rsidRPr="006947C6" w:rsidRDefault="3870A478" w:rsidP="19A17742">
      <w:pPr>
        <w:spacing w:after="0" w:line="240" w:lineRule="auto"/>
        <w:rPr>
          <w:rFonts w:ascii="GT America Lt" w:eastAsia="GT America Lt" w:hAnsi="GT America Lt" w:cs="GT America Lt"/>
          <w:sz w:val="24"/>
          <w:szCs w:val="24"/>
        </w:rPr>
      </w:pPr>
      <w:r w:rsidRPr="006947C6">
        <w:rPr>
          <w:rFonts w:ascii="GT America Lt" w:eastAsia="GT America Lt" w:hAnsi="GT America Lt" w:cs="GT America Lt"/>
          <w:b/>
          <w:bCs/>
          <w:sz w:val="24"/>
          <w:szCs w:val="24"/>
          <w:u w:val="single"/>
        </w:rPr>
        <w:t>Patents</w:t>
      </w:r>
      <w:r w:rsidR="00EA342E" w:rsidRPr="006947C6">
        <w:rPr>
          <w:rFonts w:ascii="GT America Lt" w:eastAsia="GT America Lt" w:hAnsi="GT America Lt" w:cs="GT America Lt"/>
          <w:b/>
          <w:bCs/>
          <w:sz w:val="24"/>
          <w:szCs w:val="24"/>
          <w:u w:val="single"/>
        </w:rPr>
        <w:t xml:space="preserve"> and R</w:t>
      </w:r>
      <w:r w:rsidRPr="006947C6">
        <w:rPr>
          <w:rFonts w:ascii="GT America Lt" w:eastAsia="GT America Lt" w:hAnsi="GT America Lt" w:cs="GT America Lt"/>
          <w:b/>
          <w:bCs/>
          <w:sz w:val="24"/>
          <w:szCs w:val="24"/>
          <w:u w:val="single"/>
        </w:rPr>
        <w:t xml:space="preserve">elated </w:t>
      </w:r>
      <w:r w:rsidR="00EA342E" w:rsidRPr="006947C6">
        <w:rPr>
          <w:rFonts w:ascii="GT America Lt" w:eastAsia="GT America Lt" w:hAnsi="GT America Lt" w:cs="GT America Lt"/>
          <w:b/>
          <w:bCs/>
          <w:sz w:val="24"/>
          <w:szCs w:val="24"/>
          <w:u w:val="single"/>
        </w:rPr>
        <w:t>R</w:t>
      </w:r>
      <w:r w:rsidRPr="006947C6">
        <w:rPr>
          <w:rFonts w:ascii="GT America Lt" w:eastAsia="GT America Lt" w:hAnsi="GT America Lt" w:cs="GT America Lt"/>
          <w:b/>
          <w:bCs/>
          <w:sz w:val="24"/>
          <w:szCs w:val="24"/>
          <w:u w:val="single"/>
        </w:rPr>
        <w:t>ights</w:t>
      </w:r>
    </w:p>
    <w:p w14:paraId="3FB0D902" w14:textId="2F28C265"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2F9FB9DB" w14:textId="2BEBA2C1"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Index Stat</w:t>
      </w:r>
      <w:r w:rsidRPr="006947C6">
        <w:rPr>
          <w:rFonts w:ascii="GT America Lt" w:eastAsia="GT America Lt" w:hAnsi="GT America Lt" w:cs="GT America Lt"/>
          <w:sz w:val="24"/>
          <w:szCs w:val="24"/>
        </w:rPr>
        <w:t>: Brazil ranks 4</w:t>
      </w:r>
      <w:r w:rsidR="3FBA6DBF" w:rsidRPr="006947C6">
        <w:rPr>
          <w:rFonts w:ascii="GT America Lt" w:eastAsia="GT America Lt" w:hAnsi="GT America Lt" w:cs="GT America Lt"/>
          <w:sz w:val="24"/>
          <w:szCs w:val="24"/>
        </w:rPr>
        <w:t>2</w:t>
      </w:r>
      <w:r w:rsidR="3FBA6DBF" w:rsidRPr="006947C6">
        <w:rPr>
          <w:rFonts w:ascii="GT America Lt" w:eastAsia="GT America Lt" w:hAnsi="GT America Lt" w:cs="GT America Lt"/>
          <w:sz w:val="24"/>
          <w:szCs w:val="24"/>
          <w:vertAlign w:val="superscript"/>
        </w:rPr>
        <w:t>nd</w:t>
      </w:r>
      <w:r w:rsidRPr="006947C6">
        <w:rPr>
          <w:rFonts w:ascii="GT America Lt" w:eastAsia="GT America Lt" w:hAnsi="GT America Lt" w:cs="GT America Lt"/>
          <w:sz w:val="24"/>
          <w:szCs w:val="24"/>
        </w:rPr>
        <w:t xml:space="preserve"> out of 55 economies in the patents</w:t>
      </w:r>
      <w:r w:rsidR="00EA342E" w:rsidRPr="006947C6">
        <w:rPr>
          <w:rFonts w:ascii="GT America Lt" w:eastAsia="GT America Lt" w:hAnsi="GT America Lt" w:cs="GT America Lt"/>
          <w:sz w:val="24"/>
          <w:szCs w:val="24"/>
        </w:rPr>
        <w:t xml:space="preserve"> and </w:t>
      </w:r>
      <w:r w:rsidRPr="006947C6">
        <w:rPr>
          <w:rFonts w:ascii="GT America Lt" w:eastAsia="GT America Lt" w:hAnsi="GT America Lt" w:cs="GT America Lt"/>
          <w:sz w:val="24"/>
          <w:szCs w:val="24"/>
        </w:rPr>
        <w:t>related rights Index category, ahead of</w:t>
      </w:r>
      <w:r w:rsidR="7A7F5E73" w:rsidRPr="006947C6">
        <w:rPr>
          <w:rFonts w:ascii="GT America Lt" w:eastAsia="GT America Lt" w:hAnsi="GT America Lt" w:cs="GT America Lt"/>
          <w:sz w:val="24"/>
          <w:szCs w:val="24"/>
        </w:rPr>
        <w:t xml:space="preserve"> </w:t>
      </w:r>
      <w:r w:rsidR="00F51BD2">
        <w:rPr>
          <w:rFonts w:ascii="GT America Lt" w:eastAsia="GT America Lt" w:hAnsi="GT America Lt" w:cs="GT America Lt"/>
          <w:sz w:val="24"/>
          <w:szCs w:val="24"/>
        </w:rPr>
        <w:t xml:space="preserve">only </w:t>
      </w:r>
      <w:r w:rsidR="7A7F5E73" w:rsidRPr="006947C6">
        <w:rPr>
          <w:rFonts w:ascii="GT America Lt" w:eastAsia="GT America Lt" w:hAnsi="GT America Lt" w:cs="GT America Lt"/>
          <w:sz w:val="24"/>
          <w:szCs w:val="24"/>
        </w:rPr>
        <w:t xml:space="preserve">Argentina, Ecuador, and </w:t>
      </w:r>
      <w:r w:rsidRPr="006947C6">
        <w:rPr>
          <w:rFonts w:ascii="GT America Lt" w:eastAsia="GT America Lt" w:hAnsi="GT America Lt" w:cs="GT America Lt"/>
          <w:sz w:val="24"/>
          <w:szCs w:val="24"/>
        </w:rPr>
        <w:t>Venezuela</w:t>
      </w:r>
      <w:r w:rsidR="00F51BD2">
        <w:rPr>
          <w:rFonts w:ascii="GT America Lt" w:eastAsia="GT America Lt" w:hAnsi="GT America Lt" w:cs="GT America Lt"/>
          <w:sz w:val="24"/>
          <w:szCs w:val="24"/>
        </w:rPr>
        <w:t xml:space="preserve"> in the Latin American region</w:t>
      </w:r>
      <w:r w:rsidRPr="006947C6">
        <w:rPr>
          <w:rFonts w:ascii="GT America Lt" w:eastAsia="GT America Lt" w:hAnsi="GT America Lt" w:cs="GT America Lt"/>
          <w:sz w:val="24"/>
          <w:szCs w:val="24"/>
        </w:rPr>
        <w:t xml:space="preserve">. </w:t>
      </w:r>
    </w:p>
    <w:p w14:paraId="182761CB" w14:textId="0AE5CE26"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6E2867D6" w14:textId="6F37CE26"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Patentability</w:t>
      </w:r>
      <w:r w:rsidRPr="006947C6">
        <w:rPr>
          <w:rFonts w:ascii="GT America Lt" w:eastAsia="GT America Lt" w:hAnsi="GT America Lt" w:cs="GT America Lt"/>
          <w:sz w:val="24"/>
          <w:szCs w:val="24"/>
        </w:rPr>
        <w:t>: In the Spring of 2021, the Brazilian Supreme Court declared that article 40</w:t>
      </w:r>
      <w:r w:rsidR="00010DDD" w:rsidRPr="00010DDD">
        <w:rPr>
          <w:rFonts w:ascii="GT America Lt" w:eastAsia="GT America Lt" w:hAnsi="GT America Lt" w:cs="GT America Lt"/>
          <w:sz w:val="24"/>
          <w:szCs w:val="24"/>
        </w:rPr>
        <w:t xml:space="preserve"> of the Industrial Property Law (Law nº 9279/96)</w:t>
      </w:r>
      <w:r w:rsidRPr="006947C6">
        <w:rPr>
          <w:rFonts w:ascii="GT America Lt" w:eastAsia="GT America Lt" w:hAnsi="GT America Lt" w:cs="GT America Lt"/>
          <w:sz w:val="24"/>
          <w:szCs w:val="24"/>
        </w:rPr>
        <w:t xml:space="preserve">, which </w:t>
      </w:r>
      <w:r w:rsidR="006A269D" w:rsidRPr="006947C6">
        <w:rPr>
          <w:rFonts w:ascii="GT America Lt" w:eastAsia="GT America Lt" w:hAnsi="GT America Lt" w:cs="GT America Lt"/>
          <w:sz w:val="24"/>
          <w:szCs w:val="24"/>
        </w:rPr>
        <w:t>provided</w:t>
      </w:r>
      <w:r w:rsidR="008E6741" w:rsidRPr="006947C6">
        <w:rPr>
          <w:rFonts w:ascii="GT America Lt" w:eastAsia="GT America Lt" w:hAnsi="GT America Lt" w:cs="GT America Lt"/>
          <w:sz w:val="24"/>
          <w:szCs w:val="24"/>
        </w:rPr>
        <w:t xml:space="preserve"> a minimum of</w:t>
      </w:r>
      <w:r w:rsidR="006A269D" w:rsidRPr="006947C6">
        <w:rPr>
          <w:rFonts w:ascii="GT America Lt" w:eastAsia="GT America Lt" w:hAnsi="GT America Lt" w:cs="GT America Lt"/>
          <w:sz w:val="24"/>
          <w:szCs w:val="24"/>
        </w:rPr>
        <w:t xml:space="preserve"> “</w:t>
      </w:r>
      <w:r w:rsidRPr="006947C6">
        <w:rPr>
          <w:rFonts w:ascii="GT America Lt" w:eastAsia="GT America Lt" w:hAnsi="GT America Lt" w:cs="GT America Lt"/>
          <w:sz w:val="24"/>
          <w:szCs w:val="24"/>
        </w:rPr>
        <w:t xml:space="preserve">10 (ten) years for an invention patent and 7 (seven) years for a utility model patent” term, was unconstitutional and would no longer be available or applicable. The Court also </w:t>
      </w:r>
      <w:r w:rsidR="00546812">
        <w:rPr>
          <w:rFonts w:ascii="GT America Lt" w:eastAsia="GT America Lt" w:hAnsi="GT America Lt" w:cs="GT America Lt"/>
          <w:sz w:val="24"/>
          <w:szCs w:val="24"/>
        </w:rPr>
        <w:t>required</w:t>
      </w:r>
      <w:r w:rsidRPr="006947C6">
        <w:rPr>
          <w:rFonts w:ascii="GT America Lt" w:eastAsia="GT America Lt" w:hAnsi="GT America Lt" w:cs="GT America Lt"/>
          <w:sz w:val="24"/>
          <w:szCs w:val="24"/>
        </w:rPr>
        <w:t xml:space="preserve"> that the ruling be retroactively applied but only to granted patents in the</w:t>
      </w:r>
      <w:r w:rsidRPr="006947C6">
        <w:rPr>
          <w:rFonts w:ascii="GT America Lt" w:eastAsia="Calibri" w:hAnsi="GT America Lt" w:cs="Calibri"/>
          <w:sz w:val="24"/>
          <w:szCs w:val="24"/>
        </w:rPr>
        <w:t xml:space="preserve"> </w:t>
      </w:r>
      <w:r w:rsidRPr="006947C6">
        <w:rPr>
          <w:rFonts w:ascii="GT America Lt" w:eastAsia="GT America Lt" w:hAnsi="GT America Lt" w:cs="GT America Lt"/>
          <w:sz w:val="24"/>
          <w:szCs w:val="24"/>
        </w:rPr>
        <w:lastRenderedPageBreak/>
        <w:t xml:space="preserve">biopharmaceutical and health related fields. The </w:t>
      </w:r>
      <w:r w:rsidR="009E1AD6">
        <w:rPr>
          <w:rFonts w:ascii="GT America Lt" w:eastAsia="GT America Lt" w:hAnsi="GT America Lt" w:cs="GT America Lt"/>
          <w:sz w:val="24"/>
          <w:szCs w:val="24"/>
        </w:rPr>
        <w:t>application of the ruling</w:t>
      </w:r>
      <w:r w:rsidR="00EC49AD">
        <w:rPr>
          <w:rFonts w:ascii="GT America Lt" w:eastAsia="GT America Lt" w:hAnsi="GT America Lt" w:cs="GT America Lt"/>
          <w:sz w:val="24"/>
          <w:szCs w:val="24"/>
        </w:rPr>
        <w:t xml:space="preserve">, which targeted </w:t>
      </w:r>
      <w:r w:rsidRPr="006947C6">
        <w:rPr>
          <w:rFonts w:ascii="GT America Lt" w:eastAsia="GT America Lt" w:hAnsi="GT America Lt" w:cs="GT America Lt"/>
          <w:sz w:val="24"/>
          <w:szCs w:val="24"/>
        </w:rPr>
        <w:t xml:space="preserve">one field of technology </w:t>
      </w:r>
      <w:r w:rsidR="00995C86" w:rsidRPr="006947C6">
        <w:rPr>
          <w:rFonts w:ascii="GT America Lt" w:eastAsia="GT America Lt" w:hAnsi="GT America Lt" w:cs="GT America Lt"/>
          <w:sz w:val="24"/>
          <w:szCs w:val="24"/>
        </w:rPr>
        <w:t xml:space="preserve">for disparate </w:t>
      </w:r>
      <w:r w:rsidR="001D5915" w:rsidRPr="006947C6">
        <w:rPr>
          <w:rFonts w:ascii="GT America Lt" w:eastAsia="GT America Lt" w:hAnsi="GT America Lt" w:cs="GT America Lt"/>
          <w:sz w:val="24"/>
          <w:szCs w:val="24"/>
        </w:rPr>
        <w:t>treatment</w:t>
      </w:r>
      <w:r w:rsidR="00EC49AD">
        <w:rPr>
          <w:rFonts w:ascii="GT America Lt" w:eastAsia="GT America Lt" w:hAnsi="GT America Lt" w:cs="GT America Lt"/>
          <w:sz w:val="24"/>
          <w:szCs w:val="24"/>
        </w:rPr>
        <w:t>,</w:t>
      </w:r>
      <w:r w:rsidRPr="006947C6">
        <w:rPr>
          <w:rFonts w:ascii="GT America Lt" w:eastAsia="GT America Lt" w:hAnsi="GT America Lt" w:cs="GT America Lt"/>
          <w:sz w:val="24"/>
          <w:szCs w:val="24"/>
        </w:rPr>
        <w:t xml:space="preserve"> is </w:t>
      </w:r>
      <w:r w:rsidR="006A269D" w:rsidRPr="006947C6">
        <w:rPr>
          <w:rFonts w:ascii="GT America Lt" w:eastAsia="GT America Lt" w:hAnsi="GT America Lt" w:cs="GT America Lt"/>
          <w:sz w:val="24"/>
          <w:szCs w:val="24"/>
        </w:rPr>
        <w:t>a violation</w:t>
      </w:r>
      <w:r w:rsidRPr="006947C6">
        <w:rPr>
          <w:rFonts w:ascii="GT America Lt" w:eastAsia="GT America Lt" w:hAnsi="GT America Lt" w:cs="GT America Lt"/>
          <w:sz w:val="24"/>
          <w:szCs w:val="24"/>
        </w:rPr>
        <w:t xml:space="preserve"> of article 27(1) of the TRIPS </w:t>
      </w:r>
      <w:r w:rsidR="00A879FB" w:rsidRPr="006947C6">
        <w:rPr>
          <w:rFonts w:ascii="GT America Lt" w:eastAsia="GT America Lt" w:hAnsi="GT America Lt" w:cs="GT America Lt"/>
          <w:sz w:val="24"/>
          <w:szCs w:val="24"/>
        </w:rPr>
        <w:t>Agreement</w:t>
      </w:r>
      <w:r w:rsidRPr="006947C6">
        <w:rPr>
          <w:rFonts w:ascii="GT America Lt" w:eastAsia="GT America Lt" w:hAnsi="GT America Lt" w:cs="GT America Lt"/>
          <w:sz w:val="24"/>
          <w:szCs w:val="24"/>
        </w:rPr>
        <w:t xml:space="preserve"> and established international principles of non-discrimination. In January 2023, a Supreme Court panel ruling found that rightsholders did not have the right to extend a patent term of protection beyond 20 years from filing, irrespective of</w:t>
      </w:r>
      <w:r w:rsidR="003B38B6">
        <w:rPr>
          <w:rFonts w:ascii="GT America Lt" w:eastAsia="GT America Lt" w:hAnsi="GT America Lt" w:cs="GT America Lt"/>
          <w:sz w:val="24"/>
          <w:szCs w:val="24"/>
        </w:rPr>
        <w:t xml:space="preserve"> the</w:t>
      </w:r>
      <w:r w:rsidRPr="006947C6">
        <w:rPr>
          <w:rFonts w:ascii="GT America Lt" w:eastAsia="GT America Lt" w:hAnsi="GT America Lt" w:cs="GT America Lt"/>
          <w:sz w:val="24"/>
          <w:szCs w:val="24"/>
        </w:rPr>
        <w:t xml:space="preserve"> time of grant. The bottom line is that</w:t>
      </w:r>
      <w:r w:rsidR="00940214">
        <w:rPr>
          <w:rFonts w:ascii="GT America Lt" w:eastAsia="GT America Lt" w:hAnsi="GT America Lt" w:cs="GT America Lt"/>
          <w:sz w:val="24"/>
          <w:szCs w:val="24"/>
        </w:rPr>
        <w:t xml:space="preserve">, </w:t>
      </w:r>
      <w:r w:rsidR="00940214" w:rsidRPr="00940214">
        <w:rPr>
          <w:rFonts w:ascii="GT America Lt" w:eastAsia="GT America Lt" w:hAnsi="GT America Lt" w:cs="GT America Lt"/>
          <w:sz w:val="24"/>
          <w:szCs w:val="24"/>
        </w:rPr>
        <w:t>despite Brazil’s National Institute of Industrial Property (INPI) efforts to enhance patent processes</w:t>
      </w:r>
      <w:r w:rsidR="00940214">
        <w:rPr>
          <w:rFonts w:ascii="GT America Lt" w:eastAsia="GT America Lt" w:hAnsi="GT America Lt" w:cs="GT America Lt"/>
          <w:sz w:val="24"/>
          <w:szCs w:val="24"/>
        </w:rPr>
        <w:t>,</w:t>
      </w:r>
      <w:r w:rsidRPr="006947C6">
        <w:rPr>
          <w:rFonts w:ascii="GT America Lt" w:eastAsia="GT America Lt" w:hAnsi="GT America Lt" w:cs="GT America Lt"/>
          <w:sz w:val="24"/>
          <w:szCs w:val="24"/>
        </w:rPr>
        <w:t xml:space="preserve"> rightsholders continue to face </w:t>
      </w:r>
      <w:r w:rsidR="001C47C8">
        <w:rPr>
          <w:rFonts w:ascii="GT America Lt" w:eastAsia="GT America Lt" w:hAnsi="GT America Lt" w:cs="GT America Lt"/>
          <w:sz w:val="24"/>
          <w:szCs w:val="24"/>
        </w:rPr>
        <w:t>legal</w:t>
      </w:r>
      <w:r w:rsidRPr="006947C6">
        <w:rPr>
          <w:rFonts w:ascii="GT America Lt" w:eastAsia="GT America Lt" w:hAnsi="GT America Lt" w:cs="GT America Lt"/>
          <w:sz w:val="24"/>
          <w:szCs w:val="24"/>
        </w:rPr>
        <w:t xml:space="preserve"> uncertainty on whether they will be able to </w:t>
      </w:r>
      <w:r w:rsidR="00200394" w:rsidRPr="006947C6">
        <w:rPr>
          <w:rFonts w:ascii="GT America Lt" w:eastAsia="GT America Lt" w:hAnsi="GT America Lt" w:cs="GT America Lt"/>
          <w:sz w:val="24"/>
          <w:szCs w:val="24"/>
        </w:rPr>
        <w:t xml:space="preserve">secure a meaningful patent term in </w:t>
      </w:r>
      <w:r w:rsidRPr="006947C6">
        <w:rPr>
          <w:rFonts w:ascii="GT America Lt" w:eastAsia="GT America Lt" w:hAnsi="GT America Lt" w:cs="GT America Lt"/>
          <w:sz w:val="24"/>
          <w:szCs w:val="24"/>
        </w:rPr>
        <w:t xml:space="preserve">Brazil.  </w:t>
      </w:r>
    </w:p>
    <w:p w14:paraId="13801D91" w14:textId="77777777" w:rsidR="000E2ECC" w:rsidRPr="006947C6" w:rsidRDefault="000E2ECC" w:rsidP="19A17742">
      <w:pPr>
        <w:spacing w:after="0"/>
        <w:rPr>
          <w:rFonts w:ascii="GT America Lt" w:eastAsia="GT America Lt" w:hAnsi="GT America Lt" w:cs="GT America Lt"/>
          <w:sz w:val="24"/>
          <w:szCs w:val="24"/>
        </w:rPr>
      </w:pPr>
    </w:p>
    <w:p w14:paraId="1D49C96D" w14:textId="184B7A2A" w:rsidR="000E2ECC" w:rsidRPr="006947C6" w:rsidRDefault="00CC48C3" w:rsidP="19A17742">
      <w:pPr>
        <w:spacing w:after="0"/>
        <w:rPr>
          <w:rFonts w:ascii="GT America Lt" w:eastAsia="GT America Lt" w:hAnsi="GT America Lt" w:cs="GT America Lt"/>
          <w:sz w:val="24"/>
          <w:szCs w:val="24"/>
        </w:rPr>
      </w:pPr>
      <w:r w:rsidRPr="006947C6">
        <w:rPr>
          <w:rFonts w:ascii="GT America Lt" w:eastAsia="GT America Lt" w:hAnsi="GT America Lt" w:cs="GT America Lt"/>
          <w:sz w:val="24"/>
          <w:szCs w:val="24"/>
        </w:rPr>
        <w:t xml:space="preserve">The outcome of the Court’s decision is tangible. </w:t>
      </w:r>
      <w:r w:rsidR="000E2ECC" w:rsidRPr="006947C6">
        <w:rPr>
          <w:rFonts w:ascii="GT America Lt" w:eastAsia="GT America Lt" w:hAnsi="GT America Lt" w:cs="GT America Lt"/>
          <w:sz w:val="24"/>
          <w:szCs w:val="24"/>
        </w:rPr>
        <w:t>Brazil's patent examination backlog</w:t>
      </w:r>
      <w:r w:rsidR="002C116E" w:rsidRPr="006947C6">
        <w:rPr>
          <w:rFonts w:ascii="GT America Lt" w:eastAsia="GT America Lt" w:hAnsi="GT America Lt" w:cs="GT America Lt"/>
          <w:sz w:val="24"/>
          <w:szCs w:val="24"/>
        </w:rPr>
        <w:t xml:space="preserve"> (more below)</w:t>
      </w:r>
      <w:r w:rsidR="000E2ECC" w:rsidRPr="006947C6">
        <w:rPr>
          <w:rFonts w:ascii="GT America Lt" w:eastAsia="GT America Lt" w:hAnsi="GT America Lt" w:cs="GT America Lt"/>
          <w:sz w:val="24"/>
          <w:szCs w:val="24"/>
        </w:rPr>
        <w:t>, especially for biopharmaceutical patents far exceed the typical 2-4 years seen in other OECD economies. The lack of a Patent Term Adjustment (PTA) mechanism in Brazil further exacerbates the problem, as innovators are not protected from undue delays.</w:t>
      </w:r>
    </w:p>
    <w:p w14:paraId="007D0663" w14:textId="37A85042"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1F0EF091" w14:textId="26355011" w:rsidR="3870A478" w:rsidRPr="006947C6" w:rsidRDefault="3870A478" w:rsidP="00802010">
      <w:pPr>
        <w:pStyle w:val="ListParagraph"/>
        <w:numPr>
          <w:ilvl w:val="0"/>
          <w:numId w:val="19"/>
        </w:numPr>
        <w:spacing w:after="0" w:line="257" w:lineRule="auto"/>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Chamber Recommendation:</w:t>
      </w:r>
      <w:r w:rsidRPr="006947C6">
        <w:rPr>
          <w:rFonts w:ascii="GT America Lt" w:eastAsia="GT America Lt" w:hAnsi="GT America Lt" w:cs="GT America Lt"/>
          <w:sz w:val="24"/>
          <w:szCs w:val="24"/>
        </w:rPr>
        <w:t xml:space="preserve"> The Chamber urges the Brazilian Government and lawmakers to immediately address these issues through mechanisms </w:t>
      </w:r>
      <w:r w:rsidR="005E35A0" w:rsidRPr="006947C6">
        <w:rPr>
          <w:rFonts w:ascii="GT America Lt" w:eastAsia="GT America Lt" w:hAnsi="GT America Lt" w:cs="GT America Lt"/>
          <w:sz w:val="24"/>
          <w:szCs w:val="24"/>
        </w:rPr>
        <w:t>including</w:t>
      </w:r>
      <w:r w:rsidRPr="006947C6">
        <w:rPr>
          <w:rFonts w:ascii="GT America Lt" w:eastAsia="GT America Lt" w:hAnsi="GT America Lt" w:cs="GT America Lt"/>
          <w:sz w:val="24"/>
          <w:szCs w:val="24"/>
        </w:rPr>
        <w:t xml:space="preserve">, but not limited to, the introduction of a new statutory defined </w:t>
      </w:r>
      <w:r w:rsidR="007F205C" w:rsidRPr="006947C6">
        <w:rPr>
          <w:rFonts w:ascii="GT America Lt" w:eastAsia="GT America Lt" w:hAnsi="GT America Lt" w:cs="GT America Lt"/>
          <w:sz w:val="24"/>
          <w:szCs w:val="24"/>
        </w:rPr>
        <w:t xml:space="preserve">Patent Term Adjustment </w:t>
      </w:r>
      <w:r w:rsidR="002B498B" w:rsidRPr="006947C6">
        <w:rPr>
          <w:rFonts w:ascii="GT America Lt" w:eastAsia="GT America Lt" w:hAnsi="GT America Lt" w:cs="GT America Lt"/>
          <w:sz w:val="24"/>
          <w:szCs w:val="24"/>
        </w:rPr>
        <w:t>mechanism to compensate for unreasonable grant delays at INPI and further consider</w:t>
      </w:r>
      <w:r w:rsidRPr="006947C6">
        <w:rPr>
          <w:rFonts w:ascii="GT America Lt" w:eastAsia="GT America Lt" w:hAnsi="GT America Lt" w:cs="GT America Lt"/>
          <w:sz w:val="24"/>
          <w:szCs w:val="24"/>
        </w:rPr>
        <w:t xml:space="preserve"> a patent validation mechanism with other major IP offices</w:t>
      </w:r>
      <w:r w:rsidR="00802010" w:rsidRPr="006947C6">
        <w:rPr>
          <w:rFonts w:ascii="GT America Lt" w:eastAsia="GT America Lt" w:hAnsi="GT America Lt" w:cs="GT America Lt"/>
          <w:sz w:val="24"/>
          <w:szCs w:val="24"/>
        </w:rPr>
        <w:t xml:space="preserve"> to improve predictability of IP protection in Brazil.</w:t>
      </w:r>
      <w:r w:rsidRPr="006947C6">
        <w:rPr>
          <w:rFonts w:ascii="GT America Lt" w:eastAsia="GT America Lt" w:hAnsi="GT America Lt" w:cs="GT America Lt"/>
          <w:sz w:val="24"/>
          <w:szCs w:val="24"/>
        </w:rPr>
        <w:t xml:space="preserve">  </w:t>
      </w:r>
    </w:p>
    <w:p w14:paraId="40CF31CF" w14:textId="72465AE1"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78F8C705" w14:textId="1CC99D63"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Patent Backlog and Review Delays</w:t>
      </w:r>
      <w:r w:rsidRPr="006947C6">
        <w:rPr>
          <w:rFonts w:ascii="GT America Lt" w:eastAsia="GT America Lt" w:hAnsi="GT America Lt" w:cs="GT America Lt"/>
          <w:sz w:val="24"/>
          <w:szCs w:val="24"/>
        </w:rPr>
        <w:t xml:space="preserve">: The National Institute of Industrial Property (INPI) has historically had a backlog of patent applications ranging from 10 to 13 years depending on the field of technology; applications in the biopharmaceutical and ICT fields have traditionally been the most affected. The past few years have seen a growing level of commitment and efforts by INPI to address this backlog, </w:t>
      </w:r>
      <w:r w:rsidR="00364B3D">
        <w:rPr>
          <w:rFonts w:ascii="GT America Lt" w:eastAsia="GT America Lt" w:hAnsi="GT America Lt" w:cs="GT America Lt"/>
          <w:sz w:val="24"/>
          <w:szCs w:val="24"/>
        </w:rPr>
        <w:t>but</w:t>
      </w:r>
      <w:r w:rsidRPr="006947C6">
        <w:rPr>
          <w:rFonts w:ascii="GT America Lt" w:eastAsia="GT America Lt" w:hAnsi="GT America Lt" w:cs="GT America Lt"/>
          <w:sz w:val="24"/>
          <w:szCs w:val="24"/>
        </w:rPr>
        <w:t xml:space="preserve"> significant budget cuts to INPI proposed in 2022 threatened its ability to continue </w:t>
      </w:r>
      <w:r w:rsidR="00960418">
        <w:rPr>
          <w:rFonts w:ascii="GT America Lt" w:eastAsia="GT America Lt" w:hAnsi="GT America Lt" w:cs="GT America Lt"/>
          <w:sz w:val="24"/>
          <w:szCs w:val="24"/>
        </w:rPr>
        <w:t>improvements.</w:t>
      </w:r>
      <w:r w:rsidRPr="006947C6">
        <w:rPr>
          <w:rFonts w:ascii="GT America Lt" w:eastAsia="GT America Lt" w:hAnsi="GT America Lt" w:cs="GT America Lt"/>
          <w:sz w:val="24"/>
          <w:szCs w:val="24"/>
        </w:rPr>
        <w:t xml:space="preserve"> </w:t>
      </w:r>
      <w:r w:rsidR="00D627D2" w:rsidRPr="006947C6">
        <w:rPr>
          <w:rFonts w:ascii="GT America Lt" w:eastAsia="GT America Lt" w:hAnsi="GT America Lt" w:cs="GT America Lt"/>
          <w:sz w:val="24"/>
          <w:szCs w:val="24"/>
        </w:rPr>
        <w:t>However, t</w:t>
      </w:r>
      <w:r w:rsidRPr="006947C6">
        <w:rPr>
          <w:rFonts w:ascii="GT America Lt" w:eastAsia="GT America Lt" w:hAnsi="GT America Lt" w:cs="GT America Lt"/>
          <w:sz w:val="24"/>
          <w:szCs w:val="24"/>
        </w:rPr>
        <w:t xml:space="preserve">he Chamber was encouraged by an announcement to fill vacant positions at INPI to help reduce the backlog. While there remain roughly 800 vacancies left to be </w:t>
      </w:r>
      <w:r w:rsidR="4B39257A" w:rsidRPr="006947C6">
        <w:rPr>
          <w:rFonts w:ascii="GT America Lt" w:eastAsia="GT America Lt" w:hAnsi="GT America Lt" w:cs="GT America Lt"/>
          <w:sz w:val="24"/>
          <w:szCs w:val="24"/>
        </w:rPr>
        <w:t>filled,</w:t>
      </w:r>
      <w:r w:rsidRPr="006947C6">
        <w:rPr>
          <w:rFonts w:ascii="GT America Lt" w:eastAsia="GT America Lt" w:hAnsi="GT America Lt" w:cs="GT America Lt"/>
          <w:sz w:val="24"/>
          <w:szCs w:val="24"/>
        </w:rPr>
        <w:t xml:space="preserve"> the Chamber is pleased by INPI’s public desire to fill roughly 400 in the coming year.  </w:t>
      </w:r>
    </w:p>
    <w:p w14:paraId="35C15FB4" w14:textId="1FED3345"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5E6C8AFD" w14:textId="59C9C442" w:rsidR="3870A478" w:rsidRPr="006947C6" w:rsidRDefault="3870A478" w:rsidP="00814072">
      <w:pPr>
        <w:pStyle w:val="ListParagraph"/>
        <w:numPr>
          <w:ilvl w:val="0"/>
          <w:numId w:val="18"/>
        </w:num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Chamber Recommendation:</w:t>
      </w:r>
      <w:r w:rsidRPr="006947C6">
        <w:rPr>
          <w:rFonts w:ascii="GT America Lt" w:eastAsia="GT America Lt" w:hAnsi="GT America Lt" w:cs="GT America Lt"/>
          <w:sz w:val="24"/>
          <w:szCs w:val="24"/>
        </w:rPr>
        <w:t xml:space="preserve"> The Chamber believes that continuing to hire much-needed personnel to tackle the backlog will be key to continuing Brazil’s successful expansion of innovation. Further, the Chamber also strongly urges </w:t>
      </w:r>
      <w:r w:rsidRPr="006947C6">
        <w:rPr>
          <w:rFonts w:ascii="GT America Lt" w:eastAsia="GT America Lt" w:hAnsi="GT America Lt" w:cs="GT America Lt"/>
          <w:sz w:val="24"/>
          <w:szCs w:val="24"/>
        </w:rPr>
        <w:lastRenderedPageBreak/>
        <w:t xml:space="preserve">the Brazilian government to properly fund INPI so that it can meet its obligations to rightsholders and innovators alike. </w:t>
      </w:r>
    </w:p>
    <w:p w14:paraId="798BA18E" w14:textId="535930F1" w:rsidR="3870A478" w:rsidRPr="006947C6" w:rsidRDefault="3870A478" w:rsidP="19A17742">
      <w:pPr>
        <w:spacing w:after="0"/>
        <w:rPr>
          <w:rFonts w:ascii="GT America Lt" w:eastAsia="GT America Lt" w:hAnsi="GT America Lt" w:cs="GT America Lt"/>
          <w:b/>
          <w:bCs/>
          <w:sz w:val="24"/>
          <w:szCs w:val="24"/>
        </w:rPr>
      </w:pPr>
    </w:p>
    <w:p w14:paraId="77A864F6" w14:textId="4A387B60"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Compulsory Licensing</w:t>
      </w:r>
      <w:r w:rsidRPr="006947C6">
        <w:rPr>
          <w:rFonts w:ascii="GT America Lt" w:eastAsia="GT America Lt" w:hAnsi="GT America Lt" w:cs="GT America Lt"/>
          <w:sz w:val="24"/>
          <w:szCs w:val="24"/>
        </w:rPr>
        <w:t>: The Industrial Property Law 9.279</w:t>
      </w:r>
      <w:r w:rsidR="00695427">
        <w:rPr>
          <w:rFonts w:ascii="GT America Lt" w:eastAsia="GT America Lt" w:hAnsi="GT America Lt" w:cs="GT America Lt"/>
          <w:sz w:val="24"/>
          <w:szCs w:val="24"/>
        </w:rPr>
        <w:t>/96</w:t>
      </w:r>
      <w:r w:rsidRPr="006947C6">
        <w:rPr>
          <w:rFonts w:ascii="GT America Lt" w:eastAsia="GT America Lt" w:hAnsi="GT America Lt" w:cs="GT America Lt"/>
          <w:sz w:val="24"/>
          <w:szCs w:val="24"/>
        </w:rPr>
        <w:t xml:space="preserve"> provides a broad basis for compulsory licensing beyond the use of this mechanism solely for public health emergencies that do not involve commercial consideration. Moreover, this mechanism also includes a domestic manufacturing criterion that can form the basis for the issuing of a compulsory license. These sections have been used in the past during price negotiations with foreign biopharmaceutical innovators to reduce their prices </w:t>
      </w:r>
      <w:r w:rsidR="00487C42" w:rsidRPr="006947C6">
        <w:rPr>
          <w:rFonts w:ascii="GT America Lt" w:eastAsia="GT America Lt" w:hAnsi="GT America Lt" w:cs="GT America Lt"/>
          <w:sz w:val="24"/>
          <w:szCs w:val="24"/>
        </w:rPr>
        <w:t>considering</w:t>
      </w:r>
      <w:r w:rsidRPr="006947C6">
        <w:rPr>
          <w:rFonts w:ascii="GT America Lt" w:eastAsia="GT America Lt" w:hAnsi="GT America Lt" w:cs="GT America Lt"/>
          <w:sz w:val="24"/>
          <w:szCs w:val="24"/>
        </w:rPr>
        <w:t xml:space="preserve"> the threat of approving the manufacturing of local generic versions of patented medicines. In late 2021, several amendments to the Industrial Property Law were </w:t>
      </w:r>
      <w:r w:rsidR="00BD2EF7">
        <w:rPr>
          <w:rFonts w:ascii="GT America Lt" w:eastAsia="GT America Lt" w:hAnsi="GT America Lt" w:cs="GT America Lt"/>
          <w:sz w:val="24"/>
          <w:szCs w:val="24"/>
        </w:rPr>
        <w:t>enacted</w:t>
      </w:r>
      <w:r w:rsidRPr="006947C6">
        <w:rPr>
          <w:rFonts w:ascii="GT America Lt" w:eastAsia="GT America Lt" w:hAnsi="GT America Lt" w:cs="GT America Lt"/>
          <w:sz w:val="24"/>
          <w:szCs w:val="24"/>
        </w:rPr>
        <w:t xml:space="preserve">, including provisions broadening the Government’s emergency powers and authority to issue compulsory licenses, setting the percentage of royalties to be paid in licensing fees and expanding the compulsory licensing mechanism to also cover patent applications.  </w:t>
      </w:r>
    </w:p>
    <w:p w14:paraId="499C8B6D" w14:textId="646200F7"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sz w:val="24"/>
          <w:szCs w:val="24"/>
        </w:rPr>
        <w:t xml:space="preserve"> </w:t>
      </w:r>
    </w:p>
    <w:p w14:paraId="75A550E2" w14:textId="5B9CF6A1" w:rsidR="3870A478" w:rsidRPr="006947C6" w:rsidRDefault="3870A478" w:rsidP="00814072">
      <w:pPr>
        <w:pStyle w:val="ListParagraph"/>
        <w:numPr>
          <w:ilvl w:val="0"/>
          <w:numId w:val="17"/>
        </w:numPr>
        <w:spacing w:after="0" w:line="257" w:lineRule="auto"/>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Chamber Recommendation: </w:t>
      </w:r>
      <w:r w:rsidRPr="006947C6">
        <w:rPr>
          <w:rFonts w:ascii="GT America Lt" w:eastAsia="GT America Lt" w:hAnsi="GT America Lt" w:cs="GT America Lt"/>
          <w:sz w:val="24"/>
          <w:szCs w:val="24"/>
        </w:rPr>
        <w:t>The Chamber encourages the Brazilian government to ensure that its CL rules are compatible with its WTO obligations and, if so, that the CL framework provides legal certainty and due process for innovators and sustains our shared global competitiveness.</w:t>
      </w:r>
      <w:r w:rsidRPr="006947C6">
        <w:rPr>
          <w:rFonts w:ascii="GT America Lt" w:eastAsia="GT America Lt" w:hAnsi="GT America Lt" w:cs="GT America Lt"/>
          <w:b/>
          <w:bCs/>
          <w:sz w:val="24"/>
          <w:szCs w:val="24"/>
        </w:rPr>
        <w:t xml:space="preserve">  </w:t>
      </w:r>
    </w:p>
    <w:p w14:paraId="4C98F0E5" w14:textId="077B3472" w:rsidR="3870A478" w:rsidRPr="006947C6" w:rsidRDefault="3870A478" w:rsidP="19A17742">
      <w:pPr>
        <w:spacing w:after="0"/>
        <w:ind w:firstLine="720"/>
        <w:rPr>
          <w:rFonts w:ascii="GT America Lt" w:eastAsia="GT America Lt" w:hAnsi="GT America Lt" w:cs="GT America Lt"/>
          <w:sz w:val="24"/>
          <w:szCs w:val="24"/>
        </w:rPr>
      </w:pPr>
      <w:r w:rsidRPr="006947C6">
        <w:rPr>
          <w:rFonts w:ascii="GT America Lt" w:eastAsia="GT America Lt" w:hAnsi="GT America Lt" w:cs="GT America Lt"/>
          <w:sz w:val="24"/>
          <w:szCs w:val="24"/>
        </w:rPr>
        <w:t xml:space="preserve"> </w:t>
      </w:r>
    </w:p>
    <w:p w14:paraId="69C9B7F7" w14:textId="1944B008"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u w:val="single"/>
        </w:rPr>
        <w:t>Copyrights</w:t>
      </w:r>
      <w:r w:rsidR="00EA342E" w:rsidRPr="006947C6">
        <w:rPr>
          <w:rFonts w:ascii="GT America Lt" w:eastAsia="GT America Lt" w:hAnsi="GT America Lt" w:cs="GT America Lt"/>
          <w:b/>
          <w:bCs/>
          <w:sz w:val="24"/>
          <w:szCs w:val="24"/>
          <w:u w:val="single"/>
        </w:rPr>
        <w:t xml:space="preserve">, </w:t>
      </w:r>
      <w:r w:rsidR="00923B36" w:rsidRPr="006947C6">
        <w:rPr>
          <w:rFonts w:ascii="GT America Lt" w:eastAsia="GT America Lt" w:hAnsi="GT America Lt" w:cs="GT America Lt"/>
          <w:b/>
          <w:bCs/>
          <w:sz w:val="24"/>
          <w:szCs w:val="24"/>
          <w:u w:val="single"/>
        </w:rPr>
        <w:t>R</w:t>
      </w:r>
      <w:r w:rsidRPr="006947C6">
        <w:rPr>
          <w:rFonts w:ascii="GT America Lt" w:eastAsia="GT America Lt" w:hAnsi="GT America Lt" w:cs="GT America Lt"/>
          <w:b/>
          <w:bCs/>
          <w:sz w:val="24"/>
          <w:szCs w:val="24"/>
          <w:u w:val="single"/>
        </w:rPr>
        <w:t xml:space="preserve">elated </w:t>
      </w:r>
      <w:r w:rsidR="00923B36" w:rsidRPr="006947C6">
        <w:rPr>
          <w:rFonts w:ascii="GT America Lt" w:eastAsia="GT America Lt" w:hAnsi="GT America Lt" w:cs="GT America Lt"/>
          <w:b/>
          <w:bCs/>
          <w:sz w:val="24"/>
          <w:szCs w:val="24"/>
          <w:u w:val="single"/>
        </w:rPr>
        <w:t>R</w:t>
      </w:r>
      <w:r w:rsidRPr="006947C6">
        <w:rPr>
          <w:rFonts w:ascii="GT America Lt" w:eastAsia="GT America Lt" w:hAnsi="GT America Lt" w:cs="GT America Lt"/>
          <w:b/>
          <w:bCs/>
          <w:sz w:val="24"/>
          <w:szCs w:val="24"/>
          <w:u w:val="single"/>
        </w:rPr>
        <w:t>ights</w:t>
      </w:r>
      <w:r w:rsidR="00EA342E" w:rsidRPr="006947C6">
        <w:rPr>
          <w:rFonts w:ascii="GT America Lt" w:eastAsia="GT America Lt" w:hAnsi="GT America Lt" w:cs="GT America Lt"/>
          <w:b/>
          <w:bCs/>
          <w:sz w:val="24"/>
          <w:szCs w:val="24"/>
          <w:u w:val="single"/>
        </w:rPr>
        <w:t>, and Limitations</w:t>
      </w:r>
    </w:p>
    <w:p w14:paraId="27BAAB30" w14:textId="56225B76"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6F19C894" w14:textId="24670231"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 xml:space="preserve">Index Stat: </w:t>
      </w:r>
      <w:r w:rsidRPr="006947C6">
        <w:rPr>
          <w:rFonts w:ascii="GT America Lt" w:eastAsia="GT America Lt" w:hAnsi="GT America Lt" w:cs="GT America Lt"/>
          <w:sz w:val="24"/>
          <w:szCs w:val="24"/>
        </w:rPr>
        <w:t xml:space="preserve">Brazil ranks </w:t>
      </w:r>
      <w:r w:rsidR="719B6055" w:rsidRPr="006947C6">
        <w:rPr>
          <w:rFonts w:ascii="GT America Lt" w:eastAsia="GT America Lt" w:hAnsi="GT America Lt" w:cs="GT America Lt"/>
          <w:sz w:val="24"/>
          <w:szCs w:val="24"/>
        </w:rPr>
        <w:t>33</w:t>
      </w:r>
      <w:r w:rsidR="719B6055" w:rsidRPr="006947C6">
        <w:rPr>
          <w:rFonts w:ascii="GT America Lt" w:eastAsia="GT America Lt" w:hAnsi="GT America Lt" w:cs="GT America Lt"/>
          <w:sz w:val="24"/>
          <w:szCs w:val="24"/>
          <w:vertAlign w:val="superscript"/>
        </w:rPr>
        <w:t>rd</w:t>
      </w:r>
      <w:r w:rsidRPr="006947C6">
        <w:rPr>
          <w:rFonts w:ascii="GT America Lt" w:eastAsia="GT America Lt" w:hAnsi="GT America Lt" w:cs="GT America Lt"/>
          <w:sz w:val="24"/>
          <w:szCs w:val="24"/>
        </w:rPr>
        <w:t xml:space="preserve"> out of 55 economies in the copyrights</w:t>
      </w:r>
      <w:r w:rsidR="00EA342E" w:rsidRPr="006947C6">
        <w:rPr>
          <w:rFonts w:ascii="GT America Lt" w:eastAsia="GT America Lt" w:hAnsi="GT America Lt" w:cs="GT America Lt"/>
          <w:sz w:val="24"/>
          <w:szCs w:val="24"/>
        </w:rPr>
        <w:t xml:space="preserve">, </w:t>
      </w:r>
      <w:r w:rsidRPr="006947C6">
        <w:rPr>
          <w:rFonts w:ascii="GT America Lt" w:eastAsia="GT America Lt" w:hAnsi="GT America Lt" w:cs="GT America Lt"/>
          <w:sz w:val="24"/>
          <w:szCs w:val="24"/>
        </w:rPr>
        <w:t>related rights</w:t>
      </w:r>
      <w:r w:rsidR="00EA342E" w:rsidRPr="006947C6">
        <w:rPr>
          <w:rFonts w:ascii="GT America Lt" w:eastAsia="GT America Lt" w:hAnsi="GT America Lt" w:cs="GT America Lt"/>
          <w:sz w:val="24"/>
          <w:szCs w:val="24"/>
        </w:rPr>
        <w:t>, and limitations</w:t>
      </w:r>
      <w:r w:rsidRPr="006947C6">
        <w:rPr>
          <w:rFonts w:ascii="GT America Lt" w:eastAsia="GT America Lt" w:hAnsi="GT America Lt" w:cs="GT America Lt"/>
          <w:sz w:val="24"/>
          <w:szCs w:val="24"/>
        </w:rPr>
        <w:t xml:space="preserve"> Index category</w:t>
      </w:r>
      <w:r w:rsidR="52B26FA9" w:rsidRPr="006947C6">
        <w:rPr>
          <w:rFonts w:ascii="GT America Lt" w:eastAsia="GT America Lt" w:hAnsi="GT America Lt" w:cs="GT America Lt"/>
          <w:sz w:val="24"/>
          <w:szCs w:val="24"/>
        </w:rPr>
        <w:t xml:space="preserve">. </w:t>
      </w:r>
    </w:p>
    <w:p w14:paraId="3C4C1A69" w14:textId="77777777" w:rsidR="00EC11CF" w:rsidRPr="006947C6" w:rsidRDefault="00EC11CF" w:rsidP="19A17742">
      <w:pPr>
        <w:spacing w:after="0"/>
        <w:rPr>
          <w:rFonts w:ascii="GT America Lt" w:eastAsia="GT America Lt" w:hAnsi="GT America Lt" w:cs="GT America Lt"/>
          <w:sz w:val="24"/>
          <w:szCs w:val="24"/>
        </w:rPr>
      </w:pPr>
    </w:p>
    <w:p w14:paraId="24360A8F" w14:textId="72750B7A" w:rsidR="00E1479C" w:rsidRPr="006947C6" w:rsidRDefault="00EC11CF" w:rsidP="00F94DA3">
      <w:pPr>
        <w:spacing w:after="0" w:line="240" w:lineRule="auto"/>
        <w:rPr>
          <w:rFonts w:ascii="GT America Lt" w:hAnsi="GT America Lt"/>
          <w:color w:val="000000" w:themeColor="text1"/>
          <w:sz w:val="24"/>
          <w:szCs w:val="24"/>
          <w:highlight w:val="yellow"/>
        </w:rPr>
      </w:pPr>
      <w:r w:rsidRPr="006947C6">
        <w:rPr>
          <w:rFonts w:ascii="GT America Lt" w:eastAsia="GT America Lt" w:hAnsi="GT America Lt" w:cs="GT America Lt"/>
          <w:b/>
          <w:bCs/>
          <w:sz w:val="24"/>
          <w:szCs w:val="24"/>
        </w:rPr>
        <w:t>Copyright Law Reform:</w:t>
      </w:r>
      <w:r w:rsidRPr="006947C6">
        <w:rPr>
          <w:rFonts w:ascii="GT America Lt" w:eastAsia="GT America Lt" w:hAnsi="GT America Lt" w:cs="GT America Lt"/>
          <w:sz w:val="24"/>
          <w:szCs w:val="24"/>
        </w:rPr>
        <w:t xml:space="preserve"> </w:t>
      </w:r>
      <w:r w:rsidR="004B1D4C" w:rsidRPr="006947C6">
        <w:rPr>
          <w:rFonts w:ascii="GT America Lt" w:eastAsia="GT America Lt" w:hAnsi="GT America Lt" w:cs="GT America Lt"/>
          <w:sz w:val="24"/>
          <w:szCs w:val="24"/>
        </w:rPr>
        <w:t xml:space="preserve">Brazil should reject </w:t>
      </w:r>
      <w:r w:rsidR="00431A2B" w:rsidRPr="006947C6">
        <w:rPr>
          <w:rFonts w:ascii="GT America Lt" w:eastAsia="GT America Lt" w:hAnsi="GT America Lt" w:cs="GT America Lt"/>
          <w:sz w:val="24"/>
          <w:szCs w:val="24"/>
        </w:rPr>
        <w:t>proposals</w:t>
      </w:r>
      <w:r w:rsidR="00F94DA3" w:rsidRPr="006947C6">
        <w:rPr>
          <w:rFonts w:ascii="GT America Lt" w:hAnsi="GT America Lt"/>
          <w:color w:val="000000" w:themeColor="text1"/>
          <w:sz w:val="24"/>
          <w:szCs w:val="24"/>
        </w:rPr>
        <w:t xml:space="preserve"> </w:t>
      </w:r>
      <w:r w:rsidR="00431A2B" w:rsidRPr="006947C6">
        <w:rPr>
          <w:rFonts w:ascii="GT America Lt" w:eastAsia="GT America Lt" w:hAnsi="GT America Lt" w:cs="GT America Lt"/>
          <w:sz w:val="24"/>
          <w:szCs w:val="24"/>
        </w:rPr>
        <w:t xml:space="preserve">to </w:t>
      </w:r>
      <w:r w:rsidR="00D36FBB" w:rsidRPr="006947C6">
        <w:rPr>
          <w:rFonts w:ascii="GT America Lt" w:eastAsia="GT America Lt" w:hAnsi="GT America Lt" w:cs="GT America Lt"/>
          <w:sz w:val="24"/>
          <w:szCs w:val="24"/>
        </w:rPr>
        <w:t>introduce additional remuneration rights</w:t>
      </w:r>
      <w:r w:rsidR="00431A2B" w:rsidRPr="006947C6">
        <w:rPr>
          <w:rFonts w:ascii="GT America Lt" w:eastAsia="GT America Lt" w:hAnsi="GT America Lt" w:cs="GT America Lt"/>
          <w:sz w:val="24"/>
          <w:szCs w:val="24"/>
        </w:rPr>
        <w:t xml:space="preserve"> in</w:t>
      </w:r>
      <w:r w:rsidR="00AE7AF3" w:rsidRPr="006947C6">
        <w:rPr>
          <w:rFonts w:ascii="GT America Lt" w:eastAsia="GT America Lt" w:hAnsi="GT America Lt" w:cs="GT America Lt"/>
          <w:sz w:val="24"/>
          <w:szCs w:val="24"/>
        </w:rPr>
        <w:t>to</w:t>
      </w:r>
      <w:r w:rsidR="00431A2B" w:rsidRPr="006947C6">
        <w:rPr>
          <w:rFonts w:ascii="GT America Lt" w:eastAsia="GT America Lt" w:hAnsi="GT America Lt" w:cs="GT America Lt"/>
          <w:sz w:val="24"/>
          <w:szCs w:val="24"/>
        </w:rPr>
        <w:t xml:space="preserve"> the digital streaming market</w:t>
      </w:r>
      <w:r w:rsidR="0087424E" w:rsidRPr="006947C6">
        <w:rPr>
          <w:rFonts w:ascii="GT America Lt" w:eastAsia="GT America Lt" w:hAnsi="GT America Lt" w:cs="GT America Lt"/>
          <w:sz w:val="24"/>
          <w:szCs w:val="24"/>
        </w:rPr>
        <w:t xml:space="preserve">, such as </w:t>
      </w:r>
      <w:r w:rsidR="0087424E" w:rsidRPr="006947C6">
        <w:rPr>
          <w:rFonts w:ascii="GT America Lt" w:hAnsi="GT America Lt"/>
          <w:color w:val="000000" w:themeColor="text1"/>
          <w:sz w:val="24"/>
          <w:szCs w:val="24"/>
        </w:rPr>
        <w:t>Bill PL 2370/2019 and Bill 4968/2024</w:t>
      </w:r>
      <w:r w:rsidR="00F94DA3" w:rsidRPr="006947C6">
        <w:rPr>
          <w:rFonts w:ascii="GT America Lt" w:eastAsia="GT America Lt" w:hAnsi="GT America Lt" w:cs="GT America Lt"/>
          <w:sz w:val="24"/>
          <w:szCs w:val="24"/>
        </w:rPr>
        <w:t xml:space="preserve">. </w:t>
      </w:r>
      <w:r w:rsidR="00956873" w:rsidRPr="006947C6">
        <w:rPr>
          <w:rFonts w:ascii="GT America Lt" w:hAnsi="GT America Lt"/>
          <w:color w:val="000000" w:themeColor="text1"/>
          <w:sz w:val="24"/>
          <w:szCs w:val="24"/>
        </w:rPr>
        <w:t>The</w:t>
      </w:r>
      <w:r w:rsidR="00AE7AF3" w:rsidRPr="006947C6">
        <w:rPr>
          <w:rFonts w:ascii="GT America Lt" w:hAnsi="GT America Lt"/>
          <w:color w:val="000000" w:themeColor="text1"/>
          <w:sz w:val="24"/>
          <w:szCs w:val="24"/>
        </w:rPr>
        <w:t xml:space="preserve">se highly concerning bills </w:t>
      </w:r>
      <w:r w:rsidR="00956873" w:rsidRPr="006947C6">
        <w:rPr>
          <w:rFonts w:ascii="GT America Lt" w:hAnsi="GT America Lt"/>
          <w:color w:val="000000" w:themeColor="text1"/>
          <w:sz w:val="24"/>
          <w:szCs w:val="24"/>
        </w:rPr>
        <w:t>constitute a fundamental departure from copyright law</w:t>
      </w:r>
      <w:r w:rsidR="0006031D" w:rsidRPr="006947C6">
        <w:rPr>
          <w:rFonts w:ascii="GT America Lt" w:hAnsi="GT America Lt"/>
          <w:color w:val="000000" w:themeColor="text1"/>
          <w:sz w:val="24"/>
          <w:szCs w:val="24"/>
        </w:rPr>
        <w:t xml:space="preserve">, </w:t>
      </w:r>
      <w:r w:rsidR="00AA2239" w:rsidRPr="006947C6">
        <w:rPr>
          <w:rFonts w:ascii="GT America Lt" w:hAnsi="GT America Lt"/>
          <w:color w:val="000000" w:themeColor="text1"/>
          <w:sz w:val="24"/>
          <w:szCs w:val="24"/>
        </w:rPr>
        <w:t xml:space="preserve">exact </w:t>
      </w:r>
      <w:r w:rsidR="00403D78" w:rsidRPr="006947C6">
        <w:rPr>
          <w:rFonts w:ascii="GT America Lt" w:hAnsi="GT America Lt"/>
          <w:color w:val="000000" w:themeColor="text1"/>
          <w:sz w:val="24"/>
          <w:szCs w:val="24"/>
        </w:rPr>
        <w:t>a stark deprivation of contractual freedom</w:t>
      </w:r>
      <w:r w:rsidR="0006031D" w:rsidRPr="006947C6">
        <w:rPr>
          <w:rFonts w:ascii="GT America Lt" w:hAnsi="GT America Lt"/>
          <w:color w:val="000000" w:themeColor="text1"/>
          <w:sz w:val="24"/>
          <w:szCs w:val="24"/>
        </w:rPr>
        <w:t xml:space="preserve">, and </w:t>
      </w:r>
      <w:r w:rsidR="00AA2239" w:rsidRPr="006947C6">
        <w:rPr>
          <w:rFonts w:ascii="GT America Lt" w:hAnsi="GT America Lt"/>
          <w:color w:val="000000" w:themeColor="text1"/>
          <w:sz w:val="24"/>
          <w:szCs w:val="24"/>
        </w:rPr>
        <w:t xml:space="preserve">impose </w:t>
      </w:r>
      <w:r w:rsidR="0006031D" w:rsidRPr="006947C6">
        <w:rPr>
          <w:rFonts w:ascii="GT America Lt" w:hAnsi="GT America Lt"/>
          <w:color w:val="000000" w:themeColor="text1"/>
          <w:sz w:val="24"/>
          <w:szCs w:val="24"/>
        </w:rPr>
        <w:t xml:space="preserve">a systemic threat to </w:t>
      </w:r>
      <w:r w:rsidR="00633862" w:rsidRPr="006947C6">
        <w:rPr>
          <w:rFonts w:ascii="GT America Lt" w:hAnsi="GT America Lt"/>
          <w:color w:val="000000" w:themeColor="text1"/>
          <w:sz w:val="24"/>
          <w:szCs w:val="24"/>
        </w:rPr>
        <w:t>the cr</w:t>
      </w:r>
      <w:r w:rsidR="00104B5E" w:rsidRPr="006947C6">
        <w:rPr>
          <w:rFonts w:ascii="GT America Lt" w:hAnsi="GT America Lt"/>
          <w:color w:val="000000" w:themeColor="text1"/>
          <w:sz w:val="24"/>
          <w:szCs w:val="24"/>
        </w:rPr>
        <w:t>eative industry in Brazil</w:t>
      </w:r>
      <w:r w:rsidR="00403D78" w:rsidRPr="006947C6">
        <w:rPr>
          <w:rFonts w:ascii="GT America Lt" w:hAnsi="GT America Lt"/>
          <w:color w:val="000000" w:themeColor="text1"/>
          <w:sz w:val="24"/>
          <w:szCs w:val="24"/>
        </w:rPr>
        <w:t>.</w:t>
      </w:r>
      <w:r w:rsidR="00AD3438" w:rsidRPr="006947C6">
        <w:rPr>
          <w:rFonts w:ascii="GT America Lt" w:hAnsi="GT America Lt"/>
          <w:color w:val="000000" w:themeColor="text1"/>
          <w:sz w:val="24"/>
          <w:szCs w:val="24"/>
        </w:rPr>
        <w:t xml:space="preserve"> </w:t>
      </w:r>
      <w:r w:rsidR="00403D78" w:rsidRPr="006947C6">
        <w:rPr>
          <w:rFonts w:ascii="GT America Lt" w:hAnsi="GT America Lt"/>
          <w:color w:val="000000" w:themeColor="text1"/>
          <w:sz w:val="24"/>
          <w:szCs w:val="24"/>
        </w:rPr>
        <w:t xml:space="preserve"> Specifically, t</w:t>
      </w:r>
      <w:r w:rsidR="00AD3438" w:rsidRPr="006947C6">
        <w:rPr>
          <w:rFonts w:ascii="GT America Lt" w:hAnsi="GT America Lt"/>
          <w:color w:val="000000" w:themeColor="text1"/>
          <w:sz w:val="24"/>
          <w:szCs w:val="24"/>
        </w:rPr>
        <w:t xml:space="preserve">hese bills </w:t>
      </w:r>
      <w:r w:rsidR="006F1B31" w:rsidRPr="006947C6">
        <w:rPr>
          <w:rFonts w:ascii="GT America Lt" w:hAnsi="GT America Lt"/>
          <w:color w:val="000000" w:themeColor="text1"/>
          <w:sz w:val="24"/>
          <w:szCs w:val="24"/>
        </w:rPr>
        <w:t>introduce</w:t>
      </w:r>
      <w:r w:rsidR="00E1479C" w:rsidRPr="006947C6">
        <w:rPr>
          <w:rFonts w:ascii="GT America Lt" w:hAnsi="GT America Lt"/>
          <w:color w:val="000000" w:themeColor="text1"/>
          <w:sz w:val="24"/>
          <w:szCs w:val="24"/>
        </w:rPr>
        <w:t xml:space="preserve"> a</w:t>
      </w:r>
      <w:r w:rsidR="00B02266" w:rsidRPr="006947C6">
        <w:rPr>
          <w:rFonts w:ascii="GT America Lt" w:hAnsi="GT America Lt"/>
          <w:color w:val="000000" w:themeColor="text1"/>
          <w:sz w:val="24"/>
          <w:szCs w:val="24"/>
        </w:rPr>
        <w:t xml:space="preserve">n </w:t>
      </w:r>
      <w:r w:rsidR="00E1479C" w:rsidRPr="006947C6">
        <w:rPr>
          <w:rFonts w:ascii="GT America Lt" w:hAnsi="GT America Lt"/>
          <w:color w:val="000000" w:themeColor="text1"/>
          <w:sz w:val="24"/>
          <w:szCs w:val="24"/>
        </w:rPr>
        <w:t xml:space="preserve">additional remuneration </w:t>
      </w:r>
      <w:r w:rsidR="00B02266" w:rsidRPr="006947C6">
        <w:rPr>
          <w:rFonts w:ascii="GT America Lt" w:hAnsi="GT America Lt"/>
          <w:color w:val="000000" w:themeColor="text1"/>
          <w:sz w:val="24"/>
          <w:szCs w:val="24"/>
        </w:rPr>
        <w:t>obligation</w:t>
      </w:r>
      <w:r w:rsidR="00E1479C" w:rsidRPr="006947C6">
        <w:rPr>
          <w:rFonts w:ascii="GT America Lt" w:hAnsi="GT America Lt"/>
          <w:color w:val="000000" w:themeColor="text1"/>
          <w:sz w:val="24"/>
          <w:szCs w:val="24"/>
        </w:rPr>
        <w:t xml:space="preserve"> for the </w:t>
      </w:r>
      <w:r w:rsidR="00BD7B14" w:rsidRPr="006947C6">
        <w:rPr>
          <w:rFonts w:ascii="GT America Lt" w:hAnsi="GT America Lt"/>
          <w:color w:val="000000" w:themeColor="text1"/>
          <w:sz w:val="24"/>
          <w:szCs w:val="24"/>
        </w:rPr>
        <w:t xml:space="preserve">copyright </w:t>
      </w:r>
      <w:r w:rsidR="001F7421" w:rsidRPr="006947C6">
        <w:rPr>
          <w:rFonts w:ascii="GT America Lt" w:hAnsi="GT America Lt"/>
          <w:color w:val="000000" w:themeColor="text1"/>
          <w:sz w:val="24"/>
          <w:szCs w:val="24"/>
        </w:rPr>
        <w:t xml:space="preserve">and related-right </w:t>
      </w:r>
      <w:r w:rsidR="00E1479C" w:rsidRPr="006947C6">
        <w:rPr>
          <w:rFonts w:ascii="GT America Lt" w:hAnsi="GT America Lt"/>
          <w:color w:val="000000" w:themeColor="text1"/>
          <w:sz w:val="24"/>
          <w:szCs w:val="24"/>
        </w:rPr>
        <w:t xml:space="preserve">holders </w:t>
      </w:r>
      <w:r w:rsidR="007112CA" w:rsidRPr="006947C6">
        <w:rPr>
          <w:rFonts w:ascii="GT America Lt" w:hAnsi="GT America Lt"/>
          <w:color w:val="000000" w:themeColor="text1"/>
          <w:sz w:val="24"/>
          <w:szCs w:val="24"/>
        </w:rPr>
        <w:t xml:space="preserve">of works and sound recordings </w:t>
      </w:r>
      <w:r w:rsidR="00E1479C" w:rsidRPr="006947C6">
        <w:rPr>
          <w:rFonts w:ascii="GT America Lt" w:hAnsi="GT America Lt"/>
          <w:color w:val="000000" w:themeColor="text1"/>
          <w:sz w:val="24"/>
          <w:szCs w:val="24"/>
        </w:rPr>
        <w:t>used by streaming services</w:t>
      </w:r>
      <w:r w:rsidR="002A7229" w:rsidRPr="006947C6">
        <w:rPr>
          <w:rFonts w:ascii="GT America Lt" w:hAnsi="GT America Lt"/>
          <w:color w:val="000000" w:themeColor="text1"/>
          <w:sz w:val="24"/>
          <w:szCs w:val="24"/>
        </w:rPr>
        <w:t xml:space="preserve">.  In addition, this problematic obligation would be subject to </w:t>
      </w:r>
      <w:r w:rsidR="002C6FB4" w:rsidRPr="006947C6">
        <w:rPr>
          <w:rFonts w:ascii="GT America Lt" w:hAnsi="GT America Lt"/>
          <w:color w:val="000000" w:themeColor="text1"/>
          <w:sz w:val="24"/>
          <w:szCs w:val="24"/>
        </w:rPr>
        <w:t xml:space="preserve">mandatory </w:t>
      </w:r>
      <w:r w:rsidR="00E1479C" w:rsidRPr="006947C6">
        <w:rPr>
          <w:rFonts w:ascii="GT America Lt" w:hAnsi="GT America Lt"/>
          <w:color w:val="000000" w:themeColor="text1"/>
          <w:sz w:val="24"/>
          <w:szCs w:val="24"/>
        </w:rPr>
        <w:t xml:space="preserve">collective </w:t>
      </w:r>
      <w:r w:rsidR="008615BA" w:rsidRPr="006947C6">
        <w:rPr>
          <w:rFonts w:ascii="GT America Lt" w:hAnsi="GT America Lt"/>
          <w:color w:val="000000" w:themeColor="text1"/>
          <w:sz w:val="24"/>
          <w:szCs w:val="24"/>
        </w:rPr>
        <w:t>management</w:t>
      </w:r>
      <w:r w:rsidR="007A3495" w:rsidRPr="006947C6">
        <w:rPr>
          <w:rFonts w:ascii="GT America Lt" w:hAnsi="GT America Lt"/>
          <w:color w:val="000000" w:themeColor="text1"/>
          <w:sz w:val="24"/>
          <w:szCs w:val="24"/>
        </w:rPr>
        <w:t xml:space="preserve">, </w:t>
      </w:r>
      <w:r w:rsidR="008615BA" w:rsidRPr="006947C6">
        <w:rPr>
          <w:rFonts w:ascii="GT America Lt" w:hAnsi="GT America Lt"/>
          <w:color w:val="000000" w:themeColor="text1"/>
          <w:sz w:val="24"/>
          <w:szCs w:val="24"/>
        </w:rPr>
        <w:t>contract override</w:t>
      </w:r>
      <w:r w:rsidR="007A3495" w:rsidRPr="006947C6">
        <w:rPr>
          <w:rFonts w:ascii="GT America Lt" w:hAnsi="GT America Lt"/>
          <w:color w:val="000000" w:themeColor="text1"/>
          <w:sz w:val="24"/>
          <w:szCs w:val="24"/>
        </w:rPr>
        <w:t xml:space="preserve"> </w:t>
      </w:r>
      <w:r w:rsidR="00597C92" w:rsidRPr="006947C6">
        <w:rPr>
          <w:rFonts w:ascii="GT America Lt" w:hAnsi="GT America Lt"/>
          <w:color w:val="000000" w:themeColor="text1"/>
          <w:sz w:val="24"/>
          <w:szCs w:val="24"/>
        </w:rPr>
        <w:t>–</w:t>
      </w:r>
      <w:r w:rsidR="007A3495" w:rsidRPr="006947C6">
        <w:rPr>
          <w:rFonts w:ascii="GT America Lt" w:hAnsi="GT America Lt"/>
          <w:color w:val="000000" w:themeColor="text1"/>
          <w:sz w:val="24"/>
          <w:szCs w:val="24"/>
        </w:rPr>
        <w:t xml:space="preserve"> </w:t>
      </w:r>
      <w:r w:rsidR="008615BA" w:rsidRPr="006947C6">
        <w:rPr>
          <w:rFonts w:ascii="GT America Lt" w:hAnsi="GT America Lt"/>
          <w:color w:val="000000" w:themeColor="text1"/>
          <w:sz w:val="24"/>
          <w:szCs w:val="24"/>
        </w:rPr>
        <w:t xml:space="preserve">thereby </w:t>
      </w:r>
      <w:r w:rsidR="00C35E97" w:rsidRPr="006947C6">
        <w:rPr>
          <w:rFonts w:ascii="GT America Lt" w:hAnsi="GT America Lt"/>
          <w:color w:val="000000" w:themeColor="text1"/>
          <w:sz w:val="24"/>
          <w:szCs w:val="24"/>
        </w:rPr>
        <w:t xml:space="preserve">eviscerating underlying </w:t>
      </w:r>
      <w:r w:rsidR="00B85B89" w:rsidRPr="006947C6">
        <w:rPr>
          <w:rFonts w:ascii="GT America Lt" w:hAnsi="GT America Lt"/>
          <w:color w:val="000000" w:themeColor="text1"/>
          <w:sz w:val="24"/>
          <w:szCs w:val="24"/>
        </w:rPr>
        <w:t xml:space="preserve">free market contracts between rights holders and </w:t>
      </w:r>
      <w:r w:rsidR="000B4717" w:rsidRPr="006947C6">
        <w:rPr>
          <w:rFonts w:ascii="GT America Lt" w:hAnsi="GT America Lt"/>
          <w:color w:val="000000" w:themeColor="text1"/>
          <w:sz w:val="24"/>
          <w:szCs w:val="24"/>
        </w:rPr>
        <w:t>digital service providers (</w:t>
      </w:r>
      <w:r w:rsidR="00B85B89" w:rsidRPr="006947C6">
        <w:rPr>
          <w:rFonts w:ascii="GT America Lt" w:hAnsi="GT America Lt"/>
          <w:color w:val="000000" w:themeColor="text1"/>
          <w:sz w:val="24"/>
          <w:szCs w:val="24"/>
        </w:rPr>
        <w:t>DSPs</w:t>
      </w:r>
      <w:r w:rsidR="000B4717" w:rsidRPr="006947C6">
        <w:rPr>
          <w:rFonts w:ascii="GT America Lt" w:hAnsi="GT America Lt"/>
          <w:color w:val="000000" w:themeColor="text1"/>
          <w:sz w:val="24"/>
          <w:szCs w:val="24"/>
        </w:rPr>
        <w:t>)</w:t>
      </w:r>
      <w:r w:rsidR="007A3495" w:rsidRPr="006947C6">
        <w:rPr>
          <w:rFonts w:ascii="GT America Lt" w:hAnsi="GT America Lt"/>
          <w:color w:val="000000" w:themeColor="text1"/>
          <w:sz w:val="24"/>
          <w:szCs w:val="24"/>
        </w:rPr>
        <w:t xml:space="preserve"> – and onerous pena</w:t>
      </w:r>
      <w:r w:rsidR="00900547" w:rsidRPr="006947C6">
        <w:rPr>
          <w:rFonts w:ascii="GT America Lt" w:hAnsi="GT America Lt"/>
          <w:color w:val="000000" w:themeColor="text1"/>
          <w:sz w:val="24"/>
          <w:szCs w:val="24"/>
        </w:rPr>
        <w:t>l</w:t>
      </w:r>
      <w:r w:rsidR="007A3495" w:rsidRPr="006947C6">
        <w:rPr>
          <w:rFonts w:ascii="GT America Lt" w:hAnsi="GT America Lt"/>
          <w:color w:val="000000" w:themeColor="text1"/>
          <w:sz w:val="24"/>
          <w:szCs w:val="24"/>
        </w:rPr>
        <w:t>ties.</w:t>
      </w:r>
      <w:r w:rsidR="003478F5" w:rsidRPr="006947C6">
        <w:rPr>
          <w:rFonts w:ascii="GT America Lt" w:hAnsi="GT America Lt"/>
          <w:color w:val="000000" w:themeColor="text1"/>
          <w:sz w:val="24"/>
          <w:szCs w:val="24"/>
        </w:rPr>
        <w:t xml:space="preserve">  Bill PL 2370/2019 also </w:t>
      </w:r>
      <w:r w:rsidR="00C618FB" w:rsidRPr="006947C6">
        <w:rPr>
          <w:rFonts w:ascii="GT America Lt" w:hAnsi="GT America Lt"/>
          <w:color w:val="000000" w:themeColor="text1"/>
          <w:sz w:val="24"/>
          <w:szCs w:val="24"/>
        </w:rPr>
        <w:t xml:space="preserve">introduces considerable confusion regarding </w:t>
      </w:r>
      <w:r w:rsidR="003478F5" w:rsidRPr="006947C6">
        <w:rPr>
          <w:rFonts w:ascii="GT America Lt" w:hAnsi="GT America Lt"/>
          <w:color w:val="000000" w:themeColor="text1"/>
          <w:sz w:val="24"/>
          <w:szCs w:val="24"/>
        </w:rPr>
        <w:t xml:space="preserve">the scope of </w:t>
      </w:r>
      <w:r w:rsidR="00B84B4B" w:rsidRPr="006947C6">
        <w:rPr>
          <w:rFonts w:ascii="GT America Lt" w:hAnsi="GT America Lt"/>
          <w:color w:val="000000" w:themeColor="text1"/>
          <w:sz w:val="24"/>
          <w:szCs w:val="24"/>
        </w:rPr>
        <w:t>copyright and related rights protection for broadcasting</w:t>
      </w:r>
      <w:r w:rsidR="003478F5" w:rsidRPr="006947C6">
        <w:rPr>
          <w:rFonts w:ascii="GT America Lt" w:hAnsi="GT America Lt"/>
          <w:color w:val="000000" w:themeColor="text1"/>
          <w:sz w:val="24"/>
          <w:szCs w:val="24"/>
        </w:rPr>
        <w:t xml:space="preserve"> and public performance </w:t>
      </w:r>
      <w:r w:rsidR="009646FA" w:rsidRPr="006947C6">
        <w:rPr>
          <w:rFonts w:ascii="GT America Lt" w:hAnsi="GT America Lt"/>
          <w:color w:val="000000" w:themeColor="text1"/>
          <w:sz w:val="24"/>
          <w:szCs w:val="24"/>
        </w:rPr>
        <w:t>suggesting that the separate</w:t>
      </w:r>
      <w:r w:rsidR="0020576E" w:rsidRPr="006947C6">
        <w:rPr>
          <w:rFonts w:ascii="GT America Lt" w:hAnsi="GT America Lt"/>
          <w:color w:val="000000" w:themeColor="text1"/>
          <w:sz w:val="24"/>
          <w:szCs w:val="24"/>
        </w:rPr>
        <w:t xml:space="preserve"> right of making available (</w:t>
      </w:r>
      <w:proofErr w:type="spellStart"/>
      <w:r w:rsidR="0020576E" w:rsidRPr="006947C6">
        <w:rPr>
          <w:rFonts w:ascii="GT America Lt" w:hAnsi="GT America Lt"/>
          <w:color w:val="000000" w:themeColor="text1"/>
          <w:sz w:val="24"/>
          <w:szCs w:val="24"/>
        </w:rPr>
        <w:t>ie</w:t>
      </w:r>
      <w:proofErr w:type="spellEnd"/>
      <w:r w:rsidR="0020576E" w:rsidRPr="006947C6">
        <w:rPr>
          <w:rFonts w:ascii="GT America Lt" w:hAnsi="GT America Lt"/>
          <w:color w:val="000000" w:themeColor="text1"/>
          <w:sz w:val="24"/>
          <w:szCs w:val="24"/>
        </w:rPr>
        <w:t xml:space="preserve">, </w:t>
      </w:r>
      <w:r w:rsidR="003478F5" w:rsidRPr="006947C6">
        <w:rPr>
          <w:rFonts w:ascii="GT America Lt" w:hAnsi="GT America Lt"/>
          <w:color w:val="000000" w:themeColor="text1"/>
          <w:sz w:val="24"/>
          <w:szCs w:val="24"/>
        </w:rPr>
        <w:t xml:space="preserve">interactive </w:t>
      </w:r>
      <w:r w:rsidR="0020576E" w:rsidRPr="006947C6">
        <w:rPr>
          <w:rFonts w:ascii="GT America Lt" w:hAnsi="GT America Lt"/>
          <w:color w:val="000000" w:themeColor="text1"/>
          <w:sz w:val="24"/>
          <w:szCs w:val="24"/>
        </w:rPr>
        <w:t xml:space="preserve">uses) </w:t>
      </w:r>
      <w:r w:rsidR="000F2004" w:rsidRPr="006947C6">
        <w:rPr>
          <w:rFonts w:ascii="GT America Lt" w:hAnsi="GT America Lt"/>
          <w:color w:val="000000" w:themeColor="text1"/>
          <w:sz w:val="24"/>
          <w:szCs w:val="24"/>
        </w:rPr>
        <w:t>is</w:t>
      </w:r>
      <w:r w:rsidR="0020576E" w:rsidRPr="006947C6">
        <w:rPr>
          <w:rFonts w:ascii="GT America Lt" w:hAnsi="GT America Lt"/>
          <w:color w:val="000000" w:themeColor="text1"/>
          <w:sz w:val="24"/>
          <w:szCs w:val="24"/>
        </w:rPr>
        <w:t xml:space="preserve"> </w:t>
      </w:r>
      <w:r w:rsidR="00B406A7" w:rsidRPr="006947C6">
        <w:rPr>
          <w:rFonts w:ascii="GT America Lt" w:hAnsi="GT America Lt"/>
          <w:color w:val="000000" w:themeColor="text1"/>
          <w:sz w:val="24"/>
          <w:szCs w:val="24"/>
        </w:rPr>
        <w:t>equivalent to</w:t>
      </w:r>
      <w:r w:rsidR="003478F5" w:rsidRPr="006947C6">
        <w:rPr>
          <w:rFonts w:ascii="GT America Lt" w:hAnsi="GT America Lt"/>
          <w:color w:val="000000" w:themeColor="text1"/>
          <w:sz w:val="24"/>
          <w:szCs w:val="24"/>
        </w:rPr>
        <w:t xml:space="preserve"> public performance and</w:t>
      </w:r>
      <w:r w:rsidR="00B406A7" w:rsidRPr="006947C6">
        <w:rPr>
          <w:rFonts w:ascii="GT America Lt" w:hAnsi="GT America Lt"/>
          <w:color w:val="000000" w:themeColor="text1"/>
          <w:sz w:val="24"/>
          <w:szCs w:val="24"/>
        </w:rPr>
        <w:t xml:space="preserve"> </w:t>
      </w:r>
      <w:r w:rsidR="00B406A7" w:rsidRPr="006947C6">
        <w:rPr>
          <w:rFonts w:ascii="GT America Lt" w:hAnsi="GT America Lt"/>
          <w:color w:val="000000" w:themeColor="text1"/>
          <w:sz w:val="24"/>
          <w:szCs w:val="24"/>
        </w:rPr>
        <w:lastRenderedPageBreak/>
        <w:t xml:space="preserve">therefore </w:t>
      </w:r>
      <w:r w:rsidR="003478F5" w:rsidRPr="006947C6">
        <w:rPr>
          <w:rFonts w:ascii="GT America Lt" w:hAnsi="GT America Lt"/>
          <w:color w:val="000000" w:themeColor="text1"/>
          <w:sz w:val="24"/>
          <w:szCs w:val="24"/>
        </w:rPr>
        <w:t xml:space="preserve">subject to </w:t>
      </w:r>
      <w:r w:rsidR="00B406A7" w:rsidRPr="006947C6">
        <w:rPr>
          <w:rFonts w:ascii="GT America Lt" w:hAnsi="GT America Lt"/>
          <w:color w:val="000000" w:themeColor="text1"/>
          <w:sz w:val="24"/>
          <w:szCs w:val="24"/>
        </w:rPr>
        <w:t>mandatory</w:t>
      </w:r>
      <w:r w:rsidR="003478F5" w:rsidRPr="006947C6">
        <w:rPr>
          <w:rFonts w:ascii="GT America Lt" w:hAnsi="GT America Lt"/>
          <w:color w:val="000000" w:themeColor="text1"/>
          <w:sz w:val="24"/>
          <w:szCs w:val="24"/>
        </w:rPr>
        <w:t xml:space="preserve"> collective management by ECAD, t</w:t>
      </w:r>
      <w:r w:rsidR="00B406A7" w:rsidRPr="006947C6">
        <w:rPr>
          <w:rFonts w:ascii="GT America Lt" w:hAnsi="GT America Lt"/>
          <w:color w:val="000000" w:themeColor="text1"/>
          <w:sz w:val="24"/>
          <w:szCs w:val="24"/>
        </w:rPr>
        <w:t xml:space="preserve">hereby </w:t>
      </w:r>
      <w:r w:rsidR="003478F5" w:rsidRPr="006947C6">
        <w:rPr>
          <w:rFonts w:ascii="GT America Lt" w:hAnsi="GT America Lt"/>
          <w:color w:val="000000" w:themeColor="text1"/>
          <w:sz w:val="24"/>
          <w:szCs w:val="24"/>
        </w:rPr>
        <w:t xml:space="preserve">downgrading the exclusive right to a mere </w:t>
      </w:r>
      <w:r w:rsidR="00824443" w:rsidRPr="006947C6">
        <w:rPr>
          <w:rFonts w:ascii="GT America Lt" w:hAnsi="GT America Lt"/>
          <w:color w:val="000000" w:themeColor="text1"/>
          <w:sz w:val="24"/>
          <w:szCs w:val="24"/>
        </w:rPr>
        <w:t xml:space="preserve">right of </w:t>
      </w:r>
      <w:r w:rsidR="003478F5" w:rsidRPr="006947C6">
        <w:rPr>
          <w:rFonts w:ascii="GT America Lt" w:hAnsi="GT America Lt"/>
          <w:color w:val="000000" w:themeColor="text1"/>
          <w:sz w:val="24"/>
          <w:szCs w:val="24"/>
        </w:rPr>
        <w:t>remuneratio</w:t>
      </w:r>
      <w:r w:rsidR="00824443" w:rsidRPr="006947C6">
        <w:rPr>
          <w:rFonts w:ascii="GT America Lt" w:hAnsi="GT America Lt"/>
          <w:color w:val="000000" w:themeColor="text1"/>
          <w:sz w:val="24"/>
          <w:szCs w:val="24"/>
        </w:rPr>
        <w:t>n</w:t>
      </w:r>
      <w:r w:rsidR="003478F5" w:rsidRPr="006947C6">
        <w:rPr>
          <w:rFonts w:ascii="GT America Lt" w:hAnsi="GT America Lt"/>
          <w:color w:val="000000" w:themeColor="text1"/>
          <w:sz w:val="24"/>
          <w:szCs w:val="24"/>
        </w:rPr>
        <w:t>.</w:t>
      </w:r>
      <w:r w:rsidR="0011468D" w:rsidRPr="006947C6">
        <w:rPr>
          <w:rFonts w:ascii="GT America Lt" w:hAnsi="GT America Lt"/>
          <w:color w:val="000000" w:themeColor="text1"/>
          <w:sz w:val="24"/>
          <w:szCs w:val="24"/>
        </w:rPr>
        <w:t xml:space="preserve">  Bill 4968/2024 </w:t>
      </w:r>
      <w:r w:rsidR="00DC5507" w:rsidRPr="006947C6">
        <w:rPr>
          <w:rFonts w:ascii="GT America Lt" w:hAnsi="GT America Lt"/>
          <w:color w:val="000000" w:themeColor="text1"/>
          <w:sz w:val="24"/>
          <w:szCs w:val="24"/>
        </w:rPr>
        <w:t xml:space="preserve">creates its own considerable confusion </w:t>
      </w:r>
      <w:r w:rsidR="00C36A71" w:rsidRPr="006947C6">
        <w:rPr>
          <w:rFonts w:ascii="GT America Lt" w:hAnsi="GT America Lt"/>
          <w:color w:val="000000" w:themeColor="text1"/>
          <w:sz w:val="24"/>
          <w:szCs w:val="24"/>
        </w:rPr>
        <w:t>through</w:t>
      </w:r>
      <w:r w:rsidR="0011468D" w:rsidRPr="006947C6">
        <w:rPr>
          <w:rFonts w:ascii="GT America Lt" w:hAnsi="GT America Lt"/>
          <w:color w:val="000000" w:themeColor="text1"/>
          <w:sz w:val="24"/>
          <w:szCs w:val="24"/>
        </w:rPr>
        <w:t xml:space="preserve"> </w:t>
      </w:r>
      <w:r w:rsidR="004B2CE1" w:rsidRPr="006947C6">
        <w:rPr>
          <w:rFonts w:ascii="GT America Lt" w:hAnsi="GT America Lt"/>
          <w:color w:val="000000" w:themeColor="text1"/>
          <w:sz w:val="24"/>
          <w:szCs w:val="24"/>
        </w:rPr>
        <w:t xml:space="preserve">its deficient </w:t>
      </w:r>
      <w:r w:rsidR="0011468D" w:rsidRPr="006947C6">
        <w:rPr>
          <w:rFonts w:ascii="GT America Lt" w:hAnsi="GT America Lt"/>
          <w:color w:val="000000" w:themeColor="text1"/>
          <w:sz w:val="24"/>
          <w:szCs w:val="24"/>
        </w:rPr>
        <w:t xml:space="preserve">definition of </w:t>
      </w:r>
      <w:r w:rsidR="004B2CE1" w:rsidRPr="006947C6">
        <w:rPr>
          <w:rFonts w:ascii="GT America Lt" w:hAnsi="GT America Lt"/>
          <w:color w:val="000000" w:themeColor="text1"/>
          <w:sz w:val="24"/>
          <w:szCs w:val="24"/>
        </w:rPr>
        <w:t>broadcasting</w:t>
      </w:r>
      <w:r w:rsidR="0011468D" w:rsidRPr="006947C6">
        <w:rPr>
          <w:rFonts w:ascii="GT America Lt" w:hAnsi="GT America Lt"/>
          <w:color w:val="000000" w:themeColor="text1"/>
          <w:sz w:val="24"/>
          <w:szCs w:val="24"/>
        </w:rPr>
        <w:t xml:space="preserve"> that departs from</w:t>
      </w:r>
      <w:r w:rsidR="004A2764" w:rsidRPr="006947C6">
        <w:rPr>
          <w:rFonts w:ascii="GT America Lt" w:hAnsi="GT America Lt"/>
          <w:color w:val="000000" w:themeColor="text1"/>
          <w:sz w:val="24"/>
          <w:szCs w:val="24"/>
        </w:rPr>
        <w:t xml:space="preserve"> the WIPO Internet Treaties</w:t>
      </w:r>
      <w:r w:rsidR="0011468D" w:rsidRPr="006947C6">
        <w:rPr>
          <w:rFonts w:ascii="GT America Lt" w:hAnsi="GT America Lt"/>
          <w:color w:val="000000" w:themeColor="text1"/>
          <w:sz w:val="24"/>
          <w:szCs w:val="24"/>
        </w:rPr>
        <w:t>.</w:t>
      </w:r>
      <w:r w:rsidR="004A2764" w:rsidRPr="006947C6">
        <w:rPr>
          <w:rFonts w:ascii="GT America Lt" w:hAnsi="GT America Lt"/>
          <w:color w:val="000000" w:themeColor="text1"/>
          <w:sz w:val="24"/>
          <w:szCs w:val="24"/>
        </w:rPr>
        <w:t xml:space="preserve">  Moreover, </w:t>
      </w:r>
      <w:r w:rsidR="00E1479C" w:rsidRPr="006947C6">
        <w:rPr>
          <w:rFonts w:ascii="GT America Lt" w:hAnsi="GT America Lt"/>
          <w:color w:val="000000" w:themeColor="text1"/>
          <w:sz w:val="24"/>
          <w:szCs w:val="24"/>
        </w:rPr>
        <w:t xml:space="preserve">Bill 4968/2024 was </w:t>
      </w:r>
      <w:r w:rsidR="00BA26DA" w:rsidRPr="006947C6">
        <w:rPr>
          <w:rFonts w:ascii="GT America Lt" w:hAnsi="GT America Lt"/>
          <w:color w:val="000000" w:themeColor="text1"/>
          <w:sz w:val="24"/>
          <w:szCs w:val="24"/>
        </w:rPr>
        <w:t>introduced into</w:t>
      </w:r>
      <w:r w:rsidR="000564FA" w:rsidRPr="006947C6">
        <w:rPr>
          <w:rFonts w:ascii="GT America Lt" w:hAnsi="GT America Lt"/>
          <w:color w:val="000000" w:themeColor="text1"/>
          <w:sz w:val="24"/>
          <w:szCs w:val="24"/>
        </w:rPr>
        <w:t xml:space="preserve"> the</w:t>
      </w:r>
      <w:r w:rsidR="00BA26DA" w:rsidRPr="006947C6">
        <w:rPr>
          <w:rFonts w:ascii="GT America Lt" w:hAnsi="GT America Lt"/>
          <w:color w:val="000000" w:themeColor="text1"/>
          <w:sz w:val="24"/>
          <w:szCs w:val="24"/>
        </w:rPr>
        <w:t xml:space="preserve"> </w:t>
      </w:r>
      <w:r w:rsidR="00E1479C" w:rsidRPr="006947C6">
        <w:rPr>
          <w:rFonts w:ascii="GT America Lt" w:hAnsi="GT America Lt"/>
          <w:color w:val="000000" w:themeColor="text1"/>
          <w:sz w:val="24"/>
          <w:szCs w:val="24"/>
        </w:rPr>
        <w:t xml:space="preserve">Senate </w:t>
      </w:r>
      <w:r w:rsidR="000564FA" w:rsidRPr="006947C6">
        <w:rPr>
          <w:rFonts w:ascii="GT America Lt" w:hAnsi="GT America Lt"/>
          <w:color w:val="000000" w:themeColor="text1"/>
          <w:sz w:val="24"/>
          <w:szCs w:val="24"/>
        </w:rPr>
        <w:t xml:space="preserve">at the very end of its 2024 session </w:t>
      </w:r>
      <w:r w:rsidR="00E1479C" w:rsidRPr="006947C6">
        <w:rPr>
          <w:rFonts w:ascii="GT America Lt" w:hAnsi="GT America Lt"/>
          <w:color w:val="000000" w:themeColor="text1"/>
          <w:sz w:val="24"/>
          <w:szCs w:val="24"/>
        </w:rPr>
        <w:t>without consultation</w:t>
      </w:r>
      <w:r w:rsidR="00973650" w:rsidRPr="006947C6">
        <w:rPr>
          <w:rFonts w:ascii="GT America Lt" w:hAnsi="GT America Lt"/>
          <w:color w:val="000000" w:themeColor="text1"/>
          <w:sz w:val="24"/>
          <w:szCs w:val="24"/>
        </w:rPr>
        <w:t>s</w:t>
      </w:r>
      <w:r w:rsidR="00E1479C" w:rsidRPr="006947C6">
        <w:rPr>
          <w:rFonts w:ascii="GT America Lt" w:hAnsi="GT America Lt"/>
          <w:color w:val="000000" w:themeColor="text1"/>
          <w:sz w:val="24"/>
          <w:szCs w:val="24"/>
        </w:rPr>
        <w:t xml:space="preserve"> or impact assessment. </w:t>
      </w:r>
      <w:r w:rsidR="004A2764" w:rsidRPr="006947C6">
        <w:rPr>
          <w:rFonts w:ascii="GT America Lt" w:hAnsi="GT America Lt"/>
          <w:color w:val="000000" w:themeColor="text1"/>
          <w:sz w:val="24"/>
          <w:szCs w:val="24"/>
        </w:rPr>
        <w:t>Brazil should reject these proposals.</w:t>
      </w:r>
    </w:p>
    <w:p w14:paraId="738E3B11" w14:textId="77777777" w:rsidR="003E3AC0" w:rsidRPr="006947C6" w:rsidRDefault="003E3AC0" w:rsidP="00431A2B">
      <w:pPr>
        <w:spacing w:after="0"/>
        <w:rPr>
          <w:rFonts w:ascii="GT America Lt" w:eastAsia="GT America Lt" w:hAnsi="GT America Lt" w:cs="GT America Lt"/>
          <w:sz w:val="24"/>
          <w:szCs w:val="24"/>
          <w:highlight w:val="yellow"/>
        </w:rPr>
      </w:pPr>
    </w:p>
    <w:p w14:paraId="33DD288F" w14:textId="6D490546" w:rsidR="00BB533F" w:rsidRPr="006947C6" w:rsidRDefault="00F94DA3" w:rsidP="00431A2B">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Chamber Recommendation:</w:t>
      </w:r>
      <w:r w:rsidRPr="006947C6">
        <w:rPr>
          <w:rFonts w:ascii="GT America Lt" w:eastAsia="GT America Lt" w:hAnsi="GT America Lt" w:cs="GT America Lt"/>
          <w:sz w:val="24"/>
          <w:szCs w:val="24"/>
        </w:rPr>
        <w:t xml:space="preserve"> The Chamber recommends that Brazil should also:</w:t>
      </w:r>
    </w:p>
    <w:p w14:paraId="00B95AD7" w14:textId="77777777" w:rsidR="005316B7" w:rsidRPr="006947C6" w:rsidRDefault="005316B7" w:rsidP="00431A2B">
      <w:pPr>
        <w:spacing w:after="0"/>
        <w:rPr>
          <w:rFonts w:ascii="GT America Lt" w:eastAsia="GT America Lt" w:hAnsi="GT America Lt" w:cs="GT America Lt"/>
          <w:sz w:val="24"/>
          <w:szCs w:val="24"/>
        </w:rPr>
      </w:pPr>
    </w:p>
    <w:p w14:paraId="44D7EBBF" w14:textId="34190E4C" w:rsidR="0084010C" w:rsidRPr="006947C6" w:rsidRDefault="005316B7" w:rsidP="003E3AC0">
      <w:pPr>
        <w:pStyle w:val="ListParagraph"/>
        <w:numPr>
          <w:ilvl w:val="0"/>
          <w:numId w:val="55"/>
        </w:numPr>
        <w:spacing w:after="0"/>
        <w:rPr>
          <w:rFonts w:ascii="GT America Lt" w:eastAsia="GT America Lt" w:hAnsi="GT America Lt" w:cs="GT America Lt"/>
          <w:sz w:val="24"/>
          <w:szCs w:val="24"/>
        </w:rPr>
      </w:pPr>
      <w:r w:rsidRPr="006947C6">
        <w:rPr>
          <w:rFonts w:ascii="GT America Lt" w:eastAsia="GT America Lt" w:hAnsi="GT America Lt" w:cs="GT America Lt"/>
          <w:sz w:val="24"/>
          <w:szCs w:val="24"/>
        </w:rPr>
        <w:t>R</w:t>
      </w:r>
      <w:r w:rsidR="00E41D0D" w:rsidRPr="006947C6">
        <w:rPr>
          <w:rFonts w:ascii="GT America Lt" w:eastAsia="GT America Lt" w:hAnsi="GT America Lt" w:cs="GT America Lt"/>
          <w:sz w:val="24"/>
          <w:szCs w:val="24"/>
        </w:rPr>
        <w:t>atify and faithfully implement th</w:t>
      </w:r>
      <w:r w:rsidR="003E3AC0" w:rsidRPr="006947C6">
        <w:rPr>
          <w:rFonts w:ascii="GT America Lt" w:eastAsia="GT America Lt" w:hAnsi="GT America Lt" w:cs="GT America Lt"/>
          <w:sz w:val="24"/>
          <w:szCs w:val="24"/>
        </w:rPr>
        <w:t>e WIPO Internet Treaties</w:t>
      </w:r>
      <w:r w:rsidR="0022734C" w:rsidRPr="006947C6">
        <w:rPr>
          <w:rFonts w:ascii="GT America Lt" w:eastAsia="GT America Lt" w:hAnsi="GT America Lt" w:cs="GT America Lt"/>
          <w:sz w:val="24"/>
          <w:szCs w:val="24"/>
        </w:rPr>
        <w:t>, including</w:t>
      </w:r>
      <w:r w:rsidR="00B0174F" w:rsidRPr="006947C6">
        <w:rPr>
          <w:rFonts w:ascii="GT America Lt" w:eastAsia="GT America Lt" w:hAnsi="GT America Lt" w:cs="GT America Lt"/>
          <w:sz w:val="24"/>
          <w:szCs w:val="24"/>
        </w:rPr>
        <w:t xml:space="preserve"> to make </w:t>
      </w:r>
      <w:r w:rsidR="0022734C" w:rsidRPr="006947C6">
        <w:rPr>
          <w:rFonts w:ascii="GT America Lt" w:hAnsi="GT America Lt"/>
          <w:color w:val="000000" w:themeColor="text1"/>
          <w:sz w:val="24"/>
          <w:szCs w:val="24"/>
        </w:rPr>
        <w:t xml:space="preserve">the necessary clarification of the producers’ making available right in the Copyright </w:t>
      </w:r>
      <w:proofErr w:type="gramStart"/>
      <w:r w:rsidR="0022734C" w:rsidRPr="006947C6">
        <w:rPr>
          <w:rFonts w:ascii="GT America Lt" w:hAnsi="GT America Lt"/>
          <w:color w:val="000000" w:themeColor="text1"/>
          <w:sz w:val="24"/>
          <w:szCs w:val="24"/>
        </w:rPr>
        <w:t>Law</w:t>
      </w:r>
      <w:r w:rsidR="0084010C" w:rsidRPr="006947C6">
        <w:rPr>
          <w:rFonts w:ascii="GT America Lt" w:hAnsi="GT America Lt"/>
          <w:color w:val="000000" w:themeColor="text1"/>
          <w:sz w:val="24"/>
          <w:szCs w:val="24"/>
        </w:rPr>
        <w:t>;</w:t>
      </w:r>
      <w:proofErr w:type="gramEnd"/>
    </w:p>
    <w:p w14:paraId="2539B1B8" w14:textId="77777777" w:rsidR="00F94DA3" w:rsidRPr="006947C6" w:rsidRDefault="005316B7" w:rsidP="00F94DA3">
      <w:pPr>
        <w:pStyle w:val="ListParagraph"/>
        <w:numPr>
          <w:ilvl w:val="0"/>
          <w:numId w:val="55"/>
        </w:numPr>
        <w:spacing w:after="0"/>
        <w:rPr>
          <w:rFonts w:ascii="GT America Lt" w:eastAsia="GT America Lt" w:hAnsi="GT America Lt" w:cs="GT America Lt"/>
          <w:sz w:val="24"/>
          <w:szCs w:val="24"/>
        </w:rPr>
      </w:pPr>
      <w:r w:rsidRPr="006947C6">
        <w:rPr>
          <w:rFonts w:ascii="GT America Lt" w:hAnsi="GT America Lt"/>
          <w:color w:val="000000" w:themeColor="text1"/>
          <w:sz w:val="24"/>
          <w:szCs w:val="24"/>
        </w:rPr>
        <w:t>R</w:t>
      </w:r>
      <w:r w:rsidR="00C87281" w:rsidRPr="006947C6">
        <w:rPr>
          <w:rFonts w:ascii="GT America Lt" w:hAnsi="GT America Lt"/>
          <w:color w:val="000000" w:themeColor="text1"/>
          <w:sz w:val="24"/>
          <w:szCs w:val="24"/>
        </w:rPr>
        <w:t xml:space="preserve">eject the introduction of a definition/scoping of communication to the public and/or public performance that depart from international standard, and, </w:t>
      </w:r>
      <w:proofErr w:type="gramStart"/>
      <w:r w:rsidR="00C87281" w:rsidRPr="006947C6">
        <w:rPr>
          <w:rFonts w:ascii="GT America Lt" w:hAnsi="GT America Lt"/>
          <w:color w:val="000000" w:themeColor="text1"/>
          <w:sz w:val="24"/>
          <w:szCs w:val="24"/>
        </w:rPr>
        <w:t>in particular that</w:t>
      </w:r>
      <w:proofErr w:type="gramEnd"/>
      <w:r w:rsidR="00C87281" w:rsidRPr="006947C6">
        <w:rPr>
          <w:rFonts w:ascii="GT America Lt" w:hAnsi="GT America Lt"/>
          <w:color w:val="000000" w:themeColor="text1"/>
          <w:sz w:val="24"/>
          <w:szCs w:val="24"/>
        </w:rPr>
        <w:t xml:space="preserve"> would undermine the exclusive nature of rights related to interactive exploitations and the freedom to exercise it individually;</w:t>
      </w:r>
      <w:r w:rsidR="00C1607B" w:rsidRPr="006947C6">
        <w:rPr>
          <w:rFonts w:ascii="GT America Lt" w:hAnsi="GT America Lt"/>
          <w:color w:val="000000" w:themeColor="text1"/>
          <w:sz w:val="24"/>
          <w:szCs w:val="24"/>
        </w:rPr>
        <w:t xml:space="preserve"> and</w:t>
      </w:r>
    </w:p>
    <w:p w14:paraId="1C465DAE" w14:textId="0C6F4F16" w:rsidR="00EC11CF" w:rsidRPr="006947C6" w:rsidRDefault="005316B7" w:rsidP="00F94DA3">
      <w:pPr>
        <w:pStyle w:val="ListParagraph"/>
        <w:numPr>
          <w:ilvl w:val="0"/>
          <w:numId w:val="55"/>
        </w:numPr>
        <w:spacing w:after="0"/>
        <w:rPr>
          <w:rFonts w:ascii="GT America Lt" w:eastAsia="GT America Lt" w:hAnsi="GT America Lt" w:cs="GT America Lt"/>
          <w:sz w:val="24"/>
          <w:szCs w:val="24"/>
        </w:rPr>
      </w:pPr>
      <w:r w:rsidRPr="006947C6">
        <w:rPr>
          <w:rFonts w:ascii="GT America Lt" w:hAnsi="GT America Lt"/>
          <w:color w:val="000000" w:themeColor="text1"/>
          <w:sz w:val="24"/>
          <w:szCs w:val="24"/>
        </w:rPr>
        <w:t>R</w:t>
      </w:r>
      <w:r w:rsidR="00DF2681" w:rsidRPr="006947C6">
        <w:rPr>
          <w:rFonts w:ascii="GT America Lt" w:hAnsi="GT America Lt"/>
          <w:color w:val="000000" w:themeColor="text1"/>
          <w:sz w:val="24"/>
          <w:szCs w:val="24"/>
        </w:rPr>
        <w:t xml:space="preserve">eform its problematic collective rights management system, including by removing the </w:t>
      </w:r>
      <w:r w:rsidR="00336C57" w:rsidRPr="006947C6">
        <w:rPr>
          <w:rFonts w:ascii="GT America Lt" w:hAnsi="GT America Lt"/>
          <w:color w:val="000000" w:themeColor="text1"/>
          <w:sz w:val="24"/>
          <w:szCs w:val="24"/>
        </w:rPr>
        <w:t xml:space="preserve">default </w:t>
      </w:r>
      <w:r w:rsidR="00605674" w:rsidRPr="006947C6">
        <w:rPr>
          <w:rFonts w:ascii="GT America Lt" w:hAnsi="GT America Lt"/>
          <w:color w:val="000000" w:themeColor="text1"/>
          <w:sz w:val="24"/>
          <w:szCs w:val="24"/>
        </w:rPr>
        <w:t>one-stop-shop collective management system for broadcasting and public performance, which is managed by ECAD</w:t>
      </w:r>
      <w:r w:rsidR="00336C57" w:rsidRPr="006947C6">
        <w:rPr>
          <w:rFonts w:ascii="GT America Lt" w:hAnsi="GT America Lt"/>
          <w:color w:val="000000" w:themeColor="text1"/>
          <w:sz w:val="24"/>
          <w:szCs w:val="24"/>
        </w:rPr>
        <w:t xml:space="preserve">.  </w:t>
      </w:r>
      <w:r w:rsidR="00605674" w:rsidRPr="006947C6">
        <w:rPr>
          <w:rFonts w:ascii="GT America Lt" w:hAnsi="GT America Lt"/>
          <w:color w:val="000000" w:themeColor="text1"/>
          <w:sz w:val="24"/>
          <w:szCs w:val="24"/>
        </w:rPr>
        <w:t xml:space="preserve">ECAD should be subject to good governance rules, </w:t>
      </w:r>
      <w:proofErr w:type="gramStart"/>
      <w:r w:rsidR="00605674" w:rsidRPr="006947C6">
        <w:rPr>
          <w:rFonts w:ascii="GT America Lt" w:hAnsi="GT America Lt"/>
          <w:color w:val="000000" w:themeColor="text1"/>
          <w:sz w:val="24"/>
          <w:szCs w:val="24"/>
        </w:rPr>
        <w:t>in particular to</w:t>
      </w:r>
      <w:proofErr w:type="gramEnd"/>
      <w:r w:rsidR="00605674" w:rsidRPr="006947C6">
        <w:rPr>
          <w:rFonts w:ascii="GT America Lt" w:hAnsi="GT America Lt"/>
          <w:color w:val="000000" w:themeColor="text1"/>
          <w:sz w:val="24"/>
          <w:szCs w:val="24"/>
        </w:rPr>
        <w:t xml:space="preserve"> guarantee fair and balanced representation in ECAD’s governing bodies of all rights holders whose rights are managed by ECAD. </w:t>
      </w:r>
      <w:r w:rsidR="00431A2B" w:rsidRPr="006947C6">
        <w:rPr>
          <w:rFonts w:ascii="GT America Lt" w:eastAsia="GT America Lt" w:hAnsi="GT America Lt" w:cs="GT America Lt"/>
          <w:sz w:val="24"/>
          <w:szCs w:val="24"/>
          <w:lang w:val="en-GB"/>
        </w:rPr>
        <w:t>ECAD</w:t>
      </w:r>
      <w:r w:rsidR="00C96DAB" w:rsidRPr="006947C6">
        <w:rPr>
          <w:rFonts w:ascii="GT America Lt" w:eastAsia="GT America Lt" w:hAnsi="GT America Lt" w:cs="GT America Lt"/>
          <w:sz w:val="24"/>
          <w:szCs w:val="24"/>
          <w:lang w:val="en-GB"/>
        </w:rPr>
        <w:t xml:space="preserve"> should </w:t>
      </w:r>
      <w:r w:rsidR="00945AF7" w:rsidRPr="006947C6">
        <w:rPr>
          <w:rFonts w:ascii="GT America Lt" w:eastAsia="GT America Lt" w:hAnsi="GT America Lt" w:cs="GT America Lt"/>
          <w:sz w:val="24"/>
          <w:szCs w:val="24"/>
          <w:lang w:val="en-GB"/>
        </w:rPr>
        <w:t xml:space="preserve">also </w:t>
      </w:r>
      <w:r w:rsidR="00C96DAB" w:rsidRPr="006947C6">
        <w:rPr>
          <w:rFonts w:ascii="GT America Lt" w:eastAsia="GT America Lt" w:hAnsi="GT America Lt" w:cs="GT America Lt"/>
          <w:sz w:val="24"/>
          <w:szCs w:val="24"/>
          <w:lang w:val="en-GB"/>
        </w:rPr>
        <w:t xml:space="preserve">cease its </w:t>
      </w:r>
      <w:r w:rsidR="00431A2B" w:rsidRPr="006947C6">
        <w:rPr>
          <w:rFonts w:ascii="GT America Lt" w:eastAsia="GT America Lt" w:hAnsi="GT America Lt" w:cs="GT America Lt"/>
          <w:sz w:val="24"/>
          <w:szCs w:val="24"/>
          <w:lang w:val="en-GB"/>
        </w:rPr>
        <w:t>polic</w:t>
      </w:r>
      <w:r w:rsidR="00C1607B" w:rsidRPr="006947C6">
        <w:rPr>
          <w:rFonts w:ascii="GT America Lt" w:eastAsia="GT America Lt" w:hAnsi="GT America Lt" w:cs="GT America Lt"/>
          <w:sz w:val="24"/>
          <w:szCs w:val="24"/>
          <w:lang w:val="en-GB"/>
        </w:rPr>
        <w:t>y</w:t>
      </w:r>
      <w:r w:rsidR="00431A2B" w:rsidRPr="006947C6">
        <w:rPr>
          <w:rFonts w:ascii="GT America Lt" w:eastAsia="GT America Lt" w:hAnsi="GT America Lt" w:cs="GT America Lt"/>
          <w:sz w:val="24"/>
          <w:szCs w:val="24"/>
          <w:lang w:val="en-GB"/>
        </w:rPr>
        <w:t xml:space="preserve"> </w:t>
      </w:r>
      <w:r w:rsidR="0096723A" w:rsidRPr="006947C6">
        <w:rPr>
          <w:rFonts w:ascii="GT America Lt" w:eastAsia="GT America Lt" w:hAnsi="GT America Lt" w:cs="GT America Lt"/>
          <w:sz w:val="24"/>
          <w:szCs w:val="24"/>
          <w:lang w:val="en-GB"/>
        </w:rPr>
        <w:t>with respect to</w:t>
      </w:r>
      <w:r w:rsidR="00431A2B" w:rsidRPr="006947C6">
        <w:rPr>
          <w:rFonts w:ascii="GT America Lt" w:eastAsia="GT America Lt" w:hAnsi="GT America Lt" w:cs="GT America Lt"/>
          <w:sz w:val="24"/>
          <w:szCs w:val="24"/>
          <w:lang w:val="en-GB"/>
        </w:rPr>
        <w:t xml:space="preserve"> music DSP</w:t>
      </w:r>
      <w:r w:rsidR="00986F0E" w:rsidRPr="006947C6">
        <w:rPr>
          <w:rFonts w:ascii="GT America Lt" w:eastAsia="GT America Lt" w:hAnsi="GT America Lt" w:cs="GT America Lt"/>
          <w:sz w:val="24"/>
          <w:szCs w:val="24"/>
          <w:lang w:val="en-GB"/>
        </w:rPr>
        <w:t xml:space="preserve">s, whereby ECAD has </w:t>
      </w:r>
      <w:r w:rsidR="00C659D8" w:rsidRPr="006947C6">
        <w:rPr>
          <w:rFonts w:ascii="GT America Lt" w:eastAsia="GT America Lt" w:hAnsi="GT America Lt" w:cs="GT America Lt"/>
          <w:sz w:val="24"/>
          <w:szCs w:val="24"/>
          <w:lang w:val="en-GB"/>
        </w:rPr>
        <w:t xml:space="preserve">endeavoured </w:t>
      </w:r>
      <w:r w:rsidR="00431A2B" w:rsidRPr="006947C6">
        <w:rPr>
          <w:rFonts w:ascii="GT America Lt" w:eastAsia="GT America Lt" w:hAnsi="GT America Lt" w:cs="GT America Lt"/>
          <w:sz w:val="24"/>
          <w:szCs w:val="24"/>
          <w:lang w:val="en-GB"/>
        </w:rPr>
        <w:t>to impose additional payments for neighbouring rights on interactive uses of phonograms without a</w:t>
      </w:r>
      <w:r w:rsidR="00E52DC6" w:rsidRPr="006947C6">
        <w:rPr>
          <w:rFonts w:ascii="GT America Lt" w:eastAsia="GT America Lt" w:hAnsi="GT America Lt" w:cs="GT America Lt"/>
          <w:sz w:val="24"/>
          <w:szCs w:val="24"/>
          <w:lang w:val="en-GB"/>
        </w:rPr>
        <w:t xml:space="preserve"> </w:t>
      </w:r>
      <w:r w:rsidR="00E52DC6" w:rsidRPr="006947C6">
        <w:rPr>
          <w:rFonts w:ascii="GT America Lt" w:eastAsia="GT America Lt" w:hAnsi="GT America Lt" w:cs="GT America Lt"/>
          <w:sz w:val="24"/>
          <w:szCs w:val="24"/>
        </w:rPr>
        <w:t>mandate or</w:t>
      </w:r>
      <w:r w:rsidR="00FC3177" w:rsidRPr="006947C6">
        <w:rPr>
          <w:rFonts w:ascii="GT America Lt" w:eastAsia="GT America Lt" w:hAnsi="GT America Lt" w:cs="GT America Lt"/>
          <w:sz w:val="24"/>
          <w:szCs w:val="24"/>
        </w:rPr>
        <w:t xml:space="preserve"> clear legal basis</w:t>
      </w:r>
      <w:r w:rsidR="00C1607B" w:rsidRPr="006947C6">
        <w:rPr>
          <w:rFonts w:ascii="GT America Lt" w:eastAsia="GT America Lt" w:hAnsi="GT America Lt" w:cs="GT America Lt"/>
          <w:sz w:val="24"/>
          <w:szCs w:val="24"/>
        </w:rPr>
        <w:t>.</w:t>
      </w:r>
    </w:p>
    <w:p w14:paraId="54C2E801" w14:textId="7C1E4263" w:rsidR="3870A478" w:rsidRPr="006947C6" w:rsidRDefault="3870A478" w:rsidP="19A17742">
      <w:pPr>
        <w:spacing w:after="0"/>
        <w:rPr>
          <w:rFonts w:ascii="GT America Lt" w:eastAsia="GT America Lt" w:hAnsi="GT America Lt" w:cs="GT America Lt"/>
          <w:b/>
          <w:bCs/>
          <w:sz w:val="24"/>
          <w:szCs w:val="24"/>
        </w:rPr>
      </w:pPr>
    </w:p>
    <w:p w14:paraId="0CDE98D3" w14:textId="35C892B3" w:rsidR="3870A478" w:rsidRPr="006947C6" w:rsidRDefault="00E10EA0"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 xml:space="preserve">Copyright </w:t>
      </w:r>
      <w:r w:rsidR="3870A478" w:rsidRPr="006947C6">
        <w:rPr>
          <w:rFonts w:ascii="GT America Lt" w:eastAsia="GT America Lt" w:hAnsi="GT America Lt" w:cs="GT America Lt"/>
          <w:b/>
          <w:bCs/>
          <w:sz w:val="24"/>
          <w:szCs w:val="24"/>
        </w:rPr>
        <w:t>Enforcement</w:t>
      </w:r>
      <w:r w:rsidR="3870A478" w:rsidRPr="006947C6">
        <w:rPr>
          <w:rFonts w:ascii="GT America Lt" w:eastAsia="GT America Lt" w:hAnsi="GT America Lt" w:cs="GT America Lt"/>
          <w:sz w:val="24"/>
          <w:szCs w:val="24"/>
        </w:rPr>
        <w:t xml:space="preserve">: Given that the Brazilian justice system generally suffers from long processing times and high costs of litigation, the need for a court order stands in the way of a practical and workable mechanism ensuring the expeditious removal of infringing content. Similarly, there has historically been no dedicated or defined administrative or judicial pathway in place to provide injunctive style relief for copyright rightsholders. </w:t>
      </w:r>
    </w:p>
    <w:p w14:paraId="056DC3B1" w14:textId="1B4191E5"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sz w:val="24"/>
          <w:szCs w:val="24"/>
        </w:rPr>
        <w:t xml:space="preserve"> </w:t>
      </w:r>
    </w:p>
    <w:p w14:paraId="52452B0B" w14:textId="0E90A932"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sz w:val="24"/>
          <w:szCs w:val="24"/>
        </w:rPr>
        <w:t>However, the Chamber supports the dedicated enforcement operations to combat copyright-infringing content through “Operation Copyright,” an initiative by the Brazilian Federal Police to tackle copyright piracy, and “Operation 404”</w:t>
      </w:r>
      <w:r w:rsidR="004462BD">
        <w:rPr>
          <w:rFonts w:ascii="GT America Lt" w:eastAsia="GT America Lt" w:hAnsi="GT America Lt" w:cs="GT America Lt"/>
          <w:sz w:val="24"/>
          <w:szCs w:val="24"/>
        </w:rPr>
        <w:t xml:space="preserve"> – now in its seventh iteration</w:t>
      </w:r>
      <w:r w:rsidR="00751883">
        <w:rPr>
          <w:rFonts w:ascii="GT America Lt" w:eastAsia="GT America Lt" w:hAnsi="GT America Lt" w:cs="GT America Lt"/>
          <w:sz w:val="24"/>
          <w:szCs w:val="24"/>
        </w:rPr>
        <w:t xml:space="preserve"> and expanded scope in 2024.</w:t>
      </w:r>
      <w:r w:rsidRPr="006947C6">
        <w:rPr>
          <w:rFonts w:ascii="GT America Lt" w:eastAsia="GT America Lt" w:hAnsi="GT America Lt" w:cs="GT America Lt"/>
          <w:sz w:val="24"/>
          <w:szCs w:val="24"/>
        </w:rPr>
        <w:t xml:space="preserve"> The Chamber also notes that</w:t>
      </w:r>
      <w:r w:rsidR="001B755E">
        <w:rPr>
          <w:rFonts w:ascii="GT America Lt" w:eastAsia="GT America Lt" w:hAnsi="GT America Lt" w:cs="GT America Lt"/>
          <w:sz w:val="24"/>
          <w:szCs w:val="24"/>
        </w:rPr>
        <w:t xml:space="preserve"> </w:t>
      </w:r>
      <w:r w:rsidR="001B755E" w:rsidRPr="001B755E">
        <w:rPr>
          <w:rFonts w:ascii="GT America Lt" w:eastAsia="GT America Lt" w:hAnsi="GT America Lt" w:cs="GT America Lt"/>
          <w:sz w:val="24"/>
          <w:szCs w:val="24"/>
        </w:rPr>
        <w:t>in February 2023, the Brazilian National Telecommunications Agency (</w:t>
      </w:r>
      <w:proofErr w:type="spellStart"/>
      <w:r w:rsidR="001B755E" w:rsidRPr="001B755E">
        <w:rPr>
          <w:rFonts w:ascii="GT America Lt" w:eastAsia="GT America Lt" w:hAnsi="GT America Lt" w:cs="GT America Lt"/>
          <w:sz w:val="24"/>
          <w:szCs w:val="24"/>
        </w:rPr>
        <w:t>Anatel</w:t>
      </w:r>
      <w:proofErr w:type="spellEnd"/>
      <w:r w:rsidR="001B755E" w:rsidRPr="001B755E">
        <w:rPr>
          <w:rFonts w:ascii="GT America Lt" w:eastAsia="GT America Lt" w:hAnsi="GT America Lt" w:cs="GT America Lt"/>
          <w:sz w:val="24"/>
          <w:szCs w:val="24"/>
        </w:rPr>
        <w:t>)</w:t>
      </w:r>
      <w:r w:rsidR="008611AD" w:rsidRPr="008611AD">
        <w:rPr>
          <w:rFonts w:ascii="GT America Lt" w:eastAsia="GT America Lt" w:hAnsi="GT America Lt" w:cs="GT America Lt"/>
          <w:sz w:val="24"/>
          <w:szCs w:val="24"/>
        </w:rPr>
        <w:t xml:space="preserve"> launched </w:t>
      </w:r>
      <w:r w:rsidR="008611AD" w:rsidRPr="008611AD">
        <w:rPr>
          <w:rFonts w:ascii="GT America Lt" w:eastAsia="GT America Lt" w:hAnsi="GT America Lt" w:cs="GT America Lt"/>
          <w:sz w:val="24"/>
          <w:szCs w:val="24"/>
        </w:rPr>
        <w:lastRenderedPageBreak/>
        <w:t>a dedicated campaign against illicit IPTV set-top boxes</w:t>
      </w:r>
      <w:r w:rsidR="008611AD">
        <w:rPr>
          <w:rFonts w:ascii="GT America Lt" w:eastAsia="GT America Lt" w:hAnsi="GT America Lt" w:cs="GT America Lt"/>
          <w:sz w:val="24"/>
          <w:szCs w:val="24"/>
        </w:rPr>
        <w:t>.</w:t>
      </w:r>
      <w:r w:rsidRPr="006947C6">
        <w:rPr>
          <w:rFonts w:ascii="GT America Lt" w:eastAsia="GT America Lt" w:hAnsi="GT America Lt" w:cs="GT America Lt"/>
          <w:sz w:val="24"/>
          <w:szCs w:val="24"/>
        </w:rPr>
        <w:t xml:space="preserve"> </w:t>
      </w:r>
      <w:proofErr w:type="spellStart"/>
      <w:r w:rsidRPr="006947C6">
        <w:rPr>
          <w:rFonts w:ascii="GT America Lt" w:eastAsia="GT America Lt" w:hAnsi="GT America Lt" w:cs="GT America Lt"/>
          <w:sz w:val="24"/>
          <w:szCs w:val="24"/>
        </w:rPr>
        <w:t>Anatel’s</w:t>
      </w:r>
      <w:proofErr w:type="spellEnd"/>
      <w:r w:rsidRPr="006947C6">
        <w:rPr>
          <w:rFonts w:ascii="GT America Lt" w:eastAsia="GT America Lt" w:hAnsi="GT America Lt" w:cs="GT America Lt"/>
          <w:sz w:val="24"/>
          <w:szCs w:val="24"/>
        </w:rPr>
        <w:t xml:space="preserve"> efforts to target both the physical devices and their streaming applications online resulted in the seizure of almost 1.5 million illegal set-top boxes and disabled access to hundreds of illicit access points. </w:t>
      </w:r>
    </w:p>
    <w:p w14:paraId="419BDBAA" w14:textId="77777777" w:rsidR="00F3304B" w:rsidRPr="006947C6" w:rsidRDefault="00F3304B" w:rsidP="19A17742">
      <w:pPr>
        <w:spacing w:after="0"/>
        <w:rPr>
          <w:rFonts w:ascii="GT America Lt" w:eastAsia="GT America Lt" w:hAnsi="GT America Lt" w:cs="GT America Lt"/>
          <w:sz w:val="24"/>
          <w:szCs w:val="24"/>
        </w:rPr>
      </w:pPr>
    </w:p>
    <w:p w14:paraId="2D893448" w14:textId="77777777" w:rsidR="009A4A3C" w:rsidRPr="009A4A3C" w:rsidRDefault="00F3304B" w:rsidP="009A4A3C">
      <w:pPr>
        <w:spacing w:after="0"/>
        <w:rPr>
          <w:rFonts w:ascii="GT America Lt" w:eastAsia="GT America Lt" w:hAnsi="GT America Lt" w:cs="GT America Lt"/>
          <w:sz w:val="24"/>
          <w:szCs w:val="24"/>
        </w:rPr>
      </w:pPr>
      <w:r w:rsidRPr="006947C6">
        <w:rPr>
          <w:rFonts w:ascii="GT America Lt" w:eastAsia="GT America Lt" w:hAnsi="GT America Lt" w:cs="GT America Lt"/>
          <w:sz w:val="24"/>
          <w:szCs w:val="24"/>
        </w:rPr>
        <w:t xml:space="preserve">Additionally, </w:t>
      </w:r>
      <w:r w:rsidR="00BB2B60" w:rsidRPr="006947C6">
        <w:rPr>
          <w:rFonts w:ascii="GT America Lt" w:eastAsia="GT America Lt" w:hAnsi="GT America Lt" w:cs="GT America Lt"/>
          <w:sz w:val="24"/>
          <w:szCs w:val="24"/>
        </w:rPr>
        <w:t xml:space="preserve">the </w:t>
      </w:r>
      <w:r w:rsidR="00910332" w:rsidRPr="006947C6">
        <w:rPr>
          <w:rFonts w:ascii="GT America Lt" w:eastAsia="GT America Lt" w:hAnsi="GT America Lt" w:cs="GT America Lt"/>
          <w:sz w:val="24"/>
          <w:szCs w:val="24"/>
        </w:rPr>
        <w:t>Chamber welcomes</w:t>
      </w:r>
      <w:r w:rsidR="009D1796" w:rsidRPr="006947C6">
        <w:rPr>
          <w:rFonts w:ascii="GT America Lt" w:eastAsia="GT America Lt" w:hAnsi="GT America Lt" w:cs="GT America Lt"/>
          <w:sz w:val="24"/>
          <w:szCs w:val="24"/>
        </w:rPr>
        <w:t xml:space="preserve"> Law 3,696/2023 </w:t>
      </w:r>
      <w:r w:rsidR="00C26A06" w:rsidRPr="006947C6">
        <w:rPr>
          <w:rFonts w:ascii="GT America Lt" w:eastAsia="GT America Lt" w:hAnsi="GT America Lt" w:cs="GT America Lt"/>
          <w:sz w:val="24"/>
          <w:szCs w:val="24"/>
        </w:rPr>
        <w:t>which gives the National Cinema Agency (</w:t>
      </w:r>
      <w:proofErr w:type="spellStart"/>
      <w:r w:rsidR="00C26A06" w:rsidRPr="006947C6">
        <w:rPr>
          <w:rFonts w:ascii="GT America Lt" w:eastAsia="GT America Lt" w:hAnsi="GT America Lt" w:cs="GT America Lt"/>
          <w:sz w:val="24"/>
          <w:szCs w:val="24"/>
        </w:rPr>
        <w:t>Ancine</w:t>
      </w:r>
      <w:proofErr w:type="spellEnd"/>
      <w:r w:rsidR="00C26A06" w:rsidRPr="006947C6">
        <w:rPr>
          <w:rFonts w:ascii="GT America Lt" w:eastAsia="GT America Lt" w:hAnsi="GT America Lt" w:cs="GT America Lt"/>
          <w:sz w:val="24"/>
          <w:szCs w:val="24"/>
        </w:rPr>
        <w:t>) the power to “determine the suspension and cessation of unauthorized use of protected Brazilian or foreign works.”</w:t>
      </w:r>
      <w:r w:rsidR="00531AE9" w:rsidRPr="006947C6">
        <w:rPr>
          <w:rStyle w:val="FootnoteReference"/>
          <w:rFonts w:ascii="GT America Lt" w:eastAsia="GT America Lt" w:hAnsi="GT America Lt" w:cs="GT America Lt"/>
          <w:sz w:val="24"/>
          <w:szCs w:val="24"/>
        </w:rPr>
        <w:footnoteReference w:id="9"/>
      </w:r>
      <w:r w:rsidR="00247DC8" w:rsidRPr="006947C6">
        <w:rPr>
          <w:rFonts w:ascii="GT America Lt" w:eastAsia="GT America Lt" w:hAnsi="GT America Lt" w:cs="GT America Lt"/>
          <w:sz w:val="24"/>
          <w:szCs w:val="24"/>
        </w:rPr>
        <w:t xml:space="preserve"> In September, </w:t>
      </w:r>
      <w:proofErr w:type="spellStart"/>
      <w:r w:rsidR="00247DC8" w:rsidRPr="006947C6">
        <w:rPr>
          <w:rFonts w:ascii="GT America Lt" w:eastAsia="GT America Lt" w:hAnsi="GT America Lt" w:cs="GT America Lt"/>
          <w:sz w:val="24"/>
          <w:szCs w:val="24"/>
        </w:rPr>
        <w:t>Ancine</w:t>
      </w:r>
      <w:proofErr w:type="spellEnd"/>
      <w:r w:rsidR="00247DC8" w:rsidRPr="006947C6">
        <w:rPr>
          <w:rFonts w:ascii="GT America Lt" w:eastAsia="GT America Lt" w:hAnsi="GT America Lt" w:cs="GT America Lt"/>
          <w:sz w:val="24"/>
          <w:szCs w:val="24"/>
        </w:rPr>
        <w:t xml:space="preserve"> announced that it would be applying its new powers in two pilot applications, disabling access to the dissemination of audiovisual content and live sporting events. These efforts build on th</w:t>
      </w:r>
      <w:r w:rsidR="00B84BC6" w:rsidRPr="006947C6">
        <w:rPr>
          <w:rFonts w:ascii="GT America Lt" w:eastAsia="GT America Lt" w:hAnsi="GT America Lt" w:cs="GT America Lt"/>
          <w:sz w:val="24"/>
          <w:szCs w:val="24"/>
        </w:rPr>
        <w:t xml:space="preserve">e positive actions taken by </w:t>
      </w:r>
      <w:proofErr w:type="spellStart"/>
      <w:r w:rsidR="00B84BC6" w:rsidRPr="006947C6">
        <w:rPr>
          <w:rFonts w:ascii="GT America Lt" w:eastAsia="GT America Lt" w:hAnsi="GT America Lt" w:cs="GT America Lt"/>
          <w:sz w:val="24"/>
          <w:szCs w:val="24"/>
        </w:rPr>
        <w:t>Anatel</w:t>
      </w:r>
      <w:proofErr w:type="spellEnd"/>
      <w:r w:rsidR="00B84BC6" w:rsidRPr="006947C6">
        <w:rPr>
          <w:rFonts w:ascii="GT America Lt" w:eastAsia="GT America Lt" w:hAnsi="GT America Lt" w:cs="GT America Lt"/>
          <w:sz w:val="24"/>
          <w:szCs w:val="24"/>
        </w:rPr>
        <w:t xml:space="preserve"> in 2023. </w:t>
      </w:r>
      <w:r w:rsidR="009A4A3C" w:rsidRPr="009A4A3C">
        <w:rPr>
          <w:rFonts w:ascii="GT America Lt" w:eastAsia="GT America Lt" w:hAnsi="GT America Lt" w:cs="GT America Lt"/>
          <w:sz w:val="24"/>
          <w:szCs w:val="24"/>
        </w:rPr>
        <w:t xml:space="preserve">Additionally, Law 14.815/2024 granted </w:t>
      </w:r>
      <w:proofErr w:type="spellStart"/>
      <w:r w:rsidR="009A4A3C" w:rsidRPr="009A4A3C">
        <w:rPr>
          <w:rFonts w:ascii="GT America Lt" w:eastAsia="GT America Lt" w:hAnsi="GT America Lt" w:cs="GT America Lt"/>
          <w:sz w:val="24"/>
          <w:szCs w:val="24"/>
        </w:rPr>
        <w:t>Ancine</w:t>
      </w:r>
      <w:proofErr w:type="spellEnd"/>
      <w:r w:rsidR="009A4A3C" w:rsidRPr="009A4A3C">
        <w:rPr>
          <w:rFonts w:ascii="GT America Lt" w:eastAsia="GT America Lt" w:hAnsi="GT America Lt" w:cs="GT America Lt"/>
          <w:sz w:val="24"/>
          <w:szCs w:val="24"/>
        </w:rPr>
        <w:t xml:space="preserve"> the authority to suspend and prevent future showings of any unauthorized use of protected audiovisual works. Unfortunately, </w:t>
      </w:r>
      <w:proofErr w:type="spellStart"/>
      <w:r w:rsidR="009A4A3C" w:rsidRPr="009A4A3C">
        <w:rPr>
          <w:rFonts w:ascii="GT America Lt" w:eastAsia="GT America Lt" w:hAnsi="GT America Lt" w:cs="GT America Lt"/>
          <w:sz w:val="24"/>
          <w:szCs w:val="24"/>
        </w:rPr>
        <w:t>Ancine</w:t>
      </w:r>
      <w:proofErr w:type="spellEnd"/>
      <w:r w:rsidR="009A4A3C" w:rsidRPr="009A4A3C">
        <w:rPr>
          <w:rFonts w:ascii="GT America Lt" w:eastAsia="GT America Lt" w:hAnsi="GT America Lt" w:cs="GT America Lt"/>
          <w:sz w:val="24"/>
          <w:szCs w:val="24"/>
        </w:rPr>
        <w:t xml:space="preserve"> has delayed implementing this regulatory mechanism as of October 2024.</w:t>
      </w:r>
    </w:p>
    <w:p w14:paraId="58DC1CB8" w14:textId="03A78B85" w:rsidR="00F3304B" w:rsidRPr="006947C6" w:rsidRDefault="00F3304B" w:rsidP="19A17742">
      <w:pPr>
        <w:spacing w:after="0"/>
        <w:rPr>
          <w:rFonts w:ascii="GT America Lt" w:eastAsia="GT America Lt" w:hAnsi="GT America Lt" w:cs="GT America Lt"/>
          <w:sz w:val="24"/>
          <w:szCs w:val="24"/>
        </w:rPr>
      </w:pPr>
    </w:p>
    <w:p w14:paraId="5111A61B" w14:textId="748AB90B" w:rsidR="00244CFF" w:rsidRPr="006947C6" w:rsidRDefault="00DB41AE" w:rsidP="19A17742">
      <w:pPr>
        <w:spacing w:after="0"/>
        <w:rPr>
          <w:rFonts w:ascii="GT America Lt" w:eastAsia="GT America Lt" w:hAnsi="GT America Lt" w:cs="GT America Lt"/>
          <w:sz w:val="24"/>
          <w:szCs w:val="24"/>
        </w:rPr>
      </w:pPr>
      <w:r w:rsidRPr="006947C6">
        <w:rPr>
          <w:rFonts w:ascii="GT America Lt" w:eastAsia="GT America Lt" w:hAnsi="GT America Lt" w:cs="GT America Lt"/>
          <w:sz w:val="24"/>
          <w:szCs w:val="24"/>
        </w:rPr>
        <w:t xml:space="preserve">Finally, the Chamber also applauds the work of Brazilian enforcement </w:t>
      </w:r>
      <w:r w:rsidR="00626442" w:rsidRPr="006947C6">
        <w:rPr>
          <w:rFonts w:ascii="GT America Lt" w:eastAsia="GT America Lt" w:hAnsi="GT America Lt" w:cs="GT America Lt"/>
          <w:sz w:val="24"/>
          <w:szCs w:val="24"/>
        </w:rPr>
        <w:t>a</w:t>
      </w:r>
      <w:r w:rsidR="00CC0876" w:rsidRPr="006947C6">
        <w:rPr>
          <w:rFonts w:ascii="GT America Lt" w:eastAsia="GT America Lt" w:hAnsi="GT America Lt" w:cs="GT America Lt"/>
          <w:sz w:val="24"/>
          <w:szCs w:val="24"/>
        </w:rPr>
        <w:t xml:space="preserve">uthorities </w:t>
      </w:r>
      <w:r w:rsidR="00626442" w:rsidRPr="006947C6">
        <w:rPr>
          <w:rFonts w:ascii="GT America Lt" w:eastAsia="GT America Lt" w:hAnsi="GT America Lt" w:cs="GT America Lt"/>
          <w:sz w:val="24"/>
          <w:szCs w:val="24"/>
        </w:rPr>
        <w:t xml:space="preserve">that </w:t>
      </w:r>
      <w:r w:rsidR="00CC0876" w:rsidRPr="006947C6">
        <w:rPr>
          <w:rFonts w:ascii="GT America Lt" w:eastAsia="GT America Lt" w:hAnsi="GT America Lt" w:cs="GT America Lt"/>
          <w:sz w:val="24"/>
          <w:szCs w:val="24"/>
        </w:rPr>
        <w:t xml:space="preserve">have been active in tackling cases against locally operated </w:t>
      </w:r>
      <w:r w:rsidR="00626442" w:rsidRPr="006947C6">
        <w:rPr>
          <w:rFonts w:ascii="GT America Lt" w:eastAsia="GT America Lt" w:hAnsi="GT America Lt" w:cs="GT America Lt"/>
          <w:sz w:val="24"/>
          <w:szCs w:val="24"/>
        </w:rPr>
        <w:t>“</w:t>
      </w:r>
      <w:r w:rsidR="00CC0876" w:rsidRPr="006947C6">
        <w:rPr>
          <w:rFonts w:ascii="GT America Lt" w:eastAsia="GT America Lt" w:hAnsi="GT America Lt" w:cs="GT America Lt"/>
          <w:sz w:val="24"/>
          <w:szCs w:val="24"/>
        </w:rPr>
        <w:t>streaming manipulation</w:t>
      </w:r>
      <w:r w:rsidR="00626442" w:rsidRPr="006947C6">
        <w:rPr>
          <w:rFonts w:ascii="GT America Lt" w:eastAsia="GT America Lt" w:hAnsi="GT America Lt" w:cs="GT America Lt"/>
          <w:sz w:val="24"/>
          <w:szCs w:val="24"/>
        </w:rPr>
        <w:t>”</w:t>
      </w:r>
      <w:r w:rsidR="00CC0876" w:rsidRPr="006947C6">
        <w:rPr>
          <w:rFonts w:ascii="GT America Lt" w:eastAsia="GT America Lt" w:hAnsi="GT America Lt" w:cs="GT America Lt"/>
          <w:sz w:val="24"/>
          <w:szCs w:val="24"/>
        </w:rPr>
        <w:t xml:space="preserve"> resellers.</w:t>
      </w:r>
      <w:r w:rsidR="00D95D5F" w:rsidRPr="006947C6">
        <w:rPr>
          <w:rFonts w:ascii="GT America Lt" w:eastAsia="GT America Lt" w:hAnsi="GT America Lt" w:cs="GT America Lt"/>
          <w:sz w:val="24"/>
          <w:szCs w:val="24"/>
        </w:rPr>
        <w:t xml:space="preserve">  Brazilian authorities should also </w:t>
      </w:r>
      <w:r w:rsidR="00D0798C" w:rsidRPr="006947C6">
        <w:rPr>
          <w:rFonts w:ascii="GT America Lt" w:eastAsia="GT America Lt" w:hAnsi="GT America Lt" w:cs="GT America Lt"/>
          <w:sz w:val="24"/>
          <w:szCs w:val="24"/>
        </w:rPr>
        <w:t>take enforcement actions against i</w:t>
      </w:r>
      <w:r w:rsidR="00EB1CFB" w:rsidRPr="006947C6">
        <w:rPr>
          <w:rFonts w:ascii="GT America Lt" w:eastAsia="GT America Lt" w:hAnsi="GT America Lt" w:cs="GT America Lt"/>
          <w:sz w:val="24"/>
          <w:szCs w:val="24"/>
        </w:rPr>
        <w:t>nfringing mobile apps</w:t>
      </w:r>
      <w:r w:rsidR="00E06EE0" w:rsidRPr="006947C6">
        <w:rPr>
          <w:rFonts w:ascii="GT America Lt" w:eastAsia="GT America Lt" w:hAnsi="GT America Lt" w:cs="GT America Lt"/>
          <w:sz w:val="24"/>
          <w:szCs w:val="24"/>
        </w:rPr>
        <w:t>, which</w:t>
      </w:r>
      <w:r w:rsidR="00EB1CFB" w:rsidRPr="006947C6">
        <w:rPr>
          <w:rFonts w:ascii="GT America Lt" w:eastAsia="GT America Lt" w:hAnsi="GT America Lt" w:cs="GT America Lt"/>
          <w:sz w:val="24"/>
          <w:szCs w:val="24"/>
        </w:rPr>
        <w:t xml:space="preserve"> are popular</w:t>
      </w:r>
      <w:r w:rsidR="00E06EE0" w:rsidRPr="006947C6">
        <w:rPr>
          <w:rFonts w:ascii="GT America Lt" w:eastAsia="GT America Lt" w:hAnsi="GT America Lt" w:cs="GT America Lt"/>
          <w:sz w:val="24"/>
          <w:szCs w:val="24"/>
        </w:rPr>
        <w:t>,</w:t>
      </w:r>
      <w:r w:rsidR="00EB1CFB" w:rsidRPr="006947C6">
        <w:rPr>
          <w:rFonts w:ascii="GT America Lt" w:eastAsia="GT America Lt" w:hAnsi="GT America Lt" w:cs="GT America Lt"/>
          <w:sz w:val="24"/>
          <w:szCs w:val="24"/>
        </w:rPr>
        <w:t xml:space="preserve"> including MP3 download and stream ripping apps.</w:t>
      </w:r>
      <w:r w:rsidR="00E06EE0" w:rsidRPr="006947C6">
        <w:rPr>
          <w:rFonts w:ascii="GT America Lt" w:eastAsia="GT America Lt" w:hAnsi="GT America Lt" w:cs="GT America Lt"/>
          <w:sz w:val="24"/>
          <w:szCs w:val="24"/>
        </w:rPr>
        <w:t xml:space="preserve">  </w:t>
      </w:r>
    </w:p>
    <w:p w14:paraId="7FB2EFEF" w14:textId="440F7879"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47BB2E73" w14:textId="63726393" w:rsidR="3870A478" w:rsidRPr="00390A5D" w:rsidRDefault="3870A478" w:rsidP="00390A5D">
      <w:pPr>
        <w:pStyle w:val="ListParagraph"/>
        <w:numPr>
          <w:ilvl w:val="0"/>
          <w:numId w:val="17"/>
        </w:numPr>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Chamber Recommendation:</w:t>
      </w:r>
      <w:r w:rsidRPr="006947C6">
        <w:rPr>
          <w:rFonts w:ascii="GT America Lt" w:eastAsia="GT America Lt" w:hAnsi="GT America Lt" w:cs="GT America Lt"/>
          <w:sz w:val="24"/>
          <w:szCs w:val="24"/>
        </w:rPr>
        <w:t xml:space="preserve"> The Chamber recommends that the U.S. government collaborate with Brazilian government colleagues to </w:t>
      </w:r>
      <w:r w:rsidR="009A4F77" w:rsidRPr="006947C6">
        <w:rPr>
          <w:rFonts w:ascii="GT America Lt" w:eastAsia="GT America Lt" w:hAnsi="GT America Lt" w:cs="GT America Lt"/>
          <w:sz w:val="24"/>
          <w:szCs w:val="24"/>
        </w:rPr>
        <w:t xml:space="preserve">ensure adequate and effective protection of copyright and to </w:t>
      </w:r>
      <w:r w:rsidRPr="006947C6">
        <w:rPr>
          <w:rFonts w:ascii="GT America Lt" w:eastAsia="GT America Lt" w:hAnsi="GT America Lt" w:cs="GT America Lt"/>
          <w:sz w:val="24"/>
          <w:szCs w:val="24"/>
        </w:rPr>
        <w:t xml:space="preserve">ensure that </w:t>
      </w:r>
      <w:r w:rsidR="003D6F83" w:rsidRPr="006947C6">
        <w:rPr>
          <w:rFonts w:ascii="GT America Lt" w:eastAsia="GT America Lt" w:hAnsi="GT America Lt" w:cs="GT America Lt"/>
          <w:sz w:val="24"/>
          <w:szCs w:val="24"/>
        </w:rPr>
        <w:t>copyright enforcement efforts</w:t>
      </w:r>
      <w:r w:rsidRPr="006947C6">
        <w:rPr>
          <w:rFonts w:ascii="GT America Lt" w:eastAsia="GT America Lt" w:hAnsi="GT America Lt" w:cs="GT America Lt"/>
          <w:sz w:val="24"/>
          <w:szCs w:val="24"/>
        </w:rPr>
        <w:t xml:space="preserve">, such as those from </w:t>
      </w:r>
      <w:r w:rsidR="00B4651B" w:rsidRPr="00B4651B">
        <w:rPr>
          <w:rFonts w:ascii="GT America Lt" w:eastAsia="GT America Lt" w:hAnsi="GT America Lt" w:cs="GT America Lt"/>
          <w:sz w:val="24"/>
          <w:szCs w:val="24"/>
        </w:rPr>
        <w:t>the National Council to Combat Piracy and Crimes against Intellectual Property</w:t>
      </w:r>
      <w:r w:rsidR="00D33044">
        <w:rPr>
          <w:rFonts w:ascii="GT America Lt" w:eastAsia="GT America Lt" w:hAnsi="GT America Lt" w:cs="GT America Lt"/>
          <w:sz w:val="24"/>
          <w:szCs w:val="24"/>
        </w:rPr>
        <w:t xml:space="preserve"> (CNCP</w:t>
      </w:r>
      <w:r w:rsidR="00602431">
        <w:rPr>
          <w:rFonts w:ascii="GT America Lt" w:eastAsia="GT America Lt" w:hAnsi="GT America Lt" w:cs="GT America Lt"/>
          <w:sz w:val="24"/>
          <w:szCs w:val="24"/>
        </w:rPr>
        <w:t>)</w:t>
      </w:r>
      <w:r w:rsidR="00D33044">
        <w:rPr>
          <w:rFonts w:ascii="GT America Lt" w:eastAsia="GT America Lt" w:hAnsi="GT America Lt" w:cs="GT America Lt"/>
          <w:sz w:val="24"/>
          <w:szCs w:val="24"/>
        </w:rPr>
        <w:t xml:space="preserve">, </w:t>
      </w:r>
      <w:r w:rsidR="00602431" w:rsidRPr="00602431">
        <w:rPr>
          <w:rFonts w:ascii="GT America Lt" w:eastAsia="GT America Lt" w:hAnsi="GT America Lt" w:cs="GT America Lt"/>
          <w:sz w:val="24"/>
          <w:szCs w:val="24"/>
        </w:rPr>
        <w:t>Directorate of Integrated Operations and Intelligence</w:t>
      </w:r>
      <w:r w:rsidR="00390A5D">
        <w:rPr>
          <w:rFonts w:ascii="GT America Lt" w:eastAsia="GT America Lt" w:hAnsi="GT America Lt" w:cs="GT America Lt"/>
          <w:sz w:val="24"/>
          <w:szCs w:val="24"/>
        </w:rPr>
        <w:t xml:space="preserve"> </w:t>
      </w:r>
      <w:r w:rsidR="00602431">
        <w:rPr>
          <w:rFonts w:ascii="GT America Lt" w:eastAsia="GT America Lt" w:hAnsi="GT America Lt" w:cs="GT America Lt"/>
          <w:sz w:val="24"/>
          <w:szCs w:val="24"/>
        </w:rPr>
        <w:t>(</w:t>
      </w:r>
      <w:r w:rsidR="00D33044" w:rsidRPr="00D33044">
        <w:rPr>
          <w:rFonts w:ascii="GT America Lt" w:eastAsia="GT America Lt" w:hAnsi="GT America Lt" w:cs="GT America Lt"/>
          <w:sz w:val="24"/>
          <w:szCs w:val="24"/>
        </w:rPr>
        <w:t>DIOPI</w:t>
      </w:r>
      <w:r w:rsidR="00602431">
        <w:rPr>
          <w:rFonts w:ascii="GT America Lt" w:eastAsia="GT America Lt" w:hAnsi="GT America Lt" w:cs="GT America Lt"/>
          <w:sz w:val="24"/>
          <w:szCs w:val="24"/>
        </w:rPr>
        <w:t>)</w:t>
      </w:r>
      <w:r w:rsidR="00D33044" w:rsidRPr="00D33044">
        <w:rPr>
          <w:rFonts w:ascii="GT America Lt" w:eastAsia="GT America Lt" w:hAnsi="GT America Lt" w:cs="GT America Lt"/>
          <w:sz w:val="24"/>
          <w:szCs w:val="24"/>
        </w:rPr>
        <w:t xml:space="preserve">, and Cyber </w:t>
      </w:r>
      <w:proofErr w:type="spellStart"/>
      <w:r w:rsidR="00D33044" w:rsidRPr="00D33044">
        <w:rPr>
          <w:rFonts w:ascii="GT America Lt" w:eastAsia="GT America Lt" w:hAnsi="GT America Lt" w:cs="GT America Lt"/>
          <w:sz w:val="24"/>
          <w:szCs w:val="24"/>
        </w:rPr>
        <w:t>Gaeco</w:t>
      </w:r>
      <w:proofErr w:type="spellEnd"/>
      <w:r w:rsidR="00D33044" w:rsidRPr="00D33044">
        <w:rPr>
          <w:rFonts w:ascii="GT America Lt" w:eastAsia="GT America Lt" w:hAnsi="GT America Lt" w:cs="GT America Lt"/>
          <w:sz w:val="24"/>
          <w:szCs w:val="24"/>
        </w:rPr>
        <w:t xml:space="preserve"> </w:t>
      </w:r>
      <w:r w:rsidRPr="00390A5D">
        <w:rPr>
          <w:rFonts w:ascii="GT America Lt" w:eastAsia="GT America Lt" w:hAnsi="GT America Lt" w:cs="GT America Lt"/>
          <w:sz w:val="24"/>
          <w:szCs w:val="24"/>
        </w:rPr>
        <w:t xml:space="preserve">have the resources and local government support to combat all forms of copyright piracy more effectively throughout Brazil. </w:t>
      </w:r>
    </w:p>
    <w:p w14:paraId="2C00AC15" w14:textId="68F0066F"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20EA1E5C" w14:textId="03B08455"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u w:val="single"/>
        </w:rPr>
        <w:t xml:space="preserve">Trademarks and </w:t>
      </w:r>
      <w:r w:rsidR="00EA342E" w:rsidRPr="006947C6">
        <w:rPr>
          <w:rFonts w:ascii="GT America Lt" w:eastAsia="GT America Lt" w:hAnsi="GT America Lt" w:cs="GT America Lt"/>
          <w:b/>
          <w:bCs/>
          <w:sz w:val="24"/>
          <w:szCs w:val="24"/>
          <w:u w:val="single"/>
        </w:rPr>
        <w:t>R</w:t>
      </w:r>
      <w:r w:rsidRPr="006947C6">
        <w:rPr>
          <w:rFonts w:ascii="GT America Lt" w:eastAsia="GT America Lt" w:hAnsi="GT America Lt" w:cs="GT America Lt"/>
          <w:b/>
          <w:bCs/>
          <w:sz w:val="24"/>
          <w:szCs w:val="24"/>
          <w:u w:val="single"/>
        </w:rPr>
        <w:t xml:space="preserve">elated </w:t>
      </w:r>
      <w:r w:rsidR="00EA342E" w:rsidRPr="006947C6">
        <w:rPr>
          <w:rFonts w:ascii="GT America Lt" w:eastAsia="GT America Lt" w:hAnsi="GT America Lt" w:cs="GT America Lt"/>
          <w:b/>
          <w:bCs/>
          <w:sz w:val="24"/>
          <w:szCs w:val="24"/>
          <w:u w:val="single"/>
        </w:rPr>
        <w:t>R</w:t>
      </w:r>
      <w:r w:rsidRPr="006947C6">
        <w:rPr>
          <w:rFonts w:ascii="GT America Lt" w:eastAsia="GT America Lt" w:hAnsi="GT America Lt" w:cs="GT America Lt"/>
          <w:b/>
          <w:bCs/>
          <w:sz w:val="24"/>
          <w:szCs w:val="24"/>
          <w:u w:val="single"/>
        </w:rPr>
        <w:t>ights</w:t>
      </w:r>
      <w:r w:rsidRPr="006947C6">
        <w:rPr>
          <w:rFonts w:ascii="GT America Lt" w:eastAsia="GT America Lt" w:hAnsi="GT America Lt" w:cs="GT America Lt"/>
          <w:sz w:val="24"/>
          <w:szCs w:val="24"/>
        </w:rPr>
        <w:t xml:space="preserve"> </w:t>
      </w:r>
    </w:p>
    <w:p w14:paraId="78532528" w14:textId="139A61B1"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2FC27C62" w14:textId="29DB5FD1"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 xml:space="preserve">Index Stat: </w:t>
      </w:r>
      <w:r w:rsidRPr="006947C6">
        <w:rPr>
          <w:rFonts w:ascii="GT America Lt" w:eastAsia="GT America Lt" w:hAnsi="GT America Lt" w:cs="GT America Lt"/>
          <w:sz w:val="24"/>
          <w:szCs w:val="24"/>
        </w:rPr>
        <w:t>Brazil ranks 38</w:t>
      </w:r>
      <w:r w:rsidRPr="006947C6">
        <w:rPr>
          <w:rFonts w:ascii="GT America Lt" w:eastAsia="GT America Lt" w:hAnsi="GT America Lt" w:cs="GT America Lt"/>
          <w:sz w:val="24"/>
          <w:szCs w:val="24"/>
          <w:vertAlign w:val="superscript"/>
        </w:rPr>
        <w:t>th</w:t>
      </w:r>
      <w:r w:rsidRPr="006947C6">
        <w:rPr>
          <w:rFonts w:ascii="GT America Lt" w:eastAsia="GT America Lt" w:hAnsi="GT America Lt" w:cs="GT America Lt"/>
          <w:sz w:val="24"/>
          <w:szCs w:val="24"/>
        </w:rPr>
        <w:t xml:space="preserve"> out of 55 global economies in the trademarks and related rights Index category</w:t>
      </w:r>
      <w:r w:rsidR="478BEC94" w:rsidRPr="006947C6">
        <w:rPr>
          <w:rFonts w:ascii="GT America Lt" w:eastAsia="GT America Lt" w:hAnsi="GT America Lt" w:cs="GT America Lt"/>
          <w:sz w:val="24"/>
          <w:szCs w:val="24"/>
        </w:rPr>
        <w:t>.</w:t>
      </w:r>
    </w:p>
    <w:p w14:paraId="2B65D5C9" w14:textId="0F21A4BE"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61CB1467" w14:textId="6AE3A8BB"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lastRenderedPageBreak/>
        <w:t>Trademark Enforcement</w:t>
      </w:r>
      <w:r w:rsidRPr="006947C6">
        <w:rPr>
          <w:rFonts w:ascii="GT America Lt" w:eastAsia="GT America Lt" w:hAnsi="GT America Lt" w:cs="GT America Lt"/>
          <w:sz w:val="24"/>
          <w:szCs w:val="24"/>
        </w:rPr>
        <w:t xml:space="preserve">: The sale of counterfeit goods has flourished in many Brazilian cities due to lack of criminal prosecution and coordinated enforcement. In recent years however, the Chamber has observed successful enforcement actions through a taskforce of the City Hall of São Paulo, Customs, Federal Revenue </w:t>
      </w:r>
      <w:r w:rsidR="002B44FE">
        <w:rPr>
          <w:rFonts w:ascii="GT America Lt" w:eastAsia="GT America Lt" w:hAnsi="GT America Lt" w:cs="GT America Lt"/>
          <w:sz w:val="24"/>
          <w:szCs w:val="24"/>
        </w:rPr>
        <w:t xml:space="preserve">Service </w:t>
      </w:r>
      <w:r w:rsidRPr="006947C6">
        <w:rPr>
          <w:rFonts w:ascii="GT America Lt" w:eastAsia="GT America Lt" w:hAnsi="GT America Lt" w:cs="GT America Lt"/>
          <w:sz w:val="24"/>
          <w:szCs w:val="24"/>
        </w:rPr>
        <w:t xml:space="preserve">(DIREP), and State Police. </w:t>
      </w:r>
    </w:p>
    <w:p w14:paraId="7B66E2EC" w14:textId="1872E6D7"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495FA062" w14:textId="4B2D6117" w:rsidR="3870A478" w:rsidRPr="006947C6" w:rsidRDefault="3870A478" w:rsidP="00814072">
      <w:pPr>
        <w:pStyle w:val="ListParagraph"/>
        <w:numPr>
          <w:ilvl w:val="0"/>
          <w:numId w:val="16"/>
        </w:num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Chamber Recommendation:</w:t>
      </w:r>
      <w:r w:rsidRPr="006947C6">
        <w:rPr>
          <w:rFonts w:ascii="GT America Lt" w:eastAsia="GT America Lt" w:hAnsi="GT America Lt" w:cs="GT America Lt"/>
          <w:sz w:val="24"/>
          <w:szCs w:val="24"/>
        </w:rPr>
        <w:t xml:space="preserve"> To support these efforts, the Chamber recommends that the National Congress approve legislation that would bring criminal penalties and fines for trademark infringement in line with those already established for copyright infringement, as well as legislation that allows for the </w:t>
      </w:r>
      <w:r w:rsidRPr="006947C6">
        <w:rPr>
          <w:rFonts w:ascii="GT America Lt" w:eastAsia="GT America Lt" w:hAnsi="GT America Lt" w:cs="GT America Lt"/>
          <w:i/>
          <w:iCs/>
          <w:sz w:val="24"/>
          <w:szCs w:val="24"/>
        </w:rPr>
        <w:t xml:space="preserve">ex officio </w:t>
      </w:r>
      <w:r w:rsidRPr="006947C6">
        <w:rPr>
          <w:rFonts w:ascii="GT America Lt" w:eastAsia="GT America Lt" w:hAnsi="GT America Lt" w:cs="GT America Lt"/>
          <w:sz w:val="24"/>
          <w:szCs w:val="24"/>
        </w:rPr>
        <w:t xml:space="preserve">seizure and destruction of infringing goods—which would represent a major advancement in Brazil’s enforcement regime. </w:t>
      </w:r>
    </w:p>
    <w:p w14:paraId="238F9D61" w14:textId="7D309044"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0D75AC03" w14:textId="67A90F1D"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u w:val="single"/>
        </w:rPr>
        <w:t xml:space="preserve">Trade </w:t>
      </w:r>
      <w:r w:rsidR="00EA342E" w:rsidRPr="006947C6">
        <w:rPr>
          <w:rFonts w:ascii="GT America Lt" w:eastAsia="GT America Lt" w:hAnsi="GT America Lt" w:cs="GT America Lt"/>
          <w:b/>
          <w:bCs/>
          <w:sz w:val="24"/>
          <w:szCs w:val="24"/>
          <w:u w:val="single"/>
        </w:rPr>
        <w:t>S</w:t>
      </w:r>
      <w:r w:rsidRPr="006947C6">
        <w:rPr>
          <w:rFonts w:ascii="GT America Lt" w:eastAsia="GT America Lt" w:hAnsi="GT America Lt" w:cs="GT America Lt"/>
          <w:b/>
          <w:bCs/>
          <w:sz w:val="24"/>
          <w:szCs w:val="24"/>
          <w:u w:val="single"/>
        </w:rPr>
        <w:t xml:space="preserve">ecrets and </w:t>
      </w:r>
      <w:r w:rsidR="00EA342E" w:rsidRPr="006947C6">
        <w:rPr>
          <w:rFonts w:ascii="GT America Lt" w:eastAsia="GT America Lt" w:hAnsi="GT America Lt" w:cs="GT America Lt"/>
          <w:b/>
          <w:bCs/>
          <w:sz w:val="24"/>
          <w:szCs w:val="24"/>
          <w:u w:val="single"/>
        </w:rPr>
        <w:t>the P</w:t>
      </w:r>
      <w:r w:rsidR="008427DB" w:rsidRPr="006947C6">
        <w:rPr>
          <w:rFonts w:ascii="GT America Lt" w:eastAsia="GT America Lt" w:hAnsi="GT America Lt" w:cs="GT America Lt"/>
          <w:b/>
          <w:bCs/>
          <w:sz w:val="24"/>
          <w:szCs w:val="24"/>
          <w:u w:val="single"/>
        </w:rPr>
        <w:t>rotection o</w:t>
      </w:r>
      <w:r w:rsidR="00531AE9" w:rsidRPr="006947C6">
        <w:rPr>
          <w:rFonts w:ascii="GT America Lt" w:eastAsia="GT America Lt" w:hAnsi="GT America Lt" w:cs="GT America Lt"/>
          <w:b/>
          <w:bCs/>
          <w:sz w:val="24"/>
          <w:szCs w:val="24"/>
          <w:u w:val="single"/>
        </w:rPr>
        <w:t xml:space="preserve">f </w:t>
      </w:r>
      <w:r w:rsidR="00EA342E" w:rsidRPr="006947C6">
        <w:rPr>
          <w:rFonts w:ascii="GT America Lt" w:eastAsia="GT America Lt" w:hAnsi="GT America Lt" w:cs="GT America Lt"/>
          <w:b/>
          <w:bCs/>
          <w:sz w:val="24"/>
          <w:szCs w:val="24"/>
          <w:u w:val="single"/>
        </w:rPr>
        <w:t>C</w:t>
      </w:r>
      <w:r w:rsidR="008427DB" w:rsidRPr="006947C6">
        <w:rPr>
          <w:rFonts w:ascii="GT America Lt" w:eastAsia="GT America Lt" w:hAnsi="GT America Lt" w:cs="GT America Lt"/>
          <w:b/>
          <w:bCs/>
          <w:sz w:val="24"/>
          <w:szCs w:val="24"/>
          <w:u w:val="single"/>
        </w:rPr>
        <w:t xml:space="preserve">onfidential </w:t>
      </w:r>
      <w:r w:rsidR="00EA342E" w:rsidRPr="006947C6">
        <w:rPr>
          <w:rFonts w:ascii="GT America Lt" w:eastAsia="GT America Lt" w:hAnsi="GT America Lt" w:cs="GT America Lt"/>
          <w:b/>
          <w:bCs/>
          <w:sz w:val="24"/>
          <w:szCs w:val="24"/>
          <w:u w:val="single"/>
        </w:rPr>
        <w:t>I</w:t>
      </w:r>
      <w:r w:rsidR="008427DB" w:rsidRPr="006947C6">
        <w:rPr>
          <w:rFonts w:ascii="GT America Lt" w:eastAsia="GT America Lt" w:hAnsi="GT America Lt" w:cs="GT America Lt"/>
          <w:b/>
          <w:bCs/>
          <w:sz w:val="24"/>
          <w:szCs w:val="24"/>
          <w:u w:val="single"/>
        </w:rPr>
        <w:t>nformation</w:t>
      </w:r>
      <w:r w:rsidRPr="006947C6">
        <w:rPr>
          <w:rFonts w:ascii="GT America Lt" w:eastAsia="GT America Lt" w:hAnsi="GT America Lt" w:cs="GT America Lt"/>
          <w:b/>
          <w:bCs/>
          <w:sz w:val="24"/>
          <w:szCs w:val="24"/>
          <w:u w:val="single"/>
        </w:rPr>
        <w:t xml:space="preserve"> </w:t>
      </w:r>
      <w:r w:rsidRPr="006947C6">
        <w:rPr>
          <w:rFonts w:ascii="GT America Lt" w:eastAsia="GT America Lt" w:hAnsi="GT America Lt" w:cs="GT America Lt"/>
          <w:sz w:val="24"/>
          <w:szCs w:val="24"/>
        </w:rPr>
        <w:t xml:space="preserve"> </w:t>
      </w:r>
    </w:p>
    <w:p w14:paraId="685424C8" w14:textId="49B1ED75"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3E0483BE" w14:textId="5DA98C08"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Index Stat:</w:t>
      </w:r>
      <w:r w:rsidRPr="006947C6">
        <w:rPr>
          <w:rFonts w:ascii="GT America Lt" w:eastAsia="GT America Lt" w:hAnsi="GT America Lt" w:cs="GT America Lt"/>
          <w:sz w:val="24"/>
          <w:szCs w:val="24"/>
        </w:rPr>
        <w:t xml:space="preserve"> Brazil ranks 37</w:t>
      </w:r>
      <w:r w:rsidRPr="006947C6">
        <w:rPr>
          <w:rFonts w:ascii="GT America Lt" w:eastAsia="GT America Lt" w:hAnsi="GT America Lt" w:cs="GT America Lt"/>
          <w:sz w:val="24"/>
          <w:szCs w:val="24"/>
          <w:vertAlign w:val="superscript"/>
        </w:rPr>
        <w:t>th</w:t>
      </w:r>
      <w:r w:rsidRPr="006947C6">
        <w:rPr>
          <w:rFonts w:ascii="GT America Lt" w:eastAsia="GT America Lt" w:hAnsi="GT America Lt" w:cs="GT America Lt"/>
          <w:sz w:val="24"/>
          <w:szCs w:val="24"/>
        </w:rPr>
        <w:t xml:space="preserve"> out of 55 global economies in the trade secrets and related rights Index category and is in the bottom tier of Latin American economies.</w:t>
      </w:r>
    </w:p>
    <w:p w14:paraId="3E806C7F" w14:textId="16937F52"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4CF8FFE4" w14:textId="16F5D3B5"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Regulatory Data Protection</w:t>
      </w:r>
      <w:r w:rsidRPr="006947C6">
        <w:rPr>
          <w:rFonts w:ascii="GT America Lt" w:eastAsia="GT America Lt" w:hAnsi="GT America Lt" w:cs="GT America Lt"/>
          <w:sz w:val="24"/>
          <w:szCs w:val="24"/>
        </w:rPr>
        <w:t>: Brazilian Law currently does not provide regulatory data protection for pharmaceuticals made for human use. The lack of regulatory data protection</w:t>
      </w:r>
      <w:r w:rsidR="004B08AB" w:rsidRPr="006947C6">
        <w:rPr>
          <w:rFonts w:ascii="GT America Lt" w:eastAsia="GT America Lt" w:hAnsi="GT America Lt" w:cs="GT America Lt"/>
          <w:sz w:val="24"/>
          <w:szCs w:val="24"/>
        </w:rPr>
        <w:t xml:space="preserve"> is not consistent with Brazil’s obligations under the TRIPS Agreement.  Moreover, the lack of an appropriate protection term for </w:t>
      </w:r>
      <w:r w:rsidR="00C04C50" w:rsidRPr="006947C6">
        <w:rPr>
          <w:rFonts w:ascii="GT America Lt" w:eastAsia="GT America Lt" w:hAnsi="GT America Lt" w:cs="GT America Lt"/>
          <w:sz w:val="24"/>
          <w:szCs w:val="24"/>
        </w:rPr>
        <w:t>data</w:t>
      </w:r>
      <w:r w:rsidR="00575FFD" w:rsidRPr="006947C6">
        <w:rPr>
          <w:rFonts w:ascii="GT America Lt" w:eastAsia="GT America Lt" w:hAnsi="GT America Lt" w:cs="GT America Lt"/>
          <w:sz w:val="24"/>
          <w:szCs w:val="24"/>
        </w:rPr>
        <w:t xml:space="preserve"> supporting the marketing approval of pharmaceuticals for human use </w:t>
      </w:r>
      <w:r w:rsidR="00010E7F" w:rsidRPr="006947C6">
        <w:rPr>
          <w:rFonts w:ascii="GT America Lt" w:eastAsia="GT America Lt" w:hAnsi="GT America Lt" w:cs="GT America Lt"/>
          <w:sz w:val="24"/>
          <w:szCs w:val="24"/>
        </w:rPr>
        <w:t xml:space="preserve">exacerbates </w:t>
      </w:r>
      <w:r w:rsidR="00D67916" w:rsidRPr="006947C6">
        <w:rPr>
          <w:rFonts w:ascii="GT America Lt" w:eastAsia="GT America Lt" w:hAnsi="GT America Lt" w:cs="GT America Lt"/>
          <w:sz w:val="24"/>
          <w:szCs w:val="24"/>
        </w:rPr>
        <w:t xml:space="preserve">the </w:t>
      </w:r>
      <w:r w:rsidRPr="006947C6">
        <w:rPr>
          <w:rFonts w:ascii="GT America Lt" w:eastAsia="GT America Lt" w:hAnsi="GT America Lt" w:cs="GT America Lt"/>
          <w:sz w:val="24"/>
          <w:szCs w:val="24"/>
        </w:rPr>
        <w:t xml:space="preserve">challenges </w:t>
      </w:r>
      <w:r w:rsidR="00191648" w:rsidRPr="006947C6">
        <w:rPr>
          <w:rFonts w:ascii="GT America Lt" w:eastAsia="GT America Lt" w:hAnsi="GT America Lt" w:cs="GT America Lt"/>
          <w:sz w:val="24"/>
          <w:szCs w:val="24"/>
        </w:rPr>
        <w:t xml:space="preserve">regarding unpredictability of IP </w:t>
      </w:r>
      <w:r w:rsidRPr="006947C6">
        <w:rPr>
          <w:rFonts w:ascii="GT America Lt" w:eastAsia="GT America Lt" w:hAnsi="GT America Lt" w:cs="GT America Lt"/>
          <w:sz w:val="24"/>
          <w:szCs w:val="24"/>
        </w:rPr>
        <w:t xml:space="preserve">for biotechnology companies operating in Brazil. </w:t>
      </w:r>
    </w:p>
    <w:p w14:paraId="478CE417" w14:textId="30A6B03A"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7E03A3AF" w14:textId="49B3995E" w:rsidR="3870A478" w:rsidRPr="006947C6" w:rsidRDefault="3870A478" w:rsidP="008279A6">
      <w:pPr>
        <w:pStyle w:val="ListParagraph"/>
        <w:numPr>
          <w:ilvl w:val="0"/>
          <w:numId w:val="15"/>
        </w:num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Chamber Recommendation:</w:t>
      </w:r>
      <w:r w:rsidRPr="006947C6">
        <w:rPr>
          <w:rFonts w:ascii="GT America Lt" w:eastAsia="GT America Lt" w:hAnsi="GT America Lt" w:cs="GT America Lt"/>
          <w:sz w:val="24"/>
          <w:szCs w:val="24"/>
        </w:rPr>
        <w:t xml:space="preserve"> The Chamber encourages the U.S. government to work further with the Brazilian government, </w:t>
      </w:r>
      <w:r w:rsidR="004B3A58" w:rsidRPr="006947C6">
        <w:rPr>
          <w:rFonts w:ascii="GT America Lt" w:eastAsia="GT America Lt" w:hAnsi="GT America Lt" w:cs="GT America Lt"/>
          <w:sz w:val="24"/>
          <w:szCs w:val="24"/>
        </w:rPr>
        <w:t xml:space="preserve">including the </w:t>
      </w:r>
      <w:r w:rsidR="000762F0" w:rsidRPr="006947C6">
        <w:rPr>
          <w:rFonts w:ascii="GT America Lt" w:eastAsia="GT America Lt" w:hAnsi="GT America Lt" w:cs="GT America Lt"/>
          <w:sz w:val="24"/>
          <w:szCs w:val="24"/>
        </w:rPr>
        <w:t>Brazilian Health Regulatory Agency (</w:t>
      </w:r>
      <w:r w:rsidRPr="006947C6">
        <w:rPr>
          <w:rFonts w:ascii="GT America Lt" w:eastAsia="GT America Lt" w:hAnsi="GT America Lt" w:cs="GT America Lt"/>
          <w:sz w:val="24"/>
          <w:szCs w:val="24"/>
        </w:rPr>
        <w:t>ANVISA</w:t>
      </w:r>
      <w:r w:rsidR="000762F0" w:rsidRPr="006947C6">
        <w:rPr>
          <w:rFonts w:ascii="GT America Lt" w:eastAsia="GT America Lt" w:hAnsi="GT America Lt" w:cs="GT America Lt"/>
          <w:sz w:val="24"/>
          <w:szCs w:val="24"/>
        </w:rPr>
        <w:t>)</w:t>
      </w:r>
      <w:r w:rsidRPr="006947C6">
        <w:rPr>
          <w:rFonts w:ascii="GT America Lt" w:eastAsia="GT America Lt" w:hAnsi="GT America Lt" w:cs="GT America Lt"/>
          <w:sz w:val="24"/>
          <w:szCs w:val="24"/>
        </w:rPr>
        <w:t xml:space="preserve">, and </w:t>
      </w:r>
      <w:r w:rsidR="000E153E" w:rsidRPr="006947C6">
        <w:rPr>
          <w:rFonts w:ascii="GT America Lt" w:eastAsia="GT America Lt" w:hAnsi="GT America Lt" w:cs="GT America Lt"/>
          <w:sz w:val="24"/>
          <w:szCs w:val="24"/>
        </w:rPr>
        <w:t>the National Data Protection Authority</w:t>
      </w:r>
      <w:r w:rsidR="00D0463B" w:rsidRPr="006947C6">
        <w:rPr>
          <w:rFonts w:ascii="GT America Lt" w:eastAsia="GT America Lt" w:hAnsi="GT America Lt" w:cs="GT America Lt"/>
          <w:sz w:val="24"/>
          <w:szCs w:val="24"/>
        </w:rPr>
        <w:t xml:space="preserve"> (</w:t>
      </w:r>
      <w:r w:rsidRPr="006947C6">
        <w:rPr>
          <w:rFonts w:ascii="GT America Lt" w:eastAsia="GT America Lt" w:hAnsi="GT America Lt" w:cs="GT America Lt"/>
          <w:sz w:val="24"/>
          <w:szCs w:val="24"/>
        </w:rPr>
        <w:t>ANPD</w:t>
      </w:r>
      <w:r w:rsidR="00D0463B" w:rsidRPr="006947C6">
        <w:rPr>
          <w:rFonts w:ascii="GT America Lt" w:eastAsia="GT America Lt" w:hAnsi="GT America Lt" w:cs="GT America Lt"/>
          <w:sz w:val="24"/>
          <w:szCs w:val="24"/>
        </w:rPr>
        <w:t>)</w:t>
      </w:r>
      <w:r w:rsidRPr="006947C6">
        <w:rPr>
          <w:rFonts w:ascii="GT America Lt" w:eastAsia="GT America Lt" w:hAnsi="GT America Lt" w:cs="GT America Lt"/>
          <w:sz w:val="24"/>
          <w:szCs w:val="24"/>
        </w:rPr>
        <w:t xml:space="preserve"> to ensure </w:t>
      </w:r>
      <w:r w:rsidR="0049054D" w:rsidRPr="006947C6">
        <w:rPr>
          <w:rFonts w:ascii="GT America Lt" w:eastAsia="GT America Lt" w:hAnsi="GT America Lt" w:cs="GT America Lt"/>
          <w:sz w:val="24"/>
          <w:szCs w:val="24"/>
        </w:rPr>
        <w:t xml:space="preserve">adequate and effective </w:t>
      </w:r>
      <w:r w:rsidRPr="006947C6">
        <w:rPr>
          <w:rFonts w:ascii="GT America Lt" w:eastAsia="GT America Lt" w:hAnsi="GT America Lt" w:cs="GT America Lt"/>
          <w:sz w:val="24"/>
          <w:szCs w:val="24"/>
        </w:rPr>
        <w:t xml:space="preserve">regulatory data protection for </w:t>
      </w:r>
      <w:r w:rsidR="008279A6" w:rsidRPr="006947C6">
        <w:rPr>
          <w:rFonts w:ascii="GT America Lt" w:eastAsia="GT America Lt" w:hAnsi="GT America Lt" w:cs="GT America Lt"/>
          <w:sz w:val="24"/>
          <w:szCs w:val="24"/>
        </w:rPr>
        <w:t xml:space="preserve">pharmaceuticals. </w:t>
      </w:r>
    </w:p>
    <w:p w14:paraId="6894A5C7" w14:textId="77777777" w:rsidR="008279A6" w:rsidRPr="006947C6" w:rsidRDefault="008279A6" w:rsidP="19A17742">
      <w:pPr>
        <w:spacing w:after="0"/>
        <w:rPr>
          <w:rFonts w:ascii="GT America Lt" w:eastAsia="GT America Lt" w:hAnsi="GT America Lt" w:cs="GT America Lt"/>
          <w:b/>
          <w:bCs/>
          <w:sz w:val="24"/>
          <w:szCs w:val="24"/>
          <w:u w:val="single"/>
        </w:rPr>
      </w:pPr>
    </w:p>
    <w:p w14:paraId="596A10CF" w14:textId="2A4A114C"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u w:val="single"/>
        </w:rPr>
        <w:t xml:space="preserve">Commercialization of IP </w:t>
      </w:r>
      <w:r w:rsidR="00EA342E" w:rsidRPr="006947C6">
        <w:rPr>
          <w:rFonts w:ascii="GT America Lt" w:eastAsia="GT America Lt" w:hAnsi="GT America Lt" w:cs="GT America Lt"/>
          <w:b/>
          <w:bCs/>
          <w:sz w:val="24"/>
          <w:szCs w:val="24"/>
          <w:u w:val="single"/>
        </w:rPr>
        <w:t>A</w:t>
      </w:r>
      <w:r w:rsidRPr="006947C6">
        <w:rPr>
          <w:rFonts w:ascii="GT America Lt" w:eastAsia="GT America Lt" w:hAnsi="GT America Lt" w:cs="GT America Lt"/>
          <w:b/>
          <w:bCs/>
          <w:sz w:val="24"/>
          <w:szCs w:val="24"/>
          <w:u w:val="single"/>
        </w:rPr>
        <w:t xml:space="preserve">ssets and </w:t>
      </w:r>
      <w:r w:rsidR="00EA342E" w:rsidRPr="006947C6">
        <w:rPr>
          <w:rFonts w:ascii="GT America Lt" w:eastAsia="GT America Lt" w:hAnsi="GT America Lt" w:cs="GT America Lt"/>
          <w:b/>
          <w:bCs/>
          <w:sz w:val="24"/>
          <w:szCs w:val="24"/>
          <w:u w:val="single"/>
        </w:rPr>
        <w:t>M</w:t>
      </w:r>
      <w:r w:rsidRPr="006947C6">
        <w:rPr>
          <w:rFonts w:ascii="GT America Lt" w:eastAsia="GT America Lt" w:hAnsi="GT America Lt" w:cs="GT America Lt"/>
          <w:b/>
          <w:bCs/>
          <w:sz w:val="24"/>
          <w:szCs w:val="24"/>
          <w:u w:val="single"/>
        </w:rPr>
        <w:t xml:space="preserve">arket </w:t>
      </w:r>
      <w:r w:rsidR="00EA342E" w:rsidRPr="006947C6">
        <w:rPr>
          <w:rFonts w:ascii="GT America Lt" w:eastAsia="GT America Lt" w:hAnsi="GT America Lt" w:cs="GT America Lt"/>
          <w:b/>
          <w:bCs/>
          <w:sz w:val="24"/>
          <w:szCs w:val="24"/>
          <w:u w:val="single"/>
        </w:rPr>
        <w:t>A</w:t>
      </w:r>
      <w:r w:rsidRPr="006947C6">
        <w:rPr>
          <w:rFonts w:ascii="GT America Lt" w:eastAsia="GT America Lt" w:hAnsi="GT America Lt" w:cs="GT America Lt"/>
          <w:b/>
          <w:bCs/>
          <w:sz w:val="24"/>
          <w:szCs w:val="24"/>
          <w:u w:val="single"/>
        </w:rPr>
        <w:t>ccess</w:t>
      </w:r>
      <w:r w:rsidRPr="006947C6">
        <w:rPr>
          <w:rFonts w:ascii="GT America Lt" w:eastAsia="GT America Lt" w:hAnsi="GT America Lt" w:cs="GT America Lt"/>
          <w:sz w:val="24"/>
          <w:szCs w:val="24"/>
        </w:rPr>
        <w:t xml:space="preserve"> </w:t>
      </w:r>
    </w:p>
    <w:p w14:paraId="4A31AFCE" w14:textId="6584BB68"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746EEB39" w14:textId="0A92BAED" w:rsidR="3870A478" w:rsidRPr="006947C6"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 xml:space="preserve">Index Stat: </w:t>
      </w:r>
      <w:r w:rsidRPr="006947C6">
        <w:rPr>
          <w:rFonts w:ascii="GT America Lt" w:eastAsia="GT America Lt" w:hAnsi="GT America Lt" w:cs="GT America Lt"/>
          <w:sz w:val="24"/>
          <w:szCs w:val="24"/>
        </w:rPr>
        <w:t>Brazil ranks 38</w:t>
      </w:r>
      <w:r w:rsidRPr="006947C6">
        <w:rPr>
          <w:rFonts w:ascii="GT America Lt" w:eastAsia="GT America Lt" w:hAnsi="GT America Lt" w:cs="GT America Lt"/>
          <w:sz w:val="24"/>
          <w:szCs w:val="24"/>
          <w:vertAlign w:val="superscript"/>
        </w:rPr>
        <w:t>th</w:t>
      </w:r>
      <w:r w:rsidRPr="006947C6">
        <w:rPr>
          <w:rFonts w:ascii="GT America Lt" w:eastAsia="GT America Lt" w:hAnsi="GT America Lt" w:cs="GT America Lt"/>
          <w:sz w:val="24"/>
          <w:szCs w:val="24"/>
        </w:rPr>
        <w:t xml:space="preserve"> out of 55 global economies in the commercialization of IP assets and market access Index category, ahead of only Colombia</w:t>
      </w:r>
      <w:r w:rsidR="15451D79" w:rsidRPr="006947C6">
        <w:rPr>
          <w:rFonts w:ascii="GT America Lt" w:eastAsia="GT America Lt" w:hAnsi="GT America Lt" w:cs="GT America Lt"/>
          <w:sz w:val="24"/>
          <w:szCs w:val="24"/>
        </w:rPr>
        <w:t>, Ecuador,</w:t>
      </w:r>
      <w:r w:rsidRPr="006947C6">
        <w:rPr>
          <w:rFonts w:ascii="GT America Lt" w:eastAsia="GT America Lt" w:hAnsi="GT America Lt" w:cs="GT America Lt"/>
          <w:sz w:val="24"/>
          <w:szCs w:val="24"/>
        </w:rPr>
        <w:t xml:space="preserve"> and Venezuela.  </w:t>
      </w:r>
    </w:p>
    <w:p w14:paraId="245FF50B" w14:textId="57B9E87E" w:rsidR="3870A478" w:rsidRPr="006947C6" w:rsidRDefault="3870A478" w:rsidP="19A17742">
      <w:pPr>
        <w:spacing w:after="0"/>
        <w:rPr>
          <w:rFonts w:ascii="GT America Lt" w:eastAsia="GT America Lt" w:hAnsi="GT America Lt" w:cs="GT America Lt"/>
          <w:b/>
          <w:bCs/>
          <w:sz w:val="24"/>
          <w:szCs w:val="24"/>
        </w:rPr>
      </w:pPr>
      <w:r w:rsidRPr="006947C6">
        <w:rPr>
          <w:rFonts w:ascii="GT America Lt" w:eastAsia="GT America Lt" w:hAnsi="GT America Lt" w:cs="GT America Lt"/>
          <w:b/>
          <w:bCs/>
          <w:sz w:val="24"/>
          <w:szCs w:val="24"/>
        </w:rPr>
        <w:t xml:space="preserve"> </w:t>
      </w:r>
    </w:p>
    <w:p w14:paraId="733A9D89" w14:textId="41189BD0" w:rsidR="3870A478" w:rsidRDefault="3870A478" w:rsidP="19A17742">
      <w:p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lastRenderedPageBreak/>
        <w:t>Local Content/Forced Localization</w:t>
      </w:r>
      <w:r w:rsidRPr="006947C6">
        <w:rPr>
          <w:rFonts w:ascii="GT America Lt" w:eastAsia="GT America Lt" w:hAnsi="GT America Lt" w:cs="GT America Lt"/>
          <w:sz w:val="24"/>
          <w:szCs w:val="24"/>
        </w:rPr>
        <w:t xml:space="preserve">: </w:t>
      </w:r>
      <w:r w:rsidR="00B57301" w:rsidRPr="00B57301">
        <w:rPr>
          <w:rFonts w:ascii="GT America Lt" w:eastAsia="GT America Lt" w:hAnsi="GT America Lt" w:cs="GT America Lt"/>
          <w:sz w:val="24"/>
          <w:szCs w:val="24"/>
        </w:rPr>
        <w:t xml:space="preserve">Enacted Legislation alters Brazil’s </w:t>
      </w:r>
      <w:proofErr w:type="spellStart"/>
      <w:r w:rsidR="00B57301" w:rsidRPr="00B57301">
        <w:rPr>
          <w:rFonts w:ascii="GT America Lt" w:eastAsia="GT America Lt" w:hAnsi="GT America Lt" w:cs="GT America Lt"/>
          <w:sz w:val="24"/>
          <w:szCs w:val="24"/>
        </w:rPr>
        <w:t>P</w:t>
      </w:r>
      <w:r w:rsidR="00647BE3">
        <w:rPr>
          <w:rFonts w:ascii="GT America Lt" w:eastAsia="GT America Lt" w:hAnsi="GT America Lt" w:cs="GT America Lt"/>
          <w:sz w:val="24"/>
          <w:szCs w:val="24"/>
        </w:rPr>
        <w:t>ay</w:t>
      </w:r>
      <w:r w:rsidR="00B57301" w:rsidRPr="00B57301">
        <w:rPr>
          <w:rFonts w:ascii="GT America Lt" w:eastAsia="GT America Lt" w:hAnsi="GT America Lt" w:cs="GT America Lt"/>
          <w:sz w:val="24"/>
          <w:szCs w:val="24"/>
        </w:rPr>
        <w:t>-TV</w:t>
      </w:r>
      <w:proofErr w:type="spellEnd"/>
      <w:r w:rsidR="00B57301" w:rsidRPr="00B57301">
        <w:rPr>
          <w:rFonts w:ascii="GT America Lt" w:eastAsia="GT America Lt" w:hAnsi="GT America Lt" w:cs="GT America Lt"/>
          <w:sz w:val="24"/>
          <w:szCs w:val="24"/>
        </w:rPr>
        <w:t xml:space="preserve"> Law to reinstate local content requirements until 2038, which directly affect creative content and ICT sectors.  The </w:t>
      </w:r>
      <w:proofErr w:type="spellStart"/>
      <w:r w:rsidR="00B57301" w:rsidRPr="00B57301">
        <w:rPr>
          <w:rFonts w:ascii="GT America Lt" w:eastAsia="GT America Lt" w:hAnsi="GT America Lt" w:cs="GT America Lt"/>
          <w:sz w:val="24"/>
          <w:szCs w:val="24"/>
        </w:rPr>
        <w:t>P</w:t>
      </w:r>
      <w:r w:rsidR="00647BE3">
        <w:rPr>
          <w:rFonts w:ascii="GT America Lt" w:eastAsia="GT America Lt" w:hAnsi="GT America Lt" w:cs="GT America Lt"/>
          <w:sz w:val="24"/>
          <w:szCs w:val="24"/>
        </w:rPr>
        <w:t>ay</w:t>
      </w:r>
      <w:r w:rsidR="00B57301" w:rsidRPr="00B57301">
        <w:rPr>
          <w:rFonts w:ascii="GT America Lt" w:eastAsia="GT America Lt" w:hAnsi="GT America Lt" w:cs="GT America Lt"/>
          <w:sz w:val="24"/>
          <w:szCs w:val="24"/>
        </w:rPr>
        <w:t>-TV</w:t>
      </w:r>
      <w:proofErr w:type="spellEnd"/>
      <w:r w:rsidR="00B57301" w:rsidRPr="00B57301">
        <w:rPr>
          <w:rFonts w:ascii="GT America Lt" w:eastAsia="GT America Lt" w:hAnsi="GT America Lt" w:cs="GT America Lt"/>
          <w:sz w:val="24"/>
          <w:szCs w:val="24"/>
        </w:rPr>
        <w:t xml:space="preserve"> Law obligates “qualified channels” to air at least 3.5 hours of Brazilian programming per week. It also requires that half of the content originate from independent local producers and that one-third of all qualified channels included in any PAY-TV package must be Brazilian. These localization policies limit the content that Brazilian consumers can access and has an unfortunate effect of increasing illegal consumption of content.  </w:t>
      </w:r>
    </w:p>
    <w:p w14:paraId="6D59C1D4" w14:textId="77777777" w:rsidR="00647BE3" w:rsidRDefault="00647BE3" w:rsidP="19A17742">
      <w:pPr>
        <w:spacing w:after="0"/>
        <w:rPr>
          <w:rFonts w:ascii="GT America Lt" w:eastAsia="GT America Lt" w:hAnsi="GT America Lt" w:cs="GT America Lt"/>
          <w:sz w:val="24"/>
          <w:szCs w:val="24"/>
        </w:rPr>
      </w:pPr>
    </w:p>
    <w:p w14:paraId="33672F02" w14:textId="384BBF45" w:rsidR="3870A478" w:rsidRDefault="00647BE3" w:rsidP="19A17742">
      <w:pPr>
        <w:spacing w:after="0"/>
        <w:rPr>
          <w:rFonts w:ascii="GT America Lt" w:eastAsia="GT America Lt" w:hAnsi="GT America Lt" w:cs="GT America Lt"/>
          <w:sz w:val="24"/>
          <w:szCs w:val="24"/>
        </w:rPr>
      </w:pPr>
      <w:r w:rsidRPr="00647BE3">
        <w:rPr>
          <w:rFonts w:ascii="GT America Lt" w:eastAsia="GT America Lt" w:hAnsi="GT America Lt" w:cs="GT America Lt"/>
          <w:sz w:val="24"/>
          <w:szCs w:val="24"/>
        </w:rPr>
        <w:t>Additionally, theatrical quotas were renewed until 2033 and include an obligation on theaters to exhibit a minimum percentage of Brazilian works, in an amount proportional to the number of screens in each complex. A different amount of work must also be shown simultaneously, also proportional to the number of screens, and complexes with 3 or more screens cannot exhibit the same work in over 50% of the screenings in a day. This screen quota is designed to prevent large theatrical releases from playing continually and limits consumer choice; thereby pushing consumers toward illegitimate content sources.</w:t>
      </w:r>
    </w:p>
    <w:p w14:paraId="04F5B46C" w14:textId="77777777" w:rsidR="00647BE3" w:rsidRPr="00647BE3" w:rsidRDefault="00647BE3" w:rsidP="19A17742">
      <w:pPr>
        <w:spacing w:after="0"/>
        <w:rPr>
          <w:rFonts w:ascii="GT America Lt" w:eastAsia="GT America Lt" w:hAnsi="GT America Lt" w:cs="GT America Lt"/>
          <w:sz w:val="24"/>
          <w:szCs w:val="24"/>
        </w:rPr>
      </w:pPr>
    </w:p>
    <w:p w14:paraId="137F75A0" w14:textId="4517FF96" w:rsidR="3870A478" w:rsidRPr="006947C6" w:rsidRDefault="3870A478" w:rsidP="00814072">
      <w:pPr>
        <w:pStyle w:val="ListParagraph"/>
        <w:numPr>
          <w:ilvl w:val="0"/>
          <w:numId w:val="39"/>
        </w:numPr>
        <w:spacing w:after="0"/>
        <w:rPr>
          <w:rFonts w:ascii="GT America Lt" w:eastAsia="GT America Lt" w:hAnsi="GT America Lt" w:cs="GT America Lt"/>
          <w:sz w:val="24"/>
          <w:szCs w:val="24"/>
        </w:rPr>
      </w:pPr>
      <w:r w:rsidRPr="006947C6">
        <w:rPr>
          <w:rFonts w:ascii="GT America Lt" w:eastAsia="GT America Lt" w:hAnsi="GT America Lt" w:cs="GT America Lt"/>
          <w:b/>
          <w:bCs/>
          <w:sz w:val="24"/>
          <w:szCs w:val="24"/>
        </w:rPr>
        <w:t>Chamber Recommendation:</w:t>
      </w:r>
      <w:r w:rsidRPr="006947C6">
        <w:rPr>
          <w:rFonts w:ascii="GT America Lt" w:eastAsia="GT America Lt" w:hAnsi="GT America Lt" w:cs="GT America Lt"/>
          <w:sz w:val="24"/>
          <w:szCs w:val="24"/>
        </w:rPr>
        <w:t xml:space="preserve"> The Chamber encourages the U.S. government to work with the Brazilian government to introduce policies that help stimulate innovation and creativity across the local content sectors — through industry training programs and tax incentives — rather than local content requirements.  </w:t>
      </w:r>
    </w:p>
    <w:p w14:paraId="4BCAC0CF" w14:textId="35882C5F" w:rsidR="19A17742" w:rsidRPr="006947C6" w:rsidRDefault="19A17742" w:rsidP="19A17742">
      <w:pPr>
        <w:spacing w:after="0" w:line="240" w:lineRule="auto"/>
        <w:rPr>
          <w:rFonts w:ascii="GT America Lt" w:eastAsia="Times New Roman" w:hAnsi="GT America Lt" w:cs="Segoe UI"/>
          <w:b/>
          <w:bCs/>
          <w:sz w:val="24"/>
          <w:szCs w:val="24"/>
        </w:rPr>
      </w:pPr>
    </w:p>
    <w:p w14:paraId="02507861" w14:textId="5F27F50F" w:rsidR="00E2018F" w:rsidRPr="006947C6" w:rsidRDefault="00E2018F" w:rsidP="00E2018F">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C</w:t>
      </w:r>
      <w:r w:rsidR="006B54AA" w:rsidRPr="006947C6">
        <w:rPr>
          <w:rFonts w:ascii="GT America Lt" w:eastAsia="Times New Roman" w:hAnsi="GT America Lt" w:cs="Segoe UI"/>
          <w:b/>
          <w:bCs/>
          <w:sz w:val="24"/>
          <w:szCs w:val="24"/>
          <w:u w:val="single"/>
        </w:rPr>
        <w:t xml:space="preserve">OLOMBIA </w:t>
      </w:r>
      <w:r w:rsidRPr="006947C6">
        <w:rPr>
          <w:rFonts w:ascii="GT America Lt" w:eastAsia="Times New Roman" w:hAnsi="GT America Lt" w:cs="Segoe UI"/>
          <w:b/>
          <w:bCs/>
          <w:sz w:val="24"/>
          <w:szCs w:val="24"/>
        </w:rPr>
        <w:t xml:space="preserve"> </w:t>
      </w:r>
    </w:p>
    <w:p w14:paraId="589C3C32" w14:textId="3406FB50" w:rsidR="2D85EF74" w:rsidRPr="006947C6" w:rsidRDefault="2D85EF74" w:rsidP="2D85EF74">
      <w:pPr>
        <w:spacing w:after="0" w:line="240" w:lineRule="auto"/>
        <w:rPr>
          <w:rFonts w:ascii="GT America Lt" w:eastAsia="Times New Roman" w:hAnsi="GT America Lt" w:cs="Segoe UI"/>
          <w:b/>
          <w:bCs/>
          <w:sz w:val="24"/>
          <w:szCs w:val="24"/>
        </w:rPr>
      </w:pPr>
    </w:p>
    <w:p w14:paraId="39B946EA" w14:textId="4E9C4C91" w:rsidR="2D85EF74" w:rsidRPr="006947C6" w:rsidRDefault="590FE775"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Patents</w:t>
      </w:r>
      <w:r w:rsidR="00EA342E" w:rsidRPr="006947C6">
        <w:rPr>
          <w:rFonts w:ascii="GT America Lt" w:eastAsia="Times New Roman" w:hAnsi="GT America Lt" w:cs="Segoe UI"/>
          <w:b/>
          <w:bCs/>
          <w:sz w:val="24"/>
          <w:szCs w:val="24"/>
          <w:u w:val="single"/>
        </w:rPr>
        <w:t xml:space="preserve"> and</w:t>
      </w:r>
      <w:r w:rsidRPr="006947C6">
        <w:rPr>
          <w:rFonts w:ascii="GT America Lt" w:eastAsia="Times New Roman" w:hAnsi="GT America Lt" w:cs="Segoe UI"/>
          <w:b/>
          <w:bCs/>
          <w:sz w:val="24"/>
          <w:szCs w:val="24"/>
          <w:u w:val="single"/>
        </w:rPr>
        <w:t xml:space="preserve"> </w:t>
      </w:r>
      <w:r w:rsidR="00EA342E"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elated </w:t>
      </w:r>
      <w:r w:rsidR="00EA342E"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p>
    <w:p w14:paraId="58944EE8" w14:textId="46FC6AFE" w:rsidR="2D85EF74" w:rsidRPr="006947C6" w:rsidRDefault="590FE775" w:rsidP="44AA23E8">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33883F60" w14:textId="04D8A83B" w:rsidR="2D85EF74" w:rsidRPr="006947C6" w:rsidRDefault="590FE775"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 xml:space="preserve">Colombia ranks </w:t>
      </w:r>
      <w:r w:rsidR="12619627" w:rsidRPr="006947C6">
        <w:rPr>
          <w:rFonts w:ascii="GT America Lt" w:eastAsia="Times New Roman" w:hAnsi="GT America Lt" w:cs="Segoe UI"/>
          <w:sz w:val="24"/>
          <w:szCs w:val="24"/>
        </w:rPr>
        <w:t>31</w:t>
      </w:r>
      <w:r w:rsidR="12619627" w:rsidRPr="006947C6">
        <w:rPr>
          <w:rFonts w:ascii="GT America Lt" w:eastAsia="Times New Roman" w:hAnsi="GT America Lt" w:cs="Segoe UI"/>
          <w:sz w:val="24"/>
          <w:szCs w:val="24"/>
          <w:vertAlign w:val="superscript"/>
        </w:rPr>
        <w:t>st</w:t>
      </w:r>
      <w:r w:rsidR="12619627" w:rsidRPr="006947C6">
        <w:rPr>
          <w:rFonts w:ascii="GT America Lt" w:eastAsia="Times New Roman" w:hAnsi="GT America Lt" w:cs="Segoe UI"/>
          <w:sz w:val="24"/>
          <w:szCs w:val="24"/>
        </w:rPr>
        <w:t xml:space="preserve"> out of 55 global economies in the patents</w:t>
      </w:r>
      <w:r w:rsidR="005D076A" w:rsidRPr="006947C6">
        <w:rPr>
          <w:rFonts w:ascii="GT America Lt" w:eastAsia="Times New Roman" w:hAnsi="GT America Lt" w:cs="Segoe UI"/>
          <w:sz w:val="24"/>
          <w:szCs w:val="24"/>
        </w:rPr>
        <w:t xml:space="preserve"> and </w:t>
      </w:r>
      <w:r w:rsidR="12619627" w:rsidRPr="006947C6">
        <w:rPr>
          <w:rFonts w:ascii="GT America Lt" w:eastAsia="Times New Roman" w:hAnsi="GT America Lt" w:cs="Segoe UI"/>
          <w:sz w:val="24"/>
          <w:szCs w:val="24"/>
        </w:rPr>
        <w:t>related rights</w:t>
      </w:r>
      <w:r w:rsidR="005D076A" w:rsidRPr="006947C6">
        <w:rPr>
          <w:rFonts w:ascii="GT America Lt" w:eastAsia="Times New Roman" w:hAnsi="GT America Lt" w:cs="Segoe UI"/>
          <w:sz w:val="24"/>
          <w:szCs w:val="24"/>
        </w:rPr>
        <w:t xml:space="preserve"> </w:t>
      </w:r>
      <w:r w:rsidR="12619627" w:rsidRPr="006947C6">
        <w:rPr>
          <w:rFonts w:ascii="GT America Lt" w:eastAsia="Times New Roman" w:hAnsi="GT America Lt" w:cs="Segoe UI"/>
          <w:sz w:val="24"/>
          <w:szCs w:val="24"/>
        </w:rPr>
        <w:t xml:space="preserve">Index category. </w:t>
      </w:r>
    </w:p>
    <w:p w14:paraId="0C4A27D4" w14:textId="16E194E7" w:rsidR="44AA23E8" w:rsidRPr="006947C6" w:rsidRDefault="44AA23E8" w:rsidP="44AA23E8">
      <w:pPr>
        <w:spacing w:after="0" w:line="240" w:lineRule="auto"/>
        <w:rPr>
          <w:rFonts w:ascii="GT America Lt" w:eastAsia="Times New Roman" w:hAnsi="GT America Lt" w:cs="Segoe UI"/>
          <w:b/>
          <w:bCs/>
          <w:sz w:val="24"/>
          <w:szCs w:val="24"/>
        </w:rPr>
      </w:pPr>
    </w:p>
    <w:p w14:paraId="6426C8A6" w14:textId="5F09F983" w:rsidR="00E2018F" w:rsidRPr="006947C6" w:rsidRDefault="00E2018F" w:rsidP="2D85EF7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Pharmaceutical Patent Enforcement</w:t>
      </w:r>
      <w:r w:rsidR="42D9657F" w:rsidRPr="006947C6">
        <w:rPr>
          <w:rFonts w:ascii="GT America Lt" w:eastAsia="Times New Roman" w:hAnsi="GT America Lt" w:cs="Segoe UI"/>
          <w:b/>
          <w:bCs/>
          <w:sz w:val="24"/>
          <w:szCs w:val="24"/>
        </w:rPr>
        <w:t>:</w:t>
      </w:r>
      <w:r w:rsidR="42D9657F" w:rsidRPr="006947C6">
        <w:rPr>
          <w:rFonts w:ascii="GT America Lt" w:eastAsia="Times New Roman" w:hAnsi="GT America Lt" w:cs="Segoe UI"/>
          <w:sz w:val="24"/>
          <w:szCs w:val="24"/>
        </w:rPr>
        <w:t xml:space="preserve"> </w:t>
      </w:r>
      <w:r w:rsidR="2CD22E87" w:rsidRPr="006947C6">
        <w:rPr>
          <w:rFonts w:ascii="GT America Lt" w:eastAsia="Times New Roman" w:hAnsi="GT America Lt" w:cs="Segoe UI"/>
          <w:sz w:val="24"/>
          <w:szCs w:val="24"/>
        </w:rPr>
        <w:t xml:space="preserve">The U.S.-Colombia FTA requires a patent linkage system, but current provisions lack key elements and effective enforcement. </w:t>
      </w:r>
      <w:r w:rsidR="00321CC6" w:rsidRPr="006947C6">
        <w:rPr>
          <w:rFonts w:ascii="GT America Lt" w:eastAsia="Times New Roman" w:hAnsi="GT America Lt" w:cs="Segoe UI"/>
          <w:sz w:val="24"/>
          <w:szCs w:val="24"/>
        </w:rPr>
        <w:t>The National Institute of Drug and Food Surveillance’s (</w:t>
      </w:r>
      <w:r w:rsidR="2CD22E87" w:rsidRPr="006947C6">
        <w:rPr>
          <w:rFonts w:ascii="GT America Lt" w:eastAsia="Times New Roman" w:hAnsi="GT America Lt" w:cs="Segoe UI"/>
          <w:sz w:val="24"/>
          <w:szCs w:val="24"/>
        </w:rPr>
        <w:t>INVIMA</w:t>
      </w:r>
      <w:r w:rsidR="00321CC6" w:rsidRPr="006947C6">
        <w:rPr>
          <w:rFonts w:ascii="GT America Lt" w:eastAsia="Times New Roman" w:hAnsi="GT America Lt" w:cs="Segoe UI"/>
          <w:sz w:val="24"/>
          <w:szCs w:val="24"/>
        </w:rPr>
        <w:t>)</w:t>
      </w:r>
      <w:r w:rsidR="2CD22E87" w:rsidRPr="006947C6">
        <w:rPr>
          <w:rFonts w:ascii="GT America Lt" w:eastAsia="Times New Roman" w:hAnsi="GT America Lt" w:cs="Segoe UI"/>
          <w:sz w:val="24"/>
          <w:szCs w:val="24"/>
        </w:rPr>
        <w:t xml:space="preserve"> 2013 mechanism notifies patent holders of potentially infringing applications, but patent holders must pursue prosecution themselves. Colombia does not provide legal grounds for litigation based on drug registration or suspension of marketing authorization, leading to the approval of follow-on products despite existing patents. This situation undermines patent protection and market exclusivity for original drug developers.  </w:t>
      </w:r>
    </w:p>
    <w:p w14:paraId="2E61EC55" w14:textId="23A8C113" w:rsidR="2D85EF74" w:rsidRPr="006947C6" w:rsidRDefault="2D85EF74" w:rsidP="2D85EF74">
      <w:pPr>
        <w:spacing w:after="0" w:line="240" w:lineRule="auto"/>
        <w:rPr>
          <w:rFonts w:ascii="GT America Lt" w:eastAsia="Times New Roman" w:hAnsi="GT America Lt" w:cs="Segoe UI"/>
          <w:sz w:val="24"/>
          <w:szCs w:val="24"/>
        </w:rPr>
      </w:pPr>
    </w:p>
    <w:p w14:paraId="125E0CA0" w14:textId="1120C7FB" w:rsidR="2D85EF74" w:rsidRPr="006947C6" w:rsidRDefault="42D9657F" w:rsidP="00485D3B">
      <w:pPr>
        <w:pStyle w:val="ListParagraph"/>
        <w:numPr>
          <w:ilvl w:val="0"/>
          <w:numId w:val="55"/>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lastRenderedPageBreak/>
        <w:t>Chamber Recommendation</w:t>
      </w:r>
      <w:r w:rsidRPr="006947C6">
        <w:rPr>
          <w:rFonts w:ascii="GT America Lt" w:eastAsia="Times New Roman" w:hAnsi="GT America Lt" w:cs="Segoe UI"/>
          <w:sz w:val="24"/>
          <w:szCs w:val="24"/>
        </w:rPr>
        <w:t>: The Chamber urges the U.S. to work with Colombia to align their patent enforcement framework with FTA commitments</w:t>
      </w:r>
      <w:r w:rsidR="00CE6998" w:rsidRPr="006947C6">
        <w:rPr>
          <w:rFonts w:ascii="GT America Lt" w:eastAsia="Times New Roman" w:hAnsi="GT America Lt" w:cs="Segoe UI"/>
          <w:sz w:val="24"/>
          <w:szCs w:val="24"/>
        </w:rPr>
        <w:t>.</w:t>
      </w:r>
    </w:p>
    <w:p w14:paraId="69C07FD3" w14:textId="77777777" w:rsidR="008D2354" w:rsidRPr="006947C6" w:rsidRDefault="008D2354" w:rsidP="2D85EF74">
      <w:pPr>
        <w:spacing w:after="0" w:line="240" w:lineRule="auto"/>
        <w:rPr>
          <w:rFonts w:ascii="GT America Lt" w:eastAsia="Times New Roman" w:hAnsi="GT America Lt" w:cs="Segoe UI"/>
          <w:b/>
          <w:bCs/>
          <w:sz w:val="24"/>
          <w:szCs w:val="24"/>
        </w:rPr>
      </w:pPr>
    </w:p>
    <w:p w14:paraId="316DD91D" w14:textId="261EDE80" w:rsidR="00E2018F" w:rsidRPr="006947C6" w:rsidRDefault="00E2018F" w:rsidP="2D85EF74">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Compulsory Licenses</w:t>
      </w:r>
      <w:r w:rsidR="781D29A8" w:rsidRPr="006947C6">
        <w:rPr>
          <w:rFonts w:ascii="GT America Lt" w:eastAsia="Times New Roman" w:hAnsi="GT America Lt" w:cs="Segoe UI"/>
          <w:sz w:val="24"/>
          <w:szCs w:val="24"/>
        </w:rPr>
        <w:t xml:space="preserve">: </w:t>
      </w:r>
      <w:r w:rsidR="1DD8066C" w:rsidRPr="006947C6">
        <w:rPr>
          <w:rFonts w:ascii="GT America Lt" w:eastAsia="Times New Roman" w:hAnsi="GT America Lt" w:cs="Segoe UI"/>
          <w:sz w:val="24"/>
          <w:szCs w:val="24"/>
        </w:rPr>
        <w:t>In June 2023, Colombia’s Ministry of Health and Social Protection</w:t>
      </w:r>
      <w:r w:rsidR="008C6DEE" w:rsidRPr="006947C6">
        <w:rPr>
          <w:rFonts w:ascii="GT America Lt" w:eastAsia="Times New Roman" w:hAnsi="GT America Lt" w:cs="Segoe UI"/>
          <w:sz w:val="24"/>
          <w:szCs w:val="24"/>
        </w:rPr>
        <w:t xml:space="preserve"> </w:t>
      </w:r>
      <w:r w:rsidR="00273554" w:rsidRPr="006947C6">
        <w:rPr>
          <w:rFonts w:ascii="GT America Lt" w:eastAsia="Times New Roman" w:hAnsi="GT America Lt" w:cs="Segoe UI"/>
          <w:sz w:val="24"/>
          <w:szCs w:val="24"/>
        </w:rPr>
        <w:t>(MSPS)</w:t>
      </w:r>
      <w:r w:rsidR="1DD8066C" w:rsidRPr="006947C6">
        <w:rPr>
          <w:rFonts w:ascii="GT America Lt" w:eastAsia="Times New Roman" w:hAnsi="GT America Lt" w:cs="Segoe UI"/>
          <w:sz w:val="24"/>
          <w:szCs w:val="24"/>
        </w:rPr>
        <w:t xml:space="preserve"> issued Resolution No. 881 to explore compulsory licensing for an HIV treatment containing DTG due to rising infections and high costs. By September, the Interagency Technical Committee recommended compulsory licensing for two patents (07115501 and 07115501A), highlighting the high HIV prevalence among Venezuelan migrants and the high cost of DTG. In October, Resolution No. 1579 declared it in the public interest to allow compulsory licensing for Patent No. 07115501A, emphasizing Colombia's legal obligations and the failure of voluntary measures. On January 31, 2024, </w:t>
      </w:r>
      <w:r w:rsidR="00A47C33" w:rsidRPr="006947C6">
        <w:rPr>
          <w:rFonts w:ascii="GT America Lt" w:eastAsia="Times New Roman" w:hAnsi="GT America Lt" w:cs="Segoe UI"/>
          <w:sz w:val="24"/>
          <w:szCs w:val="24"/>
        </w:rPr>
        <w:t>the Superintendence of Industry and Commerce (</w:t>
      </w:r>
      <w:r w:rsidR="1DD8066C" w:rsidRPr="006947C6">
        <w:rPr>
          <w:rFonts w:ascii="GT America Lt" w:eastAsia="Times New Roman" w:hAnsi="GT America Lt" w:cs="Segoe UI"/>
          <w:sz w:val="24"/>
          <w:szCs w:val="24"/>
        </w:rPr>
        <w:t>SIC</w:t>
      </w:r>
      <w:r w:rsidR="00A47C33" w:rsidRPr="006947C6">
        <w:rPr>
          <w:rFonts w:ascii="GT America Lt" w:eastAsia="Times New Roman" w:hAnsi="GT America Lt" w:cs="Segoe UI"/>
          <w:sz w:val="24"/>
          <w:szCs w:val="24"/>
        </w:rPr>
        <w:t>)</w:t>
      </w:r>
      <w:r w:rsidR="1DD8066C" w:rsidRPr="006947C6">
        <w:rPr>
          <w:rFonts w:ascii="GT America Lt" w:eastAsia="Times New Roman" w:hAnsi="GT America Lt" w:cs="Segoe UI"/>
          <w:sz w:val="24"/>
          <w:szCs w:val="24"/>
        </w:rPr>
        <w:t xml:space="preserve"> detailed the terms for the compulsory license, requiring applications by February 14, 2024, and stipulating DTG's exclusive government use</w:t>
      </w:r>
      <w:r w:rsidR="006A269D" w:rsidRPr="006947C6">
        <w:rPr>
          <w:rFonts w:ascii="GT America Lt" w:eastAsia="Times New Roman" w:hAnsi="GT America Lt" w:cs="Segoe UI"/>
          <w:sz w:val="24"/>
          <w:szCs w:val="24"/>
        </w:rPr>
        <w:t xml:space="preserve"> and for exports</w:t>
      </w:r>
      <w:r w:rsidR="1DD8066C" w:rsidRPr="006947C6">
        <w:rPr>
          <w:rFonts w:ascii="GT America Lt" w:eastAsia="Times New Roman" w:hAnsi="GT America Lt" w:cs="Segoe UI"/>
          <w:sz w:val="24"/>
          <w:szCs w:val="24"/>
        </w:rPr>
        <w:t>. The license will remain valid until April 28, 2026, with financial compensation set at 3.5% of the generic product's value. Five entities, including the MSPS and four private companies, applied for the license</w:t>
      </w:r>
      <w:r w:rsidR="002B0A23" w:rsidRPr="006947C6">
        <w:rPr>
          <w:rFonts w:ascii="GT America Lt" w:eastAsia="Times New Roman" w:hAnsi="GT America Lt" w:cs="Segoe UI"/>
          <w:sz w:val="24"/>
          <w:szCs w:val="24"/>
        </w:rPr>
        <w:t>. However, the compulsory license</w:t>
      </w:r>
      <w:r w:rsidR="001360B6" w:rsidRPr="006947C6">
        <w:rPr>
          <w:rFonts w:ascii="GT America Lt" w:eastAsia="Times New Roman" w:hAnsi="GT America Lt" w:cs="Segoe UI"/>
          <w:sz w:val="24"/>
          <w:szCs w:val="24"/>
        </w:rPr>
        <w:t>s have not been utilized</w:t>
      </w:r>
      <w:r w:rsidR="00F07F90" w:rsidRPr="006947C6">
        <w:rPr>
          <w:rFonts w:ascii="GT America Lt" w:eastAsia="Times New Roman" w:hAnsi="GT America Lt" w:cs="Segoe UI"/>
          <w:sz w:val="24"/>
          <w:szCs w:val="24"/>
        </w:rPr>
        <w:t xml:space="preserve"> </w:t>
      </w:r>
      <w:r w:rsidR="1DD8066C" w:rsidRPr="006947C6">
        <w:rPr>
          <w:rFonts w:ascii="GT America Lt" w:eastAsia="Times New Roman" w:hAnsi="GT America Lt" w:cs="Segoe UI"/>
          <w:sz w:val="24"/>
          <w:szCs w:val="24"/>
        </w:rPr>
        <w:t>due to its lack of manufacturing capabilities</w:t>
      </w:r>
      <w:r w:rsidR="00952E66" w:rsidRPr="006947C6">
        <w:rPr>
          <w:rFonts w:ascii="GT America Lt" w:eastAsia="Times New Roman" w:hAnsi="GT America Lt" w:cs="Segoe UI"/>
          <w:sz w:val="24"/>
          <w:szCs w:val="24"/>
        </w:rPr>
        <w:t xml:space="preserve">, and MSPS </w:t>
      </w:r>
      <w:r w:rsidR="006A269D" w:rsidRPr="006947C6">
        <w:rPr>
          <w:rFonts w:ascii="GT America Lt" w:eastAsia="Times New Roman" w:hAnsi="GT America Lt" w:cs="Segoe UI"/>
          <w:sz w:val="24"/>
          <w:szCs w:val="24"/>
        </w:rPr>
        <w:t>could</w:t>
      </w:r>
      <w:r w:rsidR="00952E66" w:rsidRPr="006947C6">
        <w:rPr>
          <w:rFonts w:ascii="GT America Lt" w:eastAsia="Times New Roman" w:hAnsi="GT America Lt" w:cs="Segoe UI"/>
          <w:sz w:val="24"/>
          <w:szCs w:val="24"/>
        </w:rPr>
        <w:t xml:space="preserve"> import the product</w:t>
      </w:r>
      <w:r w:rsidR="1DD8066C" w:rsidRPr="006947C6">
        <w:rPr>
          <w:rFonts w:ascii="GT America Lt" w:eastAsia="Times New Roman" w:hAnsi="GT America Lt" w:cs="Segoe UI"/>
          <w:sz w:val="24"/>
          <w:szCs w:val="24"/>
        </w:rPr>
        <w:t>.</w:t>
      </w:r>
    </w:p>
    <w:p w14:paraId="228989A0" w14:textId="7C0D1E88" w:rsidR="2D85EF74" w:rsidRPr="006947C6" w:rsidRDefault="2D85EF74" w:rsidP="2D85EF74">
      <w:pPr>
        <w:spacing w:after="0" w:line="240" w:lineRule="auto"/>
        <w:rPr>
          <w:rFonts w:ascii="GT America Lt" w:eastAsia="Times New Roman" w:hAnsi="GT America Lt" w:cs="Segoe UI"/>
          <w:sz w:val="24"/>
          <w:szCs w:val="24"/>
        </w:rPr>
      </w:pPr>
    </w:p>
    <w:p w14:paraId="4C90F7BC" w14:textId="281629A3" w:rsidR="746CA2A7" w:rsidRPr="006947C6" w:rsidRDefault="746CA2A7" w:rsidP="2D85EF74">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Colombia's compliance with TRIPS Agreement obligations regarding the issuance of the compulsory license is questioned under Articles 31(h) and 31(a). Article 31(h) requires adequate remuneration for patent holders, but the stipulated payment of $0.11 Colombian pesos per milligram of DTG may be insufficient, failing to reflect the economic value of the compulsory license (CL). Additionally, Article 31(a) mandates individual merit consideration for CLs, yet Colombia's focus on reducing costs for DTG, particularly for Venezuelan migrants, suggests a broader cost-saving motive rather than a case-by-case assessment, potentially undermining the spirit of the TRIPS Agreement.</w:t>
      </w:r>
    </w:p>
    <w:p w14:paraId="4627AE63" w14:textId="0CA5629B" w:rsidR="44AA23E8" w:rsidRPr="006947C6" w:rsidRDefault="44AA23E8" w:rsidP="44AA23E8">
      <w:pPr>
        <w:spacing w:after="0" w:line="240" w:lineRule="auto"/>
        <w:rPr>
          <w:rFonts w:ascii="GT America Lt" w:eastAsia="Times New Roman" w:hAnsi="GT America Lt" w:cs="Segoe UI"/>
          <w:sz w:val="24"/>
          <w:szCs w:val="24"/>
        </w:rPr>
      </w:pPr>
    </w:p>
    <w:p w14:paraId="0AF2A89F" w14:textId="6E2709B1" w:rsidR="618A01C8" w:rsidRPr="006947C6" w:rsidRDefault="00CD6F82" w:rsidP="2D85EF74">
      <w:pPr>
        <w:spacing w:after="0" w:line="240" w:lineRule="auto"/>
        <w:rPr>
          <w:rFonts w:ascii="GT America Lt" w:eastAsia="Times New Roman" w:hAnsi="GT America Lt" w:cs="Segoe UI"/>
          <w:sz w:val="24"/>
          <w:szCs w:val="24"/>
        </w:rPr>
      </w:pPr>
      <w:r w:rsidRPr="00CD6F82">
        <w:rPr>
          <w:rFonts w:ascii="GT America Lt" w:eastAsia="Times New Roman" w:hAnsi="GT America Lt" w:cs="Segoe UI"/>
          <w:sz w:val="24"/>
          <w:szCs w:val="24"/>
        </w:rPr>
        <w:t>Subsequently, the Colombian Minister of Health has publicly indicated considerations to use CLs or the threat of CLs to negotiate prices despite existing access policy options already available that would not also maintain IP protection</w:t>
      </w:r>
      <w:r>
        <w:rPr>
          <w:rFonts w:ascii="GT America Lt" w:eastAsia="Times New Roman" w:hAnsi="GT America Lt" w:cs="Segoe UI"/>
          <w:sz w:val="24"/>
          <w:szCs w:val="24"/>
        </w:rPr>
        <w:t xml:space="preserve">. </w:t>
      </w:r>
      <w:r w:rsidR="618A01C8" w:rsidRPr="006947C6">
        <w:rPr>
          <w:rFonts w:ascii="GT America Lt" w:eastAsia="Times New Roman" w:hAnsi="GT America Lt" w:cs="Segoe UI"/>
          <w:sz w:val="24"/>
          <w:szCs w:val="24"/>
        </w:rPr>
        <w:t>Compulsory licenses create a harmful global precedent that IP rights will be discretionary when a government no longer wishes to pay the cost previously agreed to with the innovative company. Innovator firms seeking to expand access to new markets require the commercial certainty that their products will be protected under that government’s regulatory and legal framework. Unilaterally reducing prices in the name of meeting the budgetary constraints of a universal health care system undermines the investor confidence necessary to produce new cures.</w:t>
      </w:r>
    </w:p>
    <w:p w14:paraId="615567D8" w14:textId="4EB99B03" w:rsidR="2D85EF74" w:rsidRPr="006947C6" w:rsidRDefault="2D85EF74" w:rsidP="2D85EF74">
      <w:pPr>
        <w:spacing w:after="0" w:line="240" w:lineRule="auto"/>
        <w:rPr>
          <w:rFonts w:ascii="GT America Lt" w:eastAsia="Times New Roman" w:hAnsi="GT America Lt" w:cs="Segoe UI"/>
          <w:sz w:val="24"/>
          <w:szCs w:val="24"/>
        </w:rPr>
      </w:pPr>
    </w:p>
    <w:p w14:paraId="5B2F00D3" w14:textId="6AE590F0" w:rsidR="00485D3B" w:rsidRPr="00AF7114" w:rsidRDefault="110E0382" w:rsidP="00CD09EE">
      <w:pPr>
        <w:pStyle w:val="ListParagraph"/>
        <w:numPr>
          <w:ilvl w:val="0"/>
          <w:numId w:val="37"/>
        </w:numPr>
        <w:spacing w:after="0" w:line="240" w:lineRule="auto"/>
        <w:rPr>
          <w:rFonts w:ascii="GT America Lt" w:eastAsia="Times New Roman" w:hAnsi="GT America Lt" w:cs="Segoe UI"/>
          <w:sz w:val="24"/>
          <w:szCs w:val="24"/>
        </w:rPr>
      </w:pPr>
      <w:r w:rsidRPr="00AF7114">
        <w:rPr>
          <w:rFonts w:ascii="GT America Lt" w:eastAsia="Times New Roman" w:hAnsi="GT America Lt" w:cs="Segoe UI"/>
          <w:b/>
          <w:bCs/>
          <w:sz w:val="24"/>
          <w:szCs w:val="24"/>
        </w:rPr>
        <w:lastRenderedPageBreak/>
        <w:t>Chamber Recommendation</w:t>
      </w:r>
      <w:r w:rsidRPr="00AF7114">
        <w:rPr>
          <w:rFonts w:ascii="GT America Lt" w:eastAsia="Times New Roman" w:hAnsi="GT America Lt" w:cs="Segoe UI"/>
          <w:sz w:val="24"/>
          <w:szCs w:val="24"/>
        </w:rPr>
        <w:t>:</w:t>
      </w:r>
      <w:r w:rsidR="42E7CD3B" w:rsidRPr="00AF7114">
        <w:rPr>
          <w:rFonts w:ascii="GT America Lt" w:eastAsia="Times New Roman" w:hAnsi="GT America Lt" w:cs="Segoe UI"/>
          <w:sz w:val="24"/>
          <w:szCs w:val="24"/>
        </w:rPr>
        <w:t xml:space="preserve"> The Chamber encourages the U.S. government to work with the Colombian government to help enable access to the newest innovative treatments </w:t>
      </w:r>
      <w:r w:rsidR="00AF7114" w:rsidRPr="00AF7114">
        <w:rPr>
          <w:rFonts w:ascii="GT America Lt" w:eastAsia="Times New Roman" w:hAnsi="GT America Lt" w:cs="Segoe UI"/>
          <w:sz w:val="24"/>
          <w:szCs w:val="24"/>
        </w:rPr>
        <w:t>while complying with its TRIPS Agreement and FTA obligations and reject the use of price negotiations to undermine IP protections</w:t>
      </w:r>
      <w:r w:rsidR="00AF7114">
        <w:rPr>
          <w:rFonts w:ascii="GT America Lt" w:eastAsia="Times New Roman" w:hAnsi="GT America Lt" w:cs="Segoe UI"/>
          <w:sz w:val="24"/>
          <w:szCs w:val="24"/>
        </w:rPr>
        <w:t>.</w:t>
      </w:r>
    </w:p>
    <w:p w14:paraId="62952C34" w14:textId="77777777" w:rsidR="00AF7114" w:rsidRDefault="00AF7114" w:rsidP="00485D3B">
      <w:pPr>
        <w:spacing w:after="0" w:line="240" w:lineRule="auto"/>
        <w:rPr>
          <w:rFonts w:ascii="GT America Lt" w:eastAsia="Times New Roman" w:hAnsi="GT America Lt" w:cs="Segoe UI"/>
          <w:b/>
          <w:bCs/>
          <w:sz w:val="24"/>
          <w:szCs w:val="24"/>
          <w:u w:val="single"/>
        </w:rPr>
      </w:pPr>
    </w:p>
    <w:p w14:paraId="6051682E" w14:textId="17423919" w:rsidR="00485D3B" w:rsidRPr="006947C6" w:rsidRDefault="00485D3B" w:rsidP="00485D3B">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Copyright</w:t>
      </w:r>
      <w:r w:rsidR="005D076A" w:rsidRPr="006947C6">
        <w:rPr>
          <w:rFonts w:ascii="GT America Lt" w:eastAsia="Times New Roman" w:hAnsi="GT America Lt" w:cs="Segoe UI"/>
          <w:b/>
          <w:bCs/>
          <w:sz w:val="24"/>
          <w:szCs w:val="24"/>
          <w:u w:val="single"/>
        </w:rPr>
        <w:t>s,</w:t>
      </w:r>
      <w:r w:rsidRPr="006947C6">
        <w:rPr>
          <w:rFonts w:ascii="GT America Lt" w:eastAsia="Times New Roman" w:hAnsi="GT America Lt" w:cs="Segoe UI"/>
          <w:b/>
          <w:bCs/>
          <w:sz w:val="24"/>
          <w:szCs w:val="24"/>
          <w:u w:val="single"/>
        </w:rPr>
        <w:t xml:space="preserve"> </w:t>
      </w:r>
      <w:r w:rsidR="005D076A"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elated Rights</w:t>
      </w:r>
      <w:r w:rsidR="005D076A" w:rsidRPr="006947C6">
        <w:rPr>
          <w:rFonts w:ascii="GT America Lt" w:eastAsia="Times New Roman" w:hAnsi="GT America Lt" w:cs="Segoe UI"/>
          <w:b/>
          <w:bCs/>
          <w:sz w:val="24"/>
          <w:szCs w:val="24"/>
          <w:u w:val="single"/>
        </w:rPr>
        <w:t>, and Limitations</w:t>
      </w:r>
    </w:p>
    <w:p w14:paraId="0D1769F7" w14:textId="1C28269D" w:rsidR="00230EF1" w:rsidRPr="006947C6" w:rsidRDefault="00230EF1" w:rsidP="00485D3B">
      <w:pPr>
        <w:spacing w:after="0" w:line="240" w:lineRule="auto"/>
        <w:rPr>
          <w:rFonts w:ascii="GT America Lt" w:eastAsia="Times New Roman" w:hAnsi="GT America Lt" w:cs="Segoe UI"/>
          <w:b/>
          <w:bCs/>
          <w:sz w:val="24"/>
          <w:szCs w:val="24"/>
        </w:rPr>
      </w:pPr>
    </w:p>
    <w:p w14:paraId="64079434" w14:textId="33AB60C3" w:rsidR="005D076A" w:rsidRPr="006947C6" w:rsidRDefault="005D076A" w:rsidP="00485D3B">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Index Stat: </w:t>
      </w:r>
      <w:r w:rsidR="00E903D9" w:rsidRPr="006947C6">
        <w:rPr>
          <w:rFonts w:ascii="GT America Lt" w:eastAsia="Times New Roman" w:hAnsi="GT America Lt" w:cs="Segoe UI"/>
          <w:sz w:val="24"/>
          <w:szCs w:val="24"/>
        </w:rPr>
        <w:t>Colombia ranks 38</w:t>
      </w:r>
      <w:r w:rsidR="00E903D9" w:rsidRPr="006947C6">
        <w:rPr>
          <w:rFonts w:ascii="GT America Lt" w:eastAsia="Times New Roman" w:hAnsi="GT America Lt" w:cs="Segoe UI"/>
          <w:sz w:val="24"/>
          <w:szCs w:val="24"/>
          <w:vertAlign w:val="superscript"/>
        </w:rPr>
        <w:t>th</w:t>
      </w:r>
      <w:r w:rsidR="00E903D9" w:rsidRPr="006947C6">
        <w:rPr>
          <w:rFonts w:ascii="GT America Lt" w:eastAsia="Times New Roman" w:hAnsi="GT America Lt" w:cs="Segoe UI"/>
          <w:sz w:val="24"/>
          <w:szCs w:val="24"/>
        </w:rPr>
        <w:t xml:space="preserve"> out of 55 global economies in the copyrights, related rights, and limitations Index category.</w:t>
      </w:r>
    </w:p>
    <w:p w14:paraId="269B2A33" w14:textId="77777777" w:rsidR="00485D3B" w:rsidRPr="006947C6" w:rsidRDefault="00485D3B" w:rsidP="00485D3B">
      <w:pPr>
        <w:spacing w:after="0" w:line="240" w:lineRule="auto"/>
        <w:rPr>
          <w:rFonts w:ascii="GT America Lt" w:eastAsia="Times New Roman" w:hAnsi="GT America Lt" w:cs="Segoe UI"/>
          <w:b/>
          <w:bCs/>
          <w:sz w:val="24"/>
          <w:szCs w:val="24"/>
        </w:rPr>
      </w:pPr>
    </w:p>
    <w:p w14:paraId="109D2A2B" w14:textId="20F4C52C" w:rsidR="00E2018F" w:rsidRPr="006947C6" w:rsidRDefault="00340E67" w:rsidP="44AA23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Enforcement</w:t>
      </w:r>
      <w:r w:rsidR="4CD50C44" w:rsidRPr="006947C6">
        <w:rPr>
          <w:rFonts w:ascii="GT America Lt" w:eastAsia="Times New Roman" w:hAnsi="GT America Lt" w:cs="Segoe UI"/>
          <w:sz w:val="24"/>
          <w:szCs w:val="24"/>
        </w:rPr>
        <w:t xml:space="preserve">: In 2024, Colombia made significant strides </w:t>
      </w:r>
      <w:r w:rsidR="0022742D" w:rsidRPr="006947C6">
        <w:rPr>
          <w:rFonts w:ascii="GT America Lt" w:eastAsia="Times New Roman" w:hAnsi="GT America Lt" w:cs="Segoe UI"/>
          <w:sz w:val="24"/>
          <w:szCs w:val="24"/>
        </w:rPr>
        <w:t>to improve</w:t>
      </w:r>
      <w:r w:rsidR="4CD50C44" w:rsidRPr="006947C6" w:rsidDel="00485D3B">
        <w:rPr>
          <w:rFonts w:ascii="GT America Lt" w:eastAsia="Times New Roman" w:hAnsi="GT America Lt" w:cs="Segoe UI"/>
          <w:sz w:val="24"/>
          <w:szCs w:val="24"/>
        </w:rPr>
        <w:t xml:space="preserve"> </w:t>
      </w:r>
      <w:r w:rsidR="4CD50C44" w:rsidRPr="006947C6">
        <w:rPr>
          <w:rFonts w:ascii="GT America Lt" w:eastAsia="Times New Roman" w:hAnsi="GT America Lt" w:cs="Segoe UI"/>
          <w:sz w:val="24"/>
          <w:szCs w:val="24"/>
        </w:rPr>
        <w:t>copyright enforcement with a landmark judgment in May that disabled access to several infringing websites, including "</w:t>
      </w:r>
      <w:proofErr w:type="spellStart"/>
      <w:r w:rsidR="4CD50C44" w:rsidRPr="006947C6">
        <w:rPr>
          <w:rFonts w:ascii="GT America Lt" w:eastAsia="Times New Roman" w:hAnsi="GT America Lt" w:cs="Segoe UI"/>
          <w:sz w:val="24"/>
          <w:szCs w:val="24"/>
        </w:rPr>
        <w:t>SkyLatinaTV</w:t>
      </w:r>
      <w:proofErr w:type="spellEnd"/>
      <w:r w:rsidR="4CD50C44" w:rsidRPr="006947C6">
        <w:rPr>
          <w:rFonts w:ascii="GT America Lt" w:eastAsia="Times New Roman" w:hAnsi="GT America Lt" w:cs="Segoe UI"/>
          <w:sz w:val="24"/>
          <w:szCs w:val="24"/>
        </w:rPr>
        <w:t>," and introduced a dynamic element for updating orders without restarting legal proceedings. This was followed by a September order disabling access to "Latinos IPTV" and "</w:t>
      </w:r>
      <w:proofErr w:type="spellStart"/>
      <w:r w:rsidR="4CD50C44" w:rsidRPr="006947C6">
        <w:rPr>
          <w:rFonts w:ascii="GT America Lt" w:eastAsia="Times New Roman" w:hAnsi="GT America Lt" w:cs="Segoe UI"/>
          <w:sz w:val="24"/>
          <w:szCs w:val="24"/>
        </w:rPr>
        <w:t>Redcol</w:t>
      </w:r>
      <w:proofErr w:type="spellEnd"/>
      <w:r w:rsidR="4CD50C44" w:rsidRPr="006947C6">
        <w:rPr>
          <w:rFonts w:ascii="GT America Lt" w:eastAsia="Times New Roman" w:hAnsi="GT America Lt" w:cs="Segoe UI"/>
          <w:sz w:val="24"/>
          <w:szCs w:val="24"/>
        </w:rPr>
        <w:t xml:space="preserve"> IPTV." These judgments affirmed the right to injunctive relief online and streamlined the process for updating enforcement actions. The 2024 orders build on a 2021 case where the national copyright office DNDA disabled access to infringing material, including unauthorized publication of a scientific article and unauthorized broadcasting by IPTV Colombia Premium. These developments highlight Colombia's evolving approach to copyright protection and enforcement.  </w:t>
      </w:r>
      <w:r w:rsidR="006E454D" w:rsidRPr="006947C6">
        <w:rPr>
          <w:rFonts w:ascii="GT America Lt" w:eastAsia="Times New Roman" w:hAnsi="GT America Lt" w:cs="Segoe UI"/>
          <w:sz w:val="24"/>
          <w:szCs w:val="24"/>
        </w:rPr>
        <w:t xml:space="preserve">Because piracy of audiovisual content represents a major challenge to rightsholders in Colombia, </w:t>
      </w:r>
      <w:r w:rsidR="001519D3" w:rsidRPr="006947C6">
        <w:rPr>
          <w:rFonts w:ascii="GT America Lt" w:eastAsia="Times New Roman" w:hAnsi="GT America Lt" w:cs="Segoe UI"/>
          <w:sz w:val="24"/>
          <w:szCs w:val="24"/>
        </w:rPr>
        <w:t>the government</w:t>
      </w:r>
      <w:r w:rsidR="00595A62" w:rsidRPr="006947C6">
        <w:rPr>
          <w:rFonts w:ascii="GT America Lt" w:eastAsia="Times New Roman" w:hAnsi="GT America Lt" w:cs="Segoe UI"/>
          <w:sz w:val="24"/>
          <w:szCs w:val="24"/>
        </w:rPr>
        <w:t xml:space="preserve"> should continue this great work by codifying these digital protections in its copyright statute. Such acts offer greater assurances to rightsholders and show that Colombia is taking steps towards meeting its obligations under the U.S.-Colombia FTA.</w:t>
      </w:r>
    </w:p>
    <w:p w14:paraId="36BBF684" w14:textId="0C726FB0" w:rsidR="2D85EF74" w:rsidRPr="006947C6" w:rsidRDefault="2D85EF74" w:rsidP="2D85EF74">
      <w:pPr>
        <w:spacing w:after="0" w:line="240" w:lineRule="auto"/>
        <w:rPr>
          <w:rFonts w:ascii="GT America Lt" w:eastAsia="Times New Roman" w:hAnsi="GT America Lt" w:cs="Segoe UI"/>
          <w:b/>
          <w:bCs/>
          <w:sz w:val="24"/>
          <w:szCs w:val="24"/>
        </w:rPr>
      </w:pPr>
    </w:p>
    <w:p w14:paraId="4910A97F" w14:textId="409C3D39" w:rsidR="19E487A6" w:rsidRPr="006947C6" w:rsidRDefault="19E487A6" w:rsidP="44AA23E8">
      <w:pPr>
        <w:pStyle w:val="ListParagraph"/>
        <w:numPr>
          <w:ilvl w:val="0"/>
          <w:numId w:val="10"/>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F8342A" w:rsidRPr="006947C6">
        <w:rPr>
          <w:rFonts w:ascii="GT America Lt" w:eastAsia="Times New Roman" w:hAnsi="GT America Lt" w:cs="Segoe UI"/>
          <w:sz w:val="24"/>
          <w:szCs w:val="24"/>
        </w:rPr>
        <w:t xml:space="preserve">The Chamber </w:t>
      </w:r>
      <w:r w:rsidR="00101A11" w:rsidRPr="006947C6">
        <w:rPr>
          <w:rFonts w:ascii="GT America Lt" w:eastAsia="Times New Roman" w:hAnsi="GT America Lt" w:cs="Segoe UI"/>
          <w:sz w:val="24"/>
          <w:szCs w:val="24"/>
        </w:rPr>
        <w:t>urge</w:t>
      </w:r>
      <w:r w:rsidR="00F8342A" w:rsidRPr="006947C6">
        <w:rPr>
          <w:rFonts w:ascii="GT America Lt" w:eastAsia="Times New Roman" w:hAnsi="GT America Lt" w:cs="Segoe UI"/>
          <w:sz w:val="24"/>
          <w:szCs w:val="24"/>
        </w:rPr>
        <w:t>s</w:t>
      </w:r>
      <w:r w:rsidR="00101A11" w:rsidRPr="006947C6">
        <w:rPr>
          <w:rFonts w:ascii="GT America Lt" w:eastAsia="Times New Roman" w:hAnsi="GT America Lt" w:cs="Segoe UI"/>
          <w:sz w:val="24"/>
          <w:szCs w:val="24"/>
        </w:rPr>
        <w:t xml:space="preserve"> the U.S. government to work with its </w:t>
      </w:r>
      <w:r w:rsidR="00E703FB" w:rsidRPr="006947C6">
        <w:rPr>
          <w:rFonts w:ascii="GT America Lt" w:eastAsia="Times New Roman" w:hAnsi="GT America Lt" w:cs="Segoe UI"/>
          <w:sz w:val="24"/>
          <w:szCs w:val="24"/>
        </w:rPr>
        <w:t>Colombian</w:t>
      </w:r>
      <w:r w:rsidR="00101A11" w:rsidRPr="006947C6">
        <w:rPr>
          <w:rFonts w:ascii="GT America Lt" w:eastAsia="Times New Roman" w:hAnsi="GT America Lt" w:cs="Segoe UI"/>
          <w:sz w:val="24"/>
          <w:szCs w:val="24"/>
        </w:rPr>
        <w:t xml:space="preserve"> government counterparts to address the above-listed </w:t>
      </w:r>
      <w:r w:rsidR="00E703FB" w:rsidRPr="006947C6">
        <w:rPr>
          <w:rFonts w:ascii="GT America Lt" w:eastAsia="Times New Roman" w:hAnsi="GT America Lt" w:cs="Segoe UI"/>
          <w:sz w:val="24"/>
          <w:szCs w:val="24"/>
        </w:rPr>
        <w:t xml:space="preserve">concerns </w:t>
      </w:r>
      <w:proofErr w:type="gramStart"/>
      <w:r w:rsidR="00E703FB" w:rsidRPr="006947C6">
        <w:rPr>
          <w:rFonts w:ascii="GT America Lt" w:eastAsia="Times New Roman" w:hAnsi="GT America Lt" w:cs="Segoe UI"/>
          <w:sz w:val="24"/>
          <w:szCs w:val="24"/>
        </w:rPr>
        <w:t>in order t</w:t>
      </w:r>
      <w:r w:rsidR="00101A11" w:rsidRPr="006947C6">
        <w:rPr>
          <w:rFonts w:ascii="GT America Lt" w:eastAsia="Times New Roman" w:hAnsi="GT America Lt" w:cs="Segoe UI"/>
          <w:sz w:val="24"/>
          <w:szCs w:val="24"/>
        </w:rPr>
        <w:t>o</w:t>
      </w:r>
      <w:proofErr w:type="gramEnd"/>
      <w:r w:rsidR="00101A11" w:rsidRPr="006947C6">
        <w:rPr>
          <w:rFonts w:ascii="GT America Lt" w:eastAsia="Times New Roman" w:hAnsi="GT America Lt" w:cs="Segoe UI"/>
          <w:sz w:val="24"/>
          <w:szCs w:val="24"/>
        </w:rPr>
        <w:t xml:space="preserve"> provide adequate and effective protection of copyright and to robustly combat copyright piracy</w:t>
      </w:r>
      <w:r w:rsidR="00E703FB" w:rsidRPr="006947C6">
        <w:rPr>
          <w:rFonts w:ascii="GT America Lt" w:eastAsia="Times New Roman" w:hAnsi="GT America Lt" w:cs="Segoe UI"/>
          <w:sz w:val="24"/>
          <w:szCs w:val="24"/>
        </w:rPr>
        <w:t xml:space="preserve"> </w:t>
      </w:r>
      <w:r w:rsidR="00101A11" w:rsidRPr="006947C6">
        <w:rPr>
          <w:rFonts w:ascii="GT America Lt" w:eastAsia="Times New Roman" w:hAnsi="GT America Lt" w:cs="Segoe UI"/>
          <w:sz w:val="24"/>
          <w:szCs w:val="24"/>
        </w:rPr>
        <w:t>online.  </w:t>
      </w:r>
    </w:p>
    <w:p w14:paraId="3C9786E2" w14:textId="76961139" w:rsidR="2D85EF74" w:rsidRPr="006947C6" w:rsidRDefault="2D85EF74" w:rsidP="2D85EF74">
      <w:pPr>
        <w:spacing w:after="0" w:line="240" w:lineRule="auto"/>
        <w:rPr>
          <w:rFonts w:ascii="GT America Lt" w:eastAsia="Times New Roman" w:hAnsi="GT America Lt" w:cs="Segoe UI"/>
          <w:b/>
          <w:bCs/>
          <w:sz w:val="24"/>
          <w:szCs w:val="24"/>
        </w:rPr>
      </w:pPr>
    </w:p>
    <w:p w14:paraId="3BBE76DF" w14:textId="410C3B0B" w:rsidR="5B42DFBB" w:rsidRPr="006947C6" w:rsidRDefault="5B42DFBB"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Trade </w:t>
      </w:r>
      <w:r w:rsidR="00100B86" w:rsidRPr="006947C6">
        <w:rPr>
          <w:rFonts w:ascii="GT America Lt" w:eastAsia="Times New Roman" w:hAnsi="GT America Lt" w:cs="Segoe UI"/>
          <w:b/>
          <w:bCs/>
          <w:sz w:val="24"/>
          <w:szCs w:val="24"/>
          <w:u w:val="single"/>
        </w:rPr>
        <w:t>S</w:t>
      </w:r>
      <w:r w:rsidRPr="006947C6">
        <w:rPr>
          <w:rFonts w:ascii="GT America Lt" w:eastAsia="Times New Roman" w:hAnsi="GT America Lt" w:cs="Segoe UI"/>
          <w:b/>
          <w:bCs/>
          <w:sz w:val="24"/>
          <w:szCs w:val="24"/>
          <w:u w:val="single"/>
        </w:rPr>
        <w:t xml:space="preserve">ecrets and the </w:t>
      </w:r>
      <w:r w:rsidR="00100B86" w:rsidRPr="006947C6">
        <w:rPr>
          <w:rFonts w:ascii="GT America Lt" w:eastAsia="Times New Roman" w:hAnsi="GT America Lt" w:cs="Segoe UI"/>
          <w:b/>
          <w:bCs/>
          <w:sz w:val="24"/>
          <w:szCs w:val="24"/>
          <w:u w:val="single"/>
        </w:rPr>
        <w:t>P</w:t>
      </w:r>
      <w:r w:rsidRPr="006947C6">
        <w:rPr>
          <w:rFonts w:ascii="GT America Lt" w:eastAsia="Times New Roman" w:hAnsi="GT America Lt" w:cs="Segoe UI"/>
          <w:b/>
          <w:bCs/>
          <w:sz w:val="24"/>
          <w:szCs w:val="24"/>
          <w:u w:val="single"/>
        </w:rPr>
        <w:t xml:space="preserve">rotection of </w:t>
      </w:r>
      <w:r w:rsidR="00100B86" w:rsidRPr="006947C6">
        <w:rPr>
          <w:rFonts w:ascii="GT America Lt" w:eastAsia="Times New Roman" w:hAnsi="GT America Lt" w:cs="Segoe UI"/>
          <w:b/>
          <w:bCs/>
          <w:sz w:val="24"/>
          <w:szCs w:val="24"/>
          <w:u w:val="single"/>
        </w:rPr>
        <w:t>C</w:t>
      </w:r>
      <w:r w:rsidRPr="006947C6">
        <w:rPr>
          <w:rFonts w:ascii="GT America Lt" w:eastAsia="Times New Roman" w:hAnsi="GT America Lt" w:cs="Segoe UI"/>
          <w:b/>
          <w:bCs/>
          <w:sz w:val="24"/>
          <w:szCs w:val="24"/>
          <w:u w:val="single"/>
        </w:rPr>
        <w:t xml:space="preserve">onfidential </w:t>
      </w:r>
      <w:r w:rsidR="00100B86" w:rsidRPr="006947C6">
        <w:rPr>
          <w:rFonts w:ascii="GT America Lt" w:eastAsia="Times New Roman" w:hAnsi="GT America Lt" w:cs="Segoe UI"/>
          <w:b/>
          <w:bCs/>
          <w:sz w:val="24"/>
          <w:szCs w:val="24"/>
          <w:u w:val="single"/>
        </w:rPr>
        <w:t>I</w:t>
      </w:r>
      <w:r w:rsidRPr="006947C6">
        <w:rPr>
          <w:rFonts w:ascii="GT America Lt" w:eastAsia="Times New Roman" w:hAnsi="GT America Lt" w:cs="Segoe UI"/>
          <w:b/>
          <w:bCs/>
          <w:sz w:val="24"/>
          <w:szCs w:val="24"/>
          <w:u w:val="single"/>
        </w:rPr>
        <w:t>nformation</w:t>
      </w:r>
    </w:p>
    <w:p w14:paraId="6932E5C9" w14:textId="672FC62E" w:rsidR="44AA23E8" w:rsidRPr="006947C6" w:rsidRDefault="44AA23E8" w:rsidP="44AA23E8">
      <w:pPr>
        <w:spacing w:after="0" w:line="240" w:lineRule="auto"/>
        <w:rPr>
          <w:rFonts w:ascii="GT America Lt" w:eastAsia="Times New Roman" w:hAnsi="GT America Lt" w:cs="Segoe UI"/>
          <w:b/>
          <w:bCs/>
          <w:sz w:val="24"/>
          <w:szCs w:val="24"/>
          <w:u w:val="single"/>
        </w:rPr>
      </w:pPr>
    </w:p>
    <w:p w14:paraId="2AE1A329" w14:textId="76965791" w:rsidR="5B42DFBB" w:rsidRPr="006947C6" w:rsidRDefault="5B42DFBB"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Colombia ranks</w:t>
      </w:r>
      <w:r w:rsidR="45D14B41" w:rsidRPr="006947C6">
        <w:rPr>
          <w:rFonts w:ascii="GT America Lt" w:eastAsia="Times New Roman" w:hAnsi="GT America Lt" w:cs="Segoe UI"/>
          <w:sz w:val="24"/>
          <w:szCs w:val="24"/>
        </w:rPr>
        <w:t xml:space="preserve"> 23</w:t>
      </w:r>
      <w:r w:rsidR="45D14B41" w:rsidRPr="006947C6">
        <w:rPr>
          <w:rFonts w:ascii="GT America Lt" w:eastAsia="Times New Roman" w:hAnsi="GT America Lt" w:cs="Segoe UI"/>
          <w:sz w:val="24"/>
          <w:szCs w:val="24"/>
          <w:vertAlign w:val="superscript"/>
        </w:rPr>
        <w:t>rd</w:t>
      </w:r>
      <w:r w:rsidR="45D14B41" w:rsidRPr="006947C6">
        <w:rPr>
          <w:rFonts w:ascii="GT America Lt" w:eastAsia="Times New Roman" w:hAnsi="GT America Lt" w:cs="Segoe UI"/>
          <w:sz w:val="24"/>
          <w:szCs w:val="24"/>
        </w:rPr>
        <w:t xml:space="preserve"> out of 55 global economies in the trade secrets and the protection of confidential information Index category. </w:t>
      </w:r>
    </w:p>
    <w:p w14:paraId="499654A8" w14:textId="72A944A1" w:rsidR="44AA23E8" w:rsidRPr="006947C6" w:rsidRDefault="44AA23E8" w:rsidP="44AA23E8">
      <w:pPr>
        <w:spacing w:after="0" w:line="240" w:lineRule="auto"/>
        <w:rPr>
          <w:rFonts w:ascii="GT America Lt" w:eastAsia="Times New Roman" w:hAnsi="GT America Lt" w:cs="Segoe UI"/>
          <w:b/>
          <w:bCs/>
          <w:sz w:val="24"/>
          <w:szCs w:val="24"/>
        </w:rPr>
      </w:pPr>
    </w:p>
    <w:p w14:paraId="40E508F0" w14:textId="4AAB2119" w:rsidR="00E2018F" w:rsidRPr="006947C6" w:rsidRDefault="00E2018F" w:rsidP="44AA23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Regulatory Data Protection</w:t>
      </w:r>
      <w:r w:rsidR="45517B90" w:rsidRPr="006947C6">
        <w:rPr>
          <w:rFonts w:ascii="GT America Lt" w:eastAsia="Times New Roman" w:hAnsi="GT America Lt" w:cs="Segoe UI"/>
          <w:sz w:val="24"/>
          <w:szCs w:val="24"/>
        </w:rPr>
        <w:t>:</w:t>
      </w:r>
      <w:r w:rsidR="007266A0" w:rsidRPr="006947C6">
        <w:rPr>
          <w:rFonts w:ascii="GT America Lt" w:eastAsia="Times New Roman" w:hAnsi="GT America Lt" w:cs="Segoe UI"/>
          <w:sz w:val="24"/>
          <w:szCs w:val="24"/>
        </w:rPr>
        <w:t xml:space="preserve"> Decree 2085/2002 provides for a five-year period of regulatory data protection for both pharmaceuticals and agrochemicals in Colombia. Although less than international best practices, this is in line with Colombia’s commitments under the U.S.-Colombia FTA. However, there </w:t>
      </w:r>
      <w:r w:rsidR="00C64C54" w:rsidRPr="006947C6">
        <w:rPr>
          <w:rFonts w:ascii="GT America Lt" w:eastAsia="Times New Roman" w:hAnsi="GT America Lt" w:cs="Segoe UI"/>
          <w:sz w:val="24"/>
          <w:szCs w:val="24"/>
        </w:rPr>
        <w:t>are</w:t>
      </w:r>
      <w:r w:rsidR="007266A0" w:rsidRPr="006947C6">
        <w:rPr>
          <w:rFonts w:ascii="GT America Lt" w:eastAsia="Times New Roman" w:hAnsi="GT America Lt" w:cs="Segoe UI"/>
          <w:sz w:val="24"/>
          <w:szCs w:val="24"/>
        </w:rPr>
        <w:t xml:space="preserve"> no additional </w:t>
      </w:r>
      <w:r w:rsidR="007266A0" w:rsidRPr="006947C6">
        <w:rPr>
          <w:rFonts w:ascii="GT America Lt" w:eastAsia="Times New Roman" w:hAnsi="GT America Lt" w:cs="Segoe UI"/>
          <w:sz w:val="24"/>
          <w:szCs w:val="24"/>
        </w:rPr>
        <w:lastRenderedPageBreak/>
        <w:t xml:space="preserve">protection for subsequent modifications, label extensions, pediatric indications, new pharmaceutical forms, and, to some uncertain extent, biologics.   </w:t>
      </w:r>
    </w:p>
    <w:p w14:paraId="786762D3" w14:textId="3A3BDFC2" w:rsidR="00E2018F" w:rsidRPr="006947C6" w:rsidRDefault="00E2018F" w:rsidP="44AA23E8">
      <w:pPr>
        <w:spacing w:after="0" w:line="240" w:lineRule="auto"/>
        <w:textAlignment w:val="baseline"/>
        <w:rPr>
          <w:rFonts w:ascii="GT America Lt" w:eastAsia="Times New Roman" w:hAnsi="GT America Lt" w:cs="Segoe UI"/>
          <w:sz w:val="24"/>
          <w:szCs w:val="24"/>
        </w:rPr>
      </w:pPr>
    </w:p>
    <w:p w14:paraId="0D43A693" w14:textId="5B6EB725" w:rsidR="007266A0" w:rsidRPr="006947C6" w:rsidRDefault="007266A0" w:rsidP="009F222B">
      <w:pPr>
        <w:pStyle w:val="ListParagraph"/>
        <w:numPr>
          <w:ilvl w:val="0"/>
          <w:numId w:val="9"/>
        </w:numPr>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Colombia should extend regulatory data protection to cover subsequent modifications, label extensions, pediatric indications, new pharmaceutical forms, and biologics. This enhancement would align Colombia's framework with international best practices</w:t>
      </w:r>
      <w:r w:rsidR="006A269D" w:rsidRPr="006947C6">
        <w:rPr>
          <w:rFonts w:ascii="GT America Lt" w:eastAsia="Times New Roman" w:hAnsi="GT America Lt" w:cs="Segoe UI"/>
          <w:sz w:val="24"/>
          <w:szCs w:val="24"/>
        </w:rPr>
        <w:t>.</w:t>
      </w:r>
      <w:r w:rsidR="009F222B" w:rsidRPr="006947C6">
        <w:rPr>
          <w:rFonts w:ascii="GT America Lt" w:eastAsia="Times New Roman" w:hAnsi="GT America Lt" w:cs="Segoe UI"/>
          <w:sz w:val="24"/>
          <w:szCs w:val="24"/>
        </w:rPr>
        <w:t xml:space="preserve"> In addition, according to AFIDRO, the local R&amp;D pharma association, 30 % of the requests between 2017 and 2024 were denied by INVIMA.   </w:t>
      </w:r>
    </w:p>
    <w:p w14:paraId="7DC1583C" w14:textId="428E31D5" w:rsidR="2D85EF74" w:rsidRPr="006947C6" w:rsidRDefault="2D85EF74" w:rsidP="2D85EF74">
      <w:pPr>
        <w:spacing w:after="0" w:line="240" w:lineRule="auto"/>
        <w:rPr>
          <w:rFonts w:ascii="GT America Lt" w:eastAsia="Times New Roman" w:hAnsi="GT America Lt" w:cs="Segoe UI"/>
          <w:b/>
          <w:bCs/>
          <w:sz w:val="24"/>
          <w:szCs w:val="24"/>
        </w:rPr>
      </w:pPr>
    </w:p>
    <w:p w14:paraId="5BD0E100" w14:textId="1F2710D0" w:rsidR="66C909D3" w:rsidRPr="006947C6" w:rsidRDefault="66C909D3"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Commercialization of IP </w:t>
      </w:r>
      <w:r w:rsidR="00100B86" w:rsidRPr="006947C6">
        <w:rPr>
          <w:rFonts w:ascii="GT America Lt" w:eastAsia="Times New Roman" w:hAnsi="GT America Lt" w:cs="Segoe UI"/>
          <w:b/>
          <w:bCs/>
          <w:sz w:val="24"/>
          <w:szCs w:val="24"/>
          <w:u w:val="single"/>
        </w:rPr>
        <w:t>A</w:t>
      </w:r>
      <w:r w:rsidRPr="006947C6">
        <w:rPr>
          <w:rFonts w:ascii="GT America Lt" w:eastAsia="Times New Roman" w:hAnsi="GT America Lt" w:cs="Segoe UI"/>
          <w:b/>
          <w:bCs/>
          <w:sz w:val="24"/>
          <w:szCs w:val="24"/>
          <w:u w:val="single"/>
        </w:rPr>
        <w:t xml:space="preserve">ssets and </w:t>
      </w:r>
      <w:r w:rsidR="00100B86" w:rsidRPr="006947C6">
        <w:rPr>
          <w:rFonts w:ascii="GT America Lt" w:eastAsia="Times New Roman" w:hAnsi="GT America Lt" w:cs="Segoe UI"/>
          <w:b/>
          <w:bCs/>
          <w:sz w:val="24"/>
          <w:szCs w:val="24"/>
          <w:u w:val="single"/>
        </w:rPr>
        <w:t>M</w:t>
      </w:r>
      <w:r w:rsidRPr="006947C6">
        <w:rPr>
          <w:rFonts w:ascii="GT America Lt" w:eastAsia="Times New Roman" w:hAnsi="GT America Lt" w:cs="Segoe UI"/>
          <w:b/>
          <w:bCs/>
          <w:sz w:val="24"/>
          <w:szCs w:val="24"/>
          <w:u w:val="single"/>
        </w:rPr>
        <w:t xml:space="preserve">arket </w:t>
      </w:r>
      <w:r w:rsidR="00100B86" w:rsidRPr="006947C6">
        <w:rPr>
          <w:rFonts w:ascii="GT America Lt" w:eastAsia="Times New Roman" w:hAnsi="GT America Lt" w:cs="Segoe UI"/>
          <w:b/>
          <w:bCs/>
          <w:sz w:val="24"/>
          <w:szCs w:val="24"/>
          <w:u w:val="single"/>
        </w:rPr>
        <w:t>A</w:t>
      </w:r>
      <w:r w:rsidRPr="006947C6">
        <w:rPr>
          <w:rFonts w:ascii="GT America Lt" w:eastAsia="Times New Roman" w:hAnsi="GT America Lt" w:cs="Segoe UI"/>
          <w:b/>
          <w:bCs/>
          <w:sz w:val="24"/>
          <w:szCs w:val="24"/>
          <w:u w:val="single"/>
        </w:rPr>
        <w:t xml:space="preserve">ccess </w:t>
      </w:r>
    </w:p>
    <w:p w14:paraId="44E2B63D" w14:textId="1A8028D6" w:rsidR="66C909D3" w:rsidRPr="006947C6" w:rsidRDefault="66C909D3" w:rsidP="44AA23E8">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4B48AA6D" w14:textId="2FD06391" w:rsidR="66C909D3" w:rsidRPr="006947C6" w:rsidRDefault="66C909D3"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Colombia ranks 48</w:t>
      </w:r>
      <w:r w:rsidRPr="006947C6">
        <w:rPr>
          <w:rFonts w:ascii="GT America Lt" w:eastAsia="Times New Roman" w:hAnsi="GT America Lt" w:cs="Segoe UI"/>
          <w:sz w:val="24"/>
          <w:szCs w:val="24"/>
          <w:vertAlign w:val="superscript"/>
        </w:rPr>
        <w:t>th</w:t>
      </w:r>
      <w:r w:rsidRPr="006947C6">
        <w:rPr>
          <w:rFonts w:ascii="GT America Lt" w:eastAsia="Times New Roman" w:hAnsi="GT America Lt" w:cs="Segoe UI"/>
          <w:sz w:val="24"/>
          <w:szCs w:val="24"/>
        </w:rPr>
        <w:t xml:space="preserve"> out of 55 global economies in the commercialization of IP assets and market access Index category</w:t>
      </w:r>
      <w:r w:rsidR="65947645" w:rsidRPr="006947C6">
        <w:rPr>
          <w:rFonts w:ascii="GT America Lt" w:eastAsia="Times New Roman" w:hAnsi="GT America Lt" w:cs="Segoe UI"/>
          <w:sz w:val="24"/>
          <w:szCs w:val="24"/>
        </w:rPr>
        <w:t xml:space="preserve">, ahead of only Ecuador and Venezuela. </w:t>
      </w:r>
    </w:p>
    <w:p w14:paraId="342CD57B" w14:textId="6F2372DD" w:rsidR="2D85EF74" w:rsidRPr="006947C6" w:rsidRDefault="2D85EF74" w:rsidP="2D85EF74">
      <w:pPr>
        <w:spacing w:after="0" w:line="240" w:lineRule="auto"/>
        <w:rPr>
          <w:rFonts w:ascii="GT America Lt" w:eastAsia="Times New Roman" w:hAnsi="GT America Lt" w:cs="Segoe UI"/>
          <w:b/>
          <w:bCs/>
          <w:sz w:val="24"/>
          <w:szCs w:val="24"/>
        </w:rPr>
      </w:pPr>
    </w:p>
    <w:p w14:paraId="31B760D4" w14:textId="77777777" w:rsidR="00324403" w:rsidRPr="006947C6" w:rsidRDefault="00E2018F" w:rsidP="00324403">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Pharmaceutical Procurement</w:t>
      </w:r>
      <w:r w:rsidR="6326EFFE" w:rsidRPr="006947C6">
        <w:rPr>
          <w:rFonts w:ascii="GT America Lt" w:eastAsia="Times New Roman" w:hAnsi="GT America Lt" w:cs="Segoe UI"/>
          <w:b/>
          <w:bCs/>
          <w:sz w:val="24"/>
          <w:szCs w:val="24"/>
        </w:rPr>
        <w:t xml:space="preserve">: </w:t>
      </w:r>
      <w:r w:rsidR="00324403" w:rsidRPr="006947C6">
        <w:rPr>
          <w:rFonts w:ascii="GT America Lt" w:eastAsia="Times New Roman" w:hAnsi="GT America Lt" w:cs="Segoe UI"/>
          <w:sz w:val="24"/>
          <w:szCs w:val="24"/>
        </w:rPr>
        <w:t>The National Commission on Drug and Medical Device Prices (CNPMDM) issued Circular 18 with the new drug price regulation methodology. It maintains the international comparison of prices with drugs (active ingredients and pharmaceutical forms) that have Health Registration in Colombia or that are produced by the same laboratory. It incorporates as a new control parameter, the National Reference Price (PRN), which will be established at the 90th percentile of the last year's data.</w:t>
      </w:r>
    </w:p>
    <w:p w14:paraId="630A7B08" w14:textId="77777777" w:rsidR="00324403" w:rsidRPr="006947C6" w:rsidRDefault="00324403" w:rsidP="00324403">
      <w:pPr>
        <w:spacing w:after="0" w:line="240" w:lineRule="auto"/>
        <w:textAlignment w:val="baseline"/>
        <w:rPr>
          <w:rFonts w:ascii="GT America Lt" w:eastAsia="Times New Roman" w:hAnsi="GT America Lt" w:cs="Segoe UI"/>
          <w:sz w:val="24"/>
          <w:szCs w:val="24"/>
        </w:rPr>
      </w:pPr>
    </w:p>
    <w:p w14:paraId="241ECFD4" w14:textId="77777777" w:rsidR="00324403" w:rsidRPr="006947C6" w:rsidRDefault="00324403" w:rsidP="00324403">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In this way, the control price will be established for monopolistic products at the lowest price between the PRI and the bidder's price, and in the case of competitive markets, at the lowest price between PRI and PRN. New reference countries were added: Greece, India, Italy and South Africa, but China was not included.</w:t>
      </w:r>
    </w:p>
    <w:p w14:paraId="4D17BD66" w14:textId="77777777" w:rsidR="00324403" w:rsidRPr="006947C6" w:rsidRDefault="00324403" w:rsidP="00324403">
      <w:pPr>
        <w:spacing w:after="0" w:line="240" w:lineRule="auto"/>
        <w:textAlignment w:val="baseline"/>
        <w:rPr>
          <w:rFonts w:ascii="GT America Lt" w:eastAsia="Times New Roman" w:hAnsi="GT America Lt" w:cs="Segoe UI"/>
          <w:sz w:val="24"/>
          <w:szCs w:val="24"/>
        </w:rPr>
      </w:pPr>
    </w:p>
    <w:p w14:paraId="6F3ACE94" w14:textId="7CB78ECB" w:rsidR="597BDA59" w:rsidRPr="006947C6" w:rsidRDefault="00324403" w:rsidP="00324403">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Finally, the price adjustment parameter was modified and from now on it will be the exchange rate and not inflation.</w:t>
      </w:r>
    </w:p>
    <w:p w14:paraId="6E7B5B53" w14:textId="61AB7EF3" w:rsidR="44AA23E8" w:rsidRPr="006947C6" w:rsidRDefault="44AA23E8" w:rsidP="44AA23E8">
      <w:pPr>
        <w:spacing w:after="0" w:line="240" w:lineRule="auto"/>
        <w:rPr>
          <w:rFonts w:ascii="GT America Lt" w:eastAsia="Times New Roman" w:hAnsi="GT America Lt" w:cs="Segoe UI"/>
          <w:sz w:val="24"/>
          <w:szCs w:val="24"/>
        </w:rPr>
      </w:pPr>
    </w:p>
    <w:p w14:paraId="0636A248" w14:textId="76CC6AAE" w:rsidR="597BDA59" w:rsidRPr="006947C6" w:rsidRDefault="597BDA59" w:rsidP="44AA23E8">
      <w:pPr>
        <w:pStyle w:val="ListParagraph"/>
        <w:numPr>
          <w:ilvl w:val="0"/>
          <w:numId w:val="8"/>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Chamber Recommendation: </w:t>
      </w:r>
      <w:r w:rsidRPr="006947C6">
        <w:rPr>
          <w:rFonts w:ascii="GT America Lt" w:eastAsia="Times New Roman" w:hAnsi="GT America Lt" w:cs="Segoe UI"/>
          <w:sz w:val="24"/>
          <w:szCs w:val="24"/>
        </w:rPr>
        <w:t>The Chamber urges the CNPMDM to adopt best practices and internationally agreed standards for pricing</w:t>
      </w:r>
      <w:r w:rsidR="4CA4E58F" w:rsidRPr="006947C6">
        <w:rPr>
          <w:rFonts w:ascii="GT America Lt" w:eastAsia="Times New Roman" w:hAnsi="GT America Lt" w:cs="Segoe UI"/>
          <w:sz w:val="24"/>
          <w:szCs w:val="24"/>
        </w:rPr>
        <w:t>, and more specifically the need for comparability with products registered in Colombia and the inclusion of countries with favorable innovation frameworks.</w:t>
      </w:r>
    </w:p>
    <w:p w14:paraId="111B60D0"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u w:val="single"/>
        </w:rPr>
      </w:pPr>
    </w:p>
    <w:p w14:paraId="625DCB66" w14:textId="3571C00B" w:rsidR="00E2018F" w:rsidRPr="006947C6" w:rsidRDefault="00E2018F" w:rsidP="00E2018F">
      <w:pPr>
        <w:spacing w:after="0" w:line="240" w:lineRule="auto"/>
        <w:textAlignment w:val="baseline"/>
        <w:rPr>
          <w:rFonts w:ascii="GT America Lt" w:eastAsia="Times New Roman" w:hAnsi="GT America Lt" w:cs="Segoe UI"/>
          <w:b/>
          <w:sz w:val="24"/>
          <w:szCs w:val="24"/>
        </w:rPr>
      </w:pPr>
      <w:r w:rsidRPr="006947C6">
        <w:rPr>
          <w:rFonts w:ascii="GT America Lt" w:eastAsia="Times New Roman" w:hAnsi="GT America Lt" w:cs="Segoe UI"/>
          <w:b/>
          <w:bCs/>
          <w:sz w:val="24"/>
          <w:szCs w:val="24"/>
          <w:u w:val="single"/>
        </w:rPr>
        <w:t>I</w:t>
      </w:r>
      <w:r w:rsidR="00100B86" w:rsidRPr="006947C6">
        <w:rPr>
          <w:rFonts w:ascii="GT America Lt" w:eastAsia="Times New Roman" w:hAnsi="GT America Lt" w:cs="Segoe UI"/>
          <w:b/>
          <w:bCs/>
          <w:sz w:val="24"/>
          <w:szCs w:val="24"/>
          <w:u w:val="single"/>
        </w:rPr>
        <w:t>NDIA</w:t>
      </w:r>
    </w:p>
    <w:p w14:paraId="219ECC8F" w14:textId="30943177" w:rsidR="5DAB2577" w:rsidRPr="006947C6" w:rsidRDefault="5DAB2577" w:rsidP="5DAB2577">
      <w:pPr>
        <w:spacing w:after="0" w:line="240" w:lineRule="auto"/>
        <w:rPr>
          <w:rFonts w:ascii="GT America Lt" w:eastAsia="Times New Roman" w:hAnsi="GT America Lt" w:cs="Segoe UI"/>
          <w:b/>
          <w:bCs/>
          <w:sz w:val="24"/>
          <w:szCs w:val="24"/>
        </w:rPr>
      </w:pPr>
    </w:p>
    <w:p w14:paraId="72713C36" w14:textId="4D0A1936" w:rsidR="797EF207" w:rsidRPr="006947C6" w:rsidRDefault="5531D783" w:rsidP="7E5F64CC">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sz w:val="24"/>
          <w:szCs w:val="24"/>
          <w:u w:val="single"/>
        </w:rPr>
        <w:t>Patents</w:t>
      </w:r>
      <w:r w:rsidR="00100B86" w:rsidRPr="006947C6">
        <w:rPr>
          <w:rFonts w:ascii="GT America Lt" w:eastAsia="Times New Roman" w:hAnsi="GT America Lt" w:cs="Segoe UI"/>
          <w:b/>
          <w:sz w:val="24"/>
          <w:szCs w:val="24"/>
          <w:u w:val="single"/>
        </w:rPr>
        <w:t xml:space="preserve"> and R</w:t>
      </w:r>
      <w:r w:rsidRPr="006947C6">
        <w:rPr>
          <w:rFonts w:ascii="GT America Lt" w:eastAsia="Times New Roman" w:hAnsi="GT America Lt" w:cs="Segoe UI"/>
          <w:b/>
          <w:sz w:val="24"/>
          <w:szCs w:val="24"/>
          <w:u w:val="single"/>
        </w:rPr>
        <w:t xml:space="preserve">elated </w:t>
      </w:r>
      <w:r w:rsidR="00100B86" w:rsidRPr="006947C6">
        <w:rPr>
          <w:rFonts w:ascii="GT America Lt" w:eastAsia="Times New Roman" w:hAnsi="GT America Lt" w:cs="Segoe UI"/>
          <w:b/>
          <w:sz w:val="24"/>
          <w:szCs w:val="24"/>
          <w:u w:val="single"/>
        </w:rPr>
        <w:t>Ri</w:t>
      </w:r>
      <w:r w:rsidRPr="006947C6">
        <w:rPr>
          <w:rFonts w:ascii="GT America Lt" w:eastAsia="Times New Roman" w:hAnsi="GT America Lt" w:cs="Segoe UI"/>
          <w:b/>
          <w:sz w:val="24"/>
          <w:szCs w:val="24"/>
          <w:u w:val="single"/>
        </w:rPr>
        <w:t>ghts</w:t>
      </w:r>
    </w:p>
    <w:p w14:paraId="56759344" w14:textId="1EC159A4" w:rsidR="797EF207" w:rsidRPr="006947C6" w:rsidRDefault="5531D783" w:rsidP="7E5F64CC">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5FA6119D" w14:textId="2115976A" w:rsidR="5DAB2577" w:rsidRPr="006947C6" w:rsidRDefault="5531D783" w:rsidP="5DAB2577">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lastRenderedPageBreak/>
        <w:t xml:space="preserve">Index Stat: </w:t>
      </w:r>
      <w:r w:rsidRPr="006947C6">
        <w:rPr>
          <w:rFonts w:ascii="GT America Lt" w:eastAsia="Times New Roman" w:hAnsi="GT America Lt" w:cs="Segoe UI"/>
          <w:sz w:val="24"/>
          <w:szCs w:val="24"/>
        </w:rPr>
        <w:t xml:space="preserve">India ranks </w:t>
      </w:r>
      <w:r w:rsidR="3A51962A" w:rsidRPr="006947C6">
        <w:rPr>
          <w:rFonts w:ascii="GT America Lt" w:eastAsia="Times New Roman" w:hAnsi="GT America Lt" w:cs="Segoe UI"/>
          <w:sz w:val="24"/>
          <w:szCs w:val="24"/>
        </w:rPr>
        <w:t>47</w:t>
      </w:r>
      <w:r w:rsidR="3A51962A" w:rsidRPr="006947C6">
        <w:rPr>
          <w:rFonts w:ascii="GT America Lt" w:eastAsia="Times New Roman" w:hAnsi="GT America Lt" w:cs="Segoe UI"/>
          <w:sz w:val="24"/>
          <w:szCs w:val="24"/>
          <w:vertAlign w:val="superscript"/>
        </w:rPr>
        <w:t>th</w:t>
      </w:r>
      <w:r w:rsidR="3A51962A" w:rsidRPr="006947C6">
        <w:rPr>
          <w:rFonts w:ascii="GT America Lt" w:eastAsia="Times New Roman" w:hAnsi="GT America Lt" w:cs="Segoe UI"/>
          <w:sz w:val="24"/>
          <w:szCs w:val="24"/>
        </w:rPr>
        <w:t xml:space="preserve"> out of 55 global economies in the patents, related rights, and limitations Index category.</w:t>
      </w:r>
    </w:p>
    <w:p w14:paraId="6A2483EF" w14:textId="353337DC" w:rsidR="797EF207" w:rsidRPr="006947C6" w:rsidRDefault="797EF207" w:rsidP="797EF207">
      <w:pPr>
        <w:spacing w:after="0" w:line="240" w:lineRule="auto"/>
        <w:rPr>
          <w:rFonts w:ascii="GT America Lt" w:eastAsia="Times New Roman" w:hAnsi="GT America Lt" w:cs="Segoe UI"/>
          <w:b/>
          <w:bCs/>
          <w:sz w:val="24"/>
          <w:szCs w:val="24"/>
        </w:rPr>
      </w:pPr>
    </w:p>
    <w:p w14:paraId="4350FEF7" w14:textId="70A4C20B" w:rsidR="00E2018F" w:rsidRDefault="00E2018F" w:rsidP="5DAB2577">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Patentability</w:t>
      </w:r>
      <w:r w:rsidR="51146267" w:rsidRPr="006947C6">
        <w:rPr>
          <w:rFonts w:ascii="GT America Lt" w:eastAsia="Times New Roman" w:hAnsi="GT America Lt" w:cs="Segoe UI"/>
          <w:b/>
          <w:bCs/>
          <w:sz w:val="24"/>
          <w:szCs w:val="24"/>
        </w:rPr>
        <w:t>:</w:t>
      </w:r>
      <w:r w:rsidRPr="006947C6">
        <w:rPr>
          <w:rFonts w:ascii="GT America Lt" w:eastAsia="Times New Roman" w:hAnsi="GT America Lt" w:cs="Segoe UI"/>
          <w:b/>
          <w:bCs/>
          <w:sz w:val="24"/>
          <w:szCs w:val="24"/>
        </w:rPr>
        <w:t xml:space="preserve"> </w:t>
      </w:r>
      <w:r w:rsidR="6523C582" w:rsidRPr="006947C6">
        <w:rPr>
          <w:rFonts w:ascii="GT America Lt" w:eastAsia="Times New Roman" w:hAnsi="GT America Lt" w:cs="Segoe UI"/>
          <w:sz w:val="24"/>
          <w:szCs w:val="24"/>
        </w:rPr>
        <w:t>Section 3(d) of the Indian Patents Act adds a fourth criterion of "enhanced efficacy" to the TRIPS requirements, creating an additional hurdle for patentability, particularly for pharmaceuticals. This provision presumes that various derivatives of known substances are not patentable unless they show significant therapeutic efficacy, placing an unreasonable burden on innovators. This requirement is inconsistent with TRIPS Article 27, which does not include such exclusions, and conflicts with the non-discrimination principles of TRIPS and WTO rules. Additionally, Section 3(i) excludes method of treatment claims, discouraging U.S. biotechnology companies from entering the Indian market.</w:t>
      </w:r>
    </w:p>
    <w:p w14:paraId="66ED60E1" w14:textId="77777777" w:rsidR="00BD4917" w:rsidRDefault="00BD4917" w:rsidP="5DAB2577">
      <w:pPr>
        <w:spacing w:after="0" w:line="240" w:lineRule="auto"/>
        <w:textAlignment w:val="baseline"/>
        <w:rPr>
          <w:rFonts w:ascii="GT America Lt" w:eastAsia="Times New Roman" w:hAnsi="GT America Lt" w:cs="Segoe UI"/>
          <w:sz w:val="24"/>
          <w:szCs w:val="24"/>
        </w:rPr>
      </w:pPr>
    </w:p>
    <w:p w14:paraId="1A23AF45" w14:textId="0C46F2D3" w:rsidR="00BD4917" w:rsidRPr="006947C6" w:rsidRDefault="00BD4917" w:rsidP="5DAB2577">
      <w:pPr>
        <w:spacing w:after="0" w:line="240" w:lineRule="auto"/>
        <w:textAlignment w:val="baseline"/>
        <w:rPr>
          <w:rFonts w:ascii="GT America Lt" w:eastAsia="Times New Roman" w:hAnsi="GT America Lt" w:cs="Segoe UI"/>
          <w:sz w:val="24"/>
          <w:szCs w:val="24"/>
        </w:rPr>
      </w:pPr>
      <w:r>
        <w:rPr>
          <w:rFonts w:ascii="GT America Lt" w:eastAsia="Times New Roman" w:hAnsi="GT America Lt" w:cs="Segoe UI"/>
          <w:sz w:val="24"/>
          <w:szCs w:val="24"/>
        </w:rPr>
        <w:t>However, the Chamber notes that t</w:t>
      </w:r>
      <w:r w:rsidRPr="00BD4917">
        <w:rPr>
          <w:rFonts w:ascii="GT America Lt" w:eastAsia="Times New Roman" w:hAnsi="GT America Lt" w:cs="Segoe UI"/>
          <w:sz w:val="24"/>
          <w:szCs w:val="24"/>
        </w:rPr>
        <w:t xml:space="preserve">he judiciary has been </w:t>
      </w:r>
      <w:r>
        <w:rPr>
          <w:rFonts w:ascii="GT America Lt" w:eastAsia="Times New Roman" w:hAnsi="GT America Lt" w:cs="Segoe UI"/>
          <w:sz w:val="24"/>
          <w:szCs w:val="24"/>
        </w:rPr>
        <w:t>helpful</w:t>
      </w:r>
      <w:r w:rsidRPr="00BD4917">
        <w:rPr>
          <w:rFonts w:ascii="GT America Lt" w:eastAsia="Times New Roman" w:hAnsi="GT America Lt" w:cs="Segoe UI"/>
          <w:sz w:val="24"/>
          <w:szCs w:val="24"/>
        </w:rPr>
        <w:t xml:space="preserve"> in clarifying Section 3(d), with High Courts outlining the need for applicants to provide robust data and explanations to prove enhanced therapeutic efficacy for patent eligibility and providing guidelines on the issue and the expectations from the applicants. While these judgments offer some relief to applicants, a more comprehensive resolution to the issue remains necessary. </w:t>
      </w:r>
    </w:p>
    <w:p w14:paraId="718FCF8E" w14:textId="0B8DA5F3" w:rsidR="5DAB2577" w:rsidRPr="006947C6" w:rsidRDefault="5DAB2577" w:rsidP="5DAB2577">
      <w:pPr>
        <w:spacing w:after="0" w:line="240" w:lineRule="auto"/>
        <w:rPr>
          <w:rFonts w:ascii="GT America Lt" w:eastAsia="Times New Roman" w:hAnsi="GT America Lt" w:cs="Segoe UI"/>
          <w:b/>
          <w:bCs/>
          <w:sz w:val="24"/>
          <w:szCs w:val="24"/>
        </w:rPr>
      </w:pPr>
    </w:p>
    <w:p w14:paraId="05D5A663" w14:textId="2BD4DA6E" w:rsidR="78AED731" w:rsidRPr="006947C6" w:rsidRDefault="4533FBDA" w:rsidP="47BC6EDC">
      <w:pPr>
        <w:pStyle w:val="ListParagraph"/>
        <w:numPr>
          <w:ilvl w:val="0"/>
          <w:numId w:val="64"/>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To align with TRIPS requirements and encourage biopharmaceutical innovation, it is recommended that India amend Section 3(d) of the Patents Act to remove the "enhanced efficacy" criterion and ensure non-discriminatory patentability standards. Additionally, revising Section 3(i) to allow method of treatment claims would </w:t>
      </w:r>
      <w:r w:rsidR="00784803" w:rsidRPr="006947C6">
        <w:rPr>
          <w:rFonts w:ascii="GT America Lt" w:eastAsia="Times New Roman" w:hAnsi="GT America Lt" w:cs="Segoe UI"/>
          <w:sz w:val="24"/>
          <w:szCs w:val="24"/>
        </w:rPr>
        <w:t>more fairly reward</w:t>
      </w:r>
      <w:r w:rsidRPr="006947C6">
        <w:rPr>
          <w:rFonts w:ascii="GT America Lt" w:eastAsia="Times New Roman" w:hAnsi="GT America Lt" w:cs="Segoe UI"/>
          <w:sz w:val="24"/>
          <w:szCs w:val="24"/>
        </w:rPr>
        <w:t xml:space="preserve"> U.S. biotechnology </w:t>
      </w:r>
      <w:r w:rsidR="001A2921" w:rsidRPr="006947C6">
        <w:rPr>
          <w:rFonts w:ascii="GT America Lt" w:eastAsia="Times New Roman" w:hAnsi="GT America Lt" w:cs="Segoe UI"/>
          <w:sz w:val="24"/>
          <w:szCs w:val="24"/>
        </w:rPr>
        <w:t xml:space="preserve">innovation and create a level playing field for U.S. </w:t>
      </w:r>
      <w:r w:rsidRPr="006947C6">
        <w:rPr>
          <w:rFonts w:ascii="GT America Lt" w:eastAsia="Times New Roman" w:hAnsi="GT America Lt" w:cs="Segoe UI"/>
          <w:sz w:val="24"/>
          <w:szCs w:val="24"/>
        </w:rPr>
        <w:t xml:space="preserve">companies </w:t>
      </w:r>
      <w:r w:rsidR="00414CAC" w:rsidRPr="006947C6">
        <w:rPr>
          <w:rFonts w:ascii="GT America Lt" w:eastAsia="Times New Roman" w:hAnsi="GT America Lt" w:cs="Segoe UI"/>
          <w:sz w:val="24"/>
          <w:szCs w:val="24"/>
        </w:rPr>
        <w:t>in</w:t>
      </w:r>
      <w:r w:rsidRPr="006947C6">
        <w:rPr>
          <w:rFonts w:ascii="GT America Lt" w:eastAsia="Times New Roman" w:hAnsi="GT America Lt" w:cs="Segoe UI"/>
          <w:sz w:val="24"/>
          <w:szCs w:val="24"/>
        </w:rPr>
        <w:t xml:space="preserve"> the Indian market, </w:t>
      </w:r>
      <w:r w:rsidR="00D42714" w:rsidRPr="006947C6">
        <w:rPr>
          <w:rFonts w:ascii="GT America Lt" w:eastAsia="Times New Roman" w:hAnsi="GT America Lt" w:cs="Segoe UI"/>
          <w:sz w:val="24"/>
          <w:szCs w:val="24"/>
        </w:rPr>
        <w:t xml:space="preserve">while </w:t>
      </w:r>
      <w:r w:rsidRPr="006947C6">
        <w:rPr>
          <w:rFonts w:ascii="GT America Lt" w:eastAsia="Times New Roman" w:hAnsi="GT America Lt" w:cs="Segoe UI"/>
          <w:sz w:val="24"/>
          <w:szCs w:val="24"/>
        </w:rPr>
        <w:t>fostering the availability of life-saving products</w:t>
      </w:r>
      <w:r w:rsidR="00D42714" w:rsidRPr="006947C6">
        <w:rPr>
          <w:rFonts w:ascii="GT America Lt" w:eastAsia="Times New Roman" w:hAnsi="GT America Lt" w:cs="Segoe UI"/>
          <w:sz w:val="24"/>
          <w:szCs w:val="24"/>
        </w:rPr>
        <w:t xml:space="preserve"> for Indian</w:t>
      </w:r>
      <w:r w:rsidR="008F117F" w:rsidRPr="006947C6">
        <w:rPr>
          <w:rFonts w:ascii="GT America Lt" w:eastAsia="Times New Roman" w:hAnsi="GT America Lt" w:cs="Segoe UI"/>
          <w:sz w:val="24"/>
          <w:szCs w:val="24"/>
        </w:rPr>
        <w:t xml:space="preserve"> patients</w:t>
      </w:r>
      <w:r w:rsidRPr="006947C6">
        <w:rPr>
          <w:rFonts w:ascii="GT America Lt" w:eastAsia="Times New Roman" w:hAnsi="GT America Lt" w:cs="Segoe UI"/>
          <w:sz w:val="24"/>
          <w:szCs w:val="24"/>
        </w:rPr>
        <w:t>.</w:t>
      </w:r>
    </w:p>
    <w:p w14:paraId="4562FDDC" w14:textId="7BBCE3B5" w:rsidR="5DAB2577" w:rsidRPr="006947C6" w:rsidRDefault="5DAB2577" w:rsidP="5DAB2577">
      <w:pPr>
        <w:spacing w:after="0" w:line="240" w:lineRule="auto"/>
        <w:rPr>
          <w:rFonts w:ascii="GT America Lt" w:eastAsia="Times New Roman" w:hAnsi="GT America Lt" w:cs="Segoe UI"/>
          <w:b/>
          <w:bCs/>
          <w:sz w:val="24"/>
          <w:szCs w:val="24"/>
        </w:rPr>
      </w:pPr>
    </w:p>
    <w:p w14:paraId="55C95783" w14:textId="565546C9" w:rsidR="00E2018F" w:rsidRDefault="00E2018F" w:rsidP="51C925D9">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Price Controls</w:t>
      </w:r>
      <w:r w:rsidR="55E44551" w:rsidRPr="006947C6">
        <w:rPr>
          <w:rFonts w:ascii="GT America Lt" w:eastAsia="Times New Roman" w:hAnsi="GT America Lt" w:cs="Segoe UI"/>
          <w:b/>
          <w:bCs/>
          <w:sz w:val="24"/>
          <w:szCs w:val="24"/>
        </w:rPr>
        <w:t>:</w:t>
      </w:r>
      <w:r w:rsidR="55E44551" w:rsidRPr="006947C6">
        <w:rPr>
          <w:rFonts w:ascii="GT America Lt" w:eastAsia="Times New Roman" w:hAnsi="GT America Lt" w:cs="Segoe UI"/>
          <w:sz w:val="24"/>
          <w:szCs w:val="24"/>
        </w:rPr>
        <w:t xml:space="preserve"> </w:t>
      </w:r>
      <w:r w:rsidR="632814F8" w:rsidRPr="006947C6">
        <w:rPr>
          <w:rFonts w:ascii="GT America Lt" w:eastAsia="Times New Roman" w:hAnsi="GT America Lt" w:cs="Segoe UI"/>
          <w:sz w:val="24"/>
          <w:szCs w:val="24"/>
        </w:rPr>
        <w:t xml:space="preserve">The Chamber notes the importance of drug pricing policies that properly value innovation. At the beginning of 2019, the Ministry of Chemicals and Fertilizers provided for an exemption under DPCO 2013, Paragraph 32 to orphan </w:t>
      </w:r>
      <w:r w:rsidR="00752132" w:rsidRPr="006947C6">
        <w:rPr>
          <w:rFonts w:ascii="GT America Lt" w:eastAsia="Times New Roman" w:hAnsi="GT America Lt" w:cs="Segoe UI"/>
          <w:sz w:val="24"/>
          <w:szCs w:val="24"/>
        </w:rPr>
        <w:t>medicines</w:t>
      </w:r>
      <w:r w:rsidR="632814F8" w:rsidRPr="006947C6">
        <w:rPr>
          <w:rFonts w:ascii="GT America Lt" w:eastAsia="Times New Roman" w:hAnsi="GT America Lt" w:cs="Segoe UI"/>
          <w:sz w:val="24"/>
          <w:szCs w:val="24"/>
        </w:rPr>
        <w:t xml:space="preserve"> and patented </w:t>
      </w:r>
      <w:r w:rsidR="00752132" w:rsidRPr="006947C6">
        <w:rPr>
          <w:rFonts w:ascii="GT America Lt" w:eastAsia="Times New Roman" w:hAnsi="GT America Lt" w:cs="Segoe UI"/>
          <w:sz w:val="24"/>
          <w:szCs w:val="24"/>
        </w:rPr>
        <w:t>medicines</w:t>
      </w:r>
      <w:r w:rsidR="632814F8" w:rsidRPr="006947C6">
        <w:rPr>
          <w:rFonts w:ascii="GT America Lt" w:eastAsia="Times New Roman" w:hAnsi="GT America Lt" w:cs="Segoe UI"/>
          <w:sz w:val="24"/>
          <w:szCs w:val="24"/>
        </w:rPr>
        <w:t xml:space="preserve"> from price controls for a period of five years “from the date of commencement of its commercial marketing by the manufacturer in the country.” While this is a welcome step, it keeps the door open for price controls—potentially even compulsory licenses — to be imposed on patented </w:t>
      </w:r>
      <w:r w:rsidR="00752132" w:rsidRPr="006947C6">
        <w:rPr>
          <w:rFonts w:ascii="GT America Lt" w:eastAsia="Times New Roman" w:hAnsi="GT America Lt" w:cs="Segoe UI"/>
          <w:sz w:val="24"/>
          <w:szCs w:val="24"/>
        </w:rPr>
        <w:t>medicines</w:t>
      </w:r>
      <w:r w:rsidR="632814F8" w:rsidRPr="006947C6">
        <w:rPr>
          <w:rFonts w:ascii="GT America Lt" w:eastAsia="Times New Roman" w:hAnsi="GT America Lt" w:cs="Segoe UI"/>
          <w:sz w:val="24"/>
          <w:szCs w:val="24"/>
        </w:rPr>
        <w:t xml:space="preserve"> after the five-year mark.  </w:t>
      </w:r>
      <w:r w:rsidR="003B794B" w:rsidRPr="006947C6">
        <w:rPr>
          <w:rFonts w:ascii="GT America Lt" w:eastAsia="Times New Roman" w:hAnsi="GT America Lt" w:cs="Segoe UI"/>
          <w:sz w:val="24"/>
          <w:szCs w:val="24"/>
        </w:rPr>
        <w:t>J</w:t>
      </w:r>
      <w:r w:rsidR="632814F8" w:rsidRPr="006947C6">
        <w:rPr>
          <w:rFonts w:ascii="GT America Lt" w:eastAsia="Times New Roman" w:hAnsi="GT America Lt" w:cs="Segoe UI"/>
          <w:sz w:val="24"/>
          <w:szCs w:val="24"/>
        </w:rPr>
        <w:t>ust one month later, the N</w:t>
      </w:r>
      <w:r w:rsidR="00BD4917">
        <w:rPr>
          <w:rFonts w:ascii="GT America Lt" w:eastAsia="Times New Roman" w:hAnsi="GT America Lt" w:cs="Segoe UI"/>
          <w:sz w:val="24"/>
          <w:szCs w:val="24"/>
        </w:rPr>
        <w:t xml:space="preserve">ational </w:t>
      </w:r>
      <w:r w:rsidR="632814F8" w:rsidRPr="006947C6">
        <w:rPr>
          <w:rFonts w:ascii="GT America Lt" w:eastAsia="Times New Roman" w:hAnsi="GT America Lt" w:cs="Segoe UI"/>
          <w:sz w:val="24"/>
          <w:szCs w:val="24"/>
        </w:rPr>
        <w:t>P</w:t>
      </w:r>
      <w:r w:rsidR="00BD4917">
        <w:rPr>
          <w:rFonts w:ascii="GT America Lt" w:eastAsia="Times New Roman" w:hAnsi="GT America Lt" w:cs="Segoe UI"/>
          <w:sz w:val="24"/>
          <w:szCs w:val="24"/>
        </w:rPr>
        <w:t xml:space="preserve">harmaceutical </w:t>
      </w:r>
      <w:r w:rsidR="632814F8" w:rsidRPr="006947C6">
        <w:rPr>
          <w:rFonts w:ascii="GT America Lt" w:eastAsia="Times New Roman" w:hAnsi="GT America Lt" w:cs="Segoe UI"/>
          <w:sz w:val="24"/>
          <w:szCs w:val="24"/>
        </w:rPr>
        <w:t>P</w:t>
      </w:r>
      <w:r w:rsidR="00BD4917">
        <w:rPr>
          <w:rFonts w:ascii="GT America Lt" w:eastAsia="Times New Roman" w:hAnsi="GT America Lt" w:cs="Segoe UI"/>
          <w:sz w:val="24"/>
          <w:szCs w:val="24"/>
        </w:rPr>
        <w:t xml:space="preserve">ricing </w:t>
      </w:r>
      <w:r w:rsidR="632814F8" w:rsidRPr="006947C6">
        <w:rPr>
          <w:rFonts w:ascii="GT America Lt" w:eastAsia="Times New Roman" w:hAnsi="GT America Lt" w:cs="Segoe UI"/>
          <w:sz w:val="24"/>
          <w:szCs w:val="24"/>
        </w:rPr>
        <w:t>A</w:t>
      </w:r>
      <w:r w:rsidR="00BD4917">
        <w:rPr>
          <w:rFonts w:ascii="GT America Lt" w:eastAsia="Times New Roman" w:hAnsi="GT America Lt" w:cs="Segoe UI"/>
          <w:sz w:val="24"/>
          <w:szCs w:val="24"/>
        </w:rPr>
        <w:t>uthority (NPPA)</w:t>
      </w:r>
      <w:r w:rsidR="632814F8" w:rsidRPr="006947C6">
        <w:rPr>
          <w:rFonts w:ascii="GT America Lt" w:eastAsia="Times New Roman" w:hAnsi="GT America Lt" w:cs="Segoe UI"/>
          <w:sz w:val="24"/>
          <w:szCs w:val="24"/>
        </w:rPr>
        <w:t xml:space="preserve"> kicked off a pilot program to cap trade margins on 42 oncology </w:t>
      </w:r>
      <w:r w:rsidR="00752132" w:rsidRPr="006947C6">
        <w:rPr>
          <w:rFonts w:ascii="GT America Lt" w:eastAsia="Times New Roman" w:hAnsi="GT America Lt" w:cs="Segoe UI"/>
          <w:sz w:val="24"/>
          <w:szCs w:val="24"/>
        </w:rPr>
        <w:t>medicines</w:t>
      </w:r>
      <w:r w:rsidR="632814F8" w:rsidRPr="006947C6">
        <w:rPr>
          <w:rFonts w:ascii="GT America Lt" w:eastAsia="Times New Roman" w:hAnsi="GT America Lt" w:cs="Segoe UI"/>
          <w:sz w:val="24"/>
          <w:szCs w:val="24"/>
        </w:rPr>
        <w:t xml:space="preserve"> — some of which were protected by patents. As of December 29, 2023, ceiling prices of 131 anti-cancer formulations (including palliative care), have come into effect.</w:t>
      </w:r>
    </w:p>
    <w:p w14:paraId="23421DCF" w14:textId="77777777" w:rsidR="00BD4917" w:rsidRDefault="00BD4917" w:rsidP="51C925D9">
      <w:pPr>
        <w:spacing w:after="0" w:line="240" w:lineRule="auto"/>
        <w:textAlignment w:val="baseline"/>
        <w:rPr>
          <w:rFonts w:ascii="GT America Lt" w:eastAsia="Times New Roman" w:hAnsi="GT America Lt" w:cs="Segoe UI"/>
          <w:sz w:val="24"/>
          <w:szCs w:val="24"/>
        </w:rPr>
      </w:pPr>
    </w:p>
    <w:p w14:paraId="5CBFFC7F" w14:textId="1EBCC99F" w:rsidR="00BD4917" w:rsidRPr="00BD4917" w:rsidRDefault="00BD4917" w:rsidP="00BD4917">
      <w:pPr>
        <w:spacing w:after="0" w:line="240" w:lineRule="auto"/>
        <w:textAlignment w:val="baseline"/>
        <w:rPr>
          <w:rFonts w:ascii="GT America Lt" w:eastAsia="Times New Roman" w:hAnsi="GT America Lt" w:cs="Segoe UI"/>
          <w:sz w:val="24"/>
          <w:szCs w:val="24"/>
        </w:rPr>
      </w:pPr>
      <w:r w:rsidRPr="00BD4917">
        <w:rPr>
          <w:rFonts w:ascii="GT America Lt" w:eastAsia="Times New Roman" w:hAnsi="GT America Lt" w:cs="Segoe UI"/>
          <w:sz w:val="24"/>
          <w:szCs w:val="24"/>
        </w:rPr>
        <w:t>In a notable decision recently, the NPPA</w:t>
      </w:r>
      <w:r>
        <w:rPr>
          <w:rFonts w:ascii="GT America Lt" w:eastAsia="Times New Roman" w:hAnsi="GT America Lt" w:cs="Segoe UI"/>
          <w:sz w:val="24"/>
          <w:szCs w:val="24"/>
        </w:rPr>
        <w:t xml:space="preserve">, </w:t>
      </w:r>
      <w:r w:rsidRPr="00BD4917">
        <w:rPr>
          <w:rFonts w:ascii="GT America Lt" w:eastAsia="Times New Roman" w:hAnsi="GT America Lt" w:cs="Segoe UI"/>
          <w:sz w:val="24"/>
          <w:szCs w:val="24"/>
        </w:rPr>
        <w:t>after its full Authority meeting on October 8, 2024, invoked extraordinary powers under Para 19 of the DPCO, 2013, to approve a 50% increase in the ceiling prices of 11 scheduled formulations of 8 drugs, citing larger public interest.</w:t>
      </w:r>
    </w:p>
    <w:p w14:paraId="0CAF7841" w14:textId="16A08928" w:rsidR="00E2018F" w:rsidRPr="006947C6" w:rsidRDefault="00E2018F" w:rsidP="5DAB2577">
      <w:pPr>
        <w:spacing w:after="0" w:line="240" w:lineRule="auto"/>
        <w:textAlignment w:val="baseline"/>
        <w:rPr>
          <w:rFonts w:ascii="GT America Lt" w:eastAsia="Times New Roman" w:hAnsi="GT America Lt" w:cs="Segoe UI"/>
          <w:sz w:val="24"/>
          <w:szCs w:val="24"/>
        </w:rPr>
      </w:pPr>
    </w:p>
    <w:p w14:paraId="60F8E236" w14:textId="581CFDD4" w:rsidR="632814F8" w:rsidRPr="006947C6" w:rsidRDefault="008C6934" w:rsidP="3E8F90B9">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P</w:t>
      </w:r>
      <w:r w:rsidR="632814F8" w:rsidRPr="006947C6">
        <w:rPr>
          <w:rFonts w:ascii="GT America Lt" w:eastAsia="Times New Roman" w:hAnsi="GT America Lt" w:cs="Segoe UI"/>
          <w:sz w:val="24"/>
          <w:szCs w:val="24"/>
        </w:rPr>
        <w:t xml:space="preserve">olicies like this frustrate the ability of innovative companies to further invest in life-saving treatments. The market price of a medicine does not reflect solely the cost of developing that medicine — they reflect a company’s multi-year research and development pipeline, all the related costs of sustaining a corporate infrastructure, and factoring in a competitive return on an oftentimes risky investment.  </w:t>
      </w:r>
    </w:p>
    <w:p w14:paraId="04652CA5" w14:textId="392DF8FC" w:rsidR="6C872112" w:rsidRPr="006947C6" w:rsidRDefault="6C872112" w:rsidP="6C872112">
      <w:pPr>
        <w:spacing w:after="0" w:line="240" w:lineRule="auto"/>
        <w:rPr>
          <w:rFonts w:ascii="GT America Lt" w:eastAsia="Times New Roman" w:hAnsi="GT America Lt" w:cs="Segoe UI"/>
          <w:sz w:val="24"/>
          <w:szCs w:val="24"/>
        </w:rPr>
      </w:pPr>
    </w:p>
    <w:p w14:paraId="45711BA6" w14:textId="688C23DF" w:rsidR="6C872112" w:rsidRPr="006947C6" w:rsidRDefault="4CB976E6" w:rsidP="6C872112">
      <w:pPr>
        <w:pStyle w:val="ListParagraph"/>
        <w:numPr>
          <w:ilvl w:val="0"/>
          <w:numId w:val="65"/>
        </w:numPr>
        <w:spacing w:after="0" w:line="240" w:lineRule="auto"/>
        <w:rPr>
          <w:rFonts w:ascii="GT America Lt" w:eastAsia="Times New Roman" w:hAnsi="GT America Lt" w:cs="Segoe UI"/>
          <w:b/>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2E4B7813" w:rsidRPr="006947C6">
        <w:rPr>
          <w:rFonts w:ascii="GT America Lt" w:eastAsia="Times New Roman" w:hAnsi="GT America Lt" w:cs="Segoe UI"/>
          <w:sz w:val="24"/>
          <w:szCs w:val="24"/>
        </w:rPr>
        <w:t xml:space="preserve">To encourage continued investment in life-saving treatments, it is recommended that India extend the exemption from price controls for orphan and patented </w:t>
      </w:r>
      <w:r w:rsidR="00752132" w:rsidRPr="006947C6">
        <w:rPr>
          <w:rFonts w:ascii="GT America Lt" w:eastAsia="Times New Roman" w:hAnsi="GT America Lt" w:cs="Segoe UI"/>
          <w:sz w:val="24"/>
          <w:szCs w:val="24"/>
        </w:rPr>
        <w:t>medicines</w:t>
      </w:r>
      <w:r w:rsidR="2E4B7813" w:rsidRPr="006947C6">
        <w:rPr>
          <w:rFonts w:ascii="GT America Lt" w:eastAsia="Times New Roman" w:hAnsi="GT America Lt" w:cs="Segoe UI"/>
          <w:sz w:val="24"/>
          <w:szCs w:val="24"/>
        </w:rPr>
        <w:t xml:space="preserve"> beyond five years and avoid imposing compulsory licenses. Additionally, reconsidering the cap on trade margins for oncology </w:t>
      </w:r>
      <w:r w:rsidR="00752132" w:rsidRPr="006947C6">
        <w:rPr>
          <w:rFonts w:ascii="GT America Lt" w:eastAsia="Times New Roman" w:hAnsi="GT America Lt" w:cs="Segoe UI"/>
          <w:sz w:val="24"/>
          <w:szCs w:val="24"/>
        </w:rPr>
        <w:t>medicines</w:t>
      </w:r>
      <w:r w:rsidR="2E4B7813" w:rsidRPr="006947C6">
        <w:rPr>
          <w:rFonts w:ascii="GT America Lt" w:eastAsia="Times New Roman" w:hAnsi="GT America Lt" w:cs="Segoe UI"/>
          <w:sz w:val="24"/>
          <w:szCs w:val="24"/>
        </w:rPr>
        <w:t xml:space="preserve"> would better reflect the true costs of pharmaceutical innovation and support the sustainability of biopharmaceutical advancements.</w:t>
      </w:r>
    </w:p>
    <w:p w14:paraId="6A74BA6D" w14:textId="6045AF47" w:rsidR="20EFF0EF" w:rsidRPr="006947C6" w:rsidRDefault="20EFF0EF" w:rsidP="20EFF0EF">
      <w:pPr>
        <w:spacing w:after="0" w:line="240" w:lineRule="auto"/>
        <w:rPr>
          <w:rFonts w:ascii="GT America Lt" w:eastAsia="Times New Roman" w:hAnsi="GT America Lt" w:cs="Segoe UI"/>
          <w:sz w:val="24"/>
          <w:szCs w:val="24"/>
        </w:rPr>
      </w:pPr>
    </w:p>
    <w:p w14:paraId="42A51BBF" w14:textId="192992B8" w:rsidR="00E2018F" w:rsidRPr="006947C6" w:rsidRDefault="00E2018F" w:rsidP="5DAB2577">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Patent Term Restoration</w:t>
      </w:r>
      <w:r w:rsidR="7DB0764D" w:rsidRPr="006947C6">
        <w:rPr>
          <w:rFonts w:ascii="GT America Lt" w:eastAsia="Times New Roman" w:hAnsi="GT America Lt" w:cs="Segoe UI"/>
          <w:b/>
          <w:bCs/>
          <w:sz w:val="24"/>
          <w:szCs w:val="24"/>
        </w:rPr>
        <w:t xml:space="preserve">: </w:t>
      </w:r>
      <w:r w:rsidR="2133632B" w:rsidRPr="006947C6">
        <w:rPr>
          <w:rFonts w:ascii="GT America Lt" w:eastAsia="Times New Roman" w:hAnsi="GT America Lt" w:cs="Segoe UI"/>
          <w:sz w:val="24"/>
          <w:szCs w:val="24"/>
        </w:rPr>
        <w:t>Current Indian patent law provides for a 20-year term of protection from the filing date, but it does not include provisions for extending this term to compensate for delays in the patent prosecution process. Patent term restoration provides additional patent life to compensate for the time lost during clinical trials and the regulatory approval process</w:t>
      </w:r>
      <w:r w:rsidR="001F46B4" w:rsidRPr="006947C6">
        <w:rPr>
          <w:rFonts w:ascii="GT America Lt" w:eastAsia="Times New Roman" w:hAnsi="GT America Lt" w:cs="Segoe UI"/>
          <w:sz w:val="24"/>
          <w:szCs w:val="24"/>
        </w:rPr>
        <w:t>.</w:t>
      </w:r>
    </w:p>
    <w:p w14:paraId="7F798D5C" w14:textId="5A667250" w:rsidR="79CD86DE" w:rsidRPr="006947C6" w:rsidRDefault="79CD86DE" w:rsidP="79CD86DE">
      <w:pPr>
        <w:spacing w:after="0" w:line="240" w:lineRule="auto"/>
        <w:rPr>
          <w:rFonts w:ascii="GT America Lt" w:eastAsia="Times New Roman" w:hAnsi="GT America Lt" w:cs="Segoe UI"/>
          <w:sz w:val="24"/>
          <w:szCs w:val="24"/>
        </w:rPr>
      </w:pPr>
    </w:p>
    <w:p w14:paraId="23663E2B" w14:textId="291FE352" w:rsidR="79CD86DE" w:rsidRPr="006947C6" w:rsidRDefault="2133632B" w:rsidP="3D24ABB7">
      <w:pPr>
        <w:pStyle w:val="ListParagraph"/>
        <w:numPr>
          <w:ilvl w:val="0"/>
          <w:numId w:val="66"/>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4E128D5A" w:rsidRPr="006947C6">
        <w:rPr>
          <w:rFonts w:ascii="GT America Lt" w:eastAsia="Times New Roman" w:hAnsi="GT America Lt" w:cs="Segoe UI"/>
          <w:sz w:val="24"/>
          <w:szCs w:val="24"/>
        </w:rPr>
        <w:t xml:space="preserve"> To enhance the protection of pharmaceutical innovations, the Chamber recommends that India introduce a patent term </w:t>
      </w:r>
      <w:r w:rsidR="006A269D" w:rsidRPr="006947C6">
        <w:rPr>
          <w:rFonts w:ascii="GT America Lt" w:eastAsia="Times New Roman" w:hAnsi="GT America Lt" w:cs="Segoe UI"/>
          <w:sz w:val="24"/>
          <w:szCs w:val="24"/>
        </w:rPr>
        <w:t>restoration mechanism</w:t>
      </w:r>
      <w:r w:rsidR="4E128D5A" w:rsidRPr="006947C6">
        <w:rPr>
          <w:rFonts w:ascii="GT America Lt" w:eastAsia="Times New Roman" w:hAnsi="GT America Lt" w:cs="Segoe UI"/>
          <w:sz w:val="24"/>
          <w:szCs w:val="24"/>
        </w:rPr>
        <w:t xml:space="preserve">. This would compensate for time lost during clinical trials and regulatory approval processes, aligning India's patent system with international </w:t>
      </w:r>
      <w:r w:rsidR="006A269D" w:rsidRPr="006947C6">
        <w:rPr>
          <w:rFonts w:ascii="GT America Lt" w:eastAsia="Times New Roman" w:hAnsi="GT America Lt" w:cs="Segoe UI"/>
          <w:sz w:val="24"/>
          <w:szCs w:val="24"/>
        </w:rPr>
        <w:t>standards,</w:t>
      </w:r>
      <w:r w:rsidR="4E128D5A" w:rsidRPr="006947C6">
        <w:rPr>
          <w:rFonts w:ascii="GT America Lt" w:eastAsia="Times New Roman" w:hAnsi="GT America Lt" w:cs="Segoe UI"/>
          <w:sz w:val="24"/>
          <w:szCs w:val="24"/>
        </w:rPr>
        <w:t xml:space="preserve"> and encouraging further investment in drug development.</w:t>
      </w:r>
    </w:p>
    <w:p w14:paraId="53B8298E" w14:textId="1B4D1E11" w:rsidR="5DAB2577" w:rsidRPr="006947C6" w:rsidRDefault="5DAB2577" w:rsidP="5DAB2577">
      <w:pPr>
        <w:spacing w:after="0" w:line="240" w:lineRule="auto"/>
        <w:rPr>
          <w:rFonts w:ascii="GT America Lt" w:eastAsia="Times New Roman" w:hAnsi="GT America Lt" w:cs="Segoe UI"/>
          <w:b/>
          <w:bCs/>
          <w:sz w:val="24"/>
          <w:szCs w:val="24"/>
        </w:rPr>
      </w:pPr>
    </w:p>
    <w:p w14:paraId="532648D3" w14:textId="6D51294F" w:rsidR="00E2018F" w:rsidRPr="006947C6" w:rsidRDefault="00E2018F" w:rsidP="5DAB2577">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 Opposition</w:t>
      </w:r>
      <w:r w:rsidR="40E1DD3C" w:rsidRPr="006947C6">
        <w:rPr>
          <w:rFonts w:ascii="GT America Lt" w:eastAsia="Times New Roman" w:hAnsi="GT America Lt" w:cs="Segoe UI"/>
          <w:sz w:val="24"/>
          <w:szCs w:val="24"/>
        </w:rPr>
        <w:t>: In 2024, India introduced notable improvements to its patent opposition proceedings, including defined timelines and granting the Controller General discretion to accept opposition filings based on a "prima facie" case. The updated Patent Rules also introduced filing fees for opponents and changed the Form 27 filing requirement from annual to every three years, removing the need to report the approximate value of the patented technology. While more comprehensive reforms would have been ideal, these changes are positive steps forward.</w:t>
      </w:r>
    </w:p>
    <w:p w14:paraId="3278A1ED" w14:textId="0725A8C0" w:rsidR="41D278DA" w:rsidRPr="006947C6" w:rsidRDefault="41D278DA" w:rsidP="41D278DA">
      <w:pPr>
        <w:spacing w:after="0" w:line="240" w:lineRule="auto"/>
        <w:rPr>
          <w:rFonts w:ascii="GT America Lt" w:eastAsia="Times New Roman" w:hAnsi="GT America Lt" w:cs="Segoe UI"/>
          <w:sz w:val="24"/>
          <w:szCs w:val="24"/>
        </w:rPr>
      </w:pPr>
    </w:p>
    <w:p w14:paraId="4D7B5B55" w14:textId="0B2BD55B" w:rsidR="7DB89443" w:rsidRPr="006947C6" w:rsidRDefault="40E1DD3C" w:rsidP="00351C1A">
      <w:pPr>
        <w:pStyle w:val="ListParagraph"/>
        <w:numPr>
          <w:ilvl w:val="0"/>
          <w:numId w:val="63"/>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sz w:val="24"/>
          <w:szCs w:val="24"/>
        </w:rPr>
        <w:lastRenderedPageBreak/>
        <w:t>Chamber Recommendation:</w:t>
      </w:r>
      <w:r w:rsidRPr="006947C6">
        <w:rPr>
          <w:rFonts w:ascii="GT America Lt" w:eastAsia="Times New Roman" w:hAnsi="GT America Lt" w:cs="Segoe UI"/>
          <w:sz w:val="24"/>
          <w:szCs w:val="24"/>
        </w:rPr>
        <w:t xml:space="preserve"> The Chamber recommends that the Government of India continue to build on the positive momentum of 2024 </w:t>
      </w:r>
      <w:r w:rsidR="005316E4" w:rsidRPr="006947C6">
        <w:rPr>
          <w:rFonts w:ascii="GT America Lt" w:eastAsia="Times New Roman" w:hAnsi="GT America Lt" w:cs="Segoe UI"/>
          <w:sz w:val="24"/>
          <w:szCs w:val="24"/>
        </w:rPr>
        <w:t xml:space="preserve">to streamline the </w:t>
      </w:r>
      <w:r w:rsidRPr="006947C6">
        <w:rPr>
          <w:rFonts w:ascii="GT America Lt" w:eastAsia="Times New Roman" w:hAnsi="GT America Lt" w:cs="Segoe UI"/>
          <w:sz w:val="24"/>
          <w:szCs w:val="24"/>
        </w:rPr>
        <w:t xml:space="preserve">patent opposition </w:t>
      </w:r>
      <w:r w:rsidR="00782CAC" w:rsidRPr="006947C6">
        <w:rPr>
          <w:rFonts w:ascii="GT America Lt" w:eastAsia="Times New Roman" w:hAnsi="GT America Lt" w:cs="Segoe UI"/>
          <w:sz w:val="24"/>
          <w:szCs w:val="24"/>
        </w:rPr>
        <w:t>mechanism and</w:t>
      </w:r>
      <w:r w:rsidRPr="006947C6">
        <w:rPr>
          <w:rFonts w:ascii="GT America Lt" w:eastAsia="Times New Roman" w:hAnsi="GT America Lt" w:cs="Segoe UI"/>
          <w:sz w:val="24"/>
          <w:szCs w:val="24"/>
        </w:rPr>
        <w:t xml:space="preserve"> </w:t>
      </w:r>
      <w:r w:rsidR="103A2A27" w:rsidRPr="006947C6">
        <w:rPr>
          <w:rFonts w:ascii="GT America Lt" w:eastAsia="Times New Roman" w:hAnsi="GT America Lt" w:cs="Segoe UI"/>
          <w:sz w:val="24"/>
          <w:szCs w:val="24"/>
        </w:rPr>
        <w:t>focus on tangibly reducing prosecution timelines</w:t>
      </w:r>
      <w:r w:rsidR="00351C1A" w:rsidRPr="006947C6">
        <w:rPr>
          <w:rFonts w:ascii="GT America Lt" w:eastAsia="Times New Roman" w:hAnsi="GT America Lt" w:cs="Segoe UI"/>
          <w:sz w:val="24"/>
          <w:szCs w:val="24"/>
        </w:rPr>
        <w:t xml:space="preserve"> and eliminating frivolous opposition filings. </w:t>
      </w:r>
    </w:p>
    <w:p w14:paraId="73E6016C" w14:textId="2BC16014" w:rsidR="5DAB2577" w:rsidRPr="006947C6" w:rsidRDefault="5DAB2577" w:rsidP="5DAB2577">
      <w:pPr>
        <w:spacing w:after="0" w:line="240" w:lineRule="auto"/>
        <w:rPr>
          <w:rFonts w:ascii="GT America Lt" w:eastAsia="Times New Roman" w:hAnsi="GT America Lt" w:cs="Segoe UI"/>
          <w:b/>
          <w:bCs/>
          <w:sz w:val="24"/>
          <w:szCs w:val="24"/>
        </w:rPr>
      </w:pPr>
    </w:p>
    <w:p w14:paraId="7EC4A9B4" w14:textId="632648B5" w:rsidR="00E2018F" w:rsidRPr="006947C6" w:rsidRDefault="00E2018F" w:rsidP="5DAB2577">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 Linkage</w:t>
      </w:r>
      <w:r w:rsidR="425463B2" w:rsidRPr="006947C6">
        <w:rPr>
          <w:rFonts w:ascii="GT America Lt" w:eastAsia="Times New Roman" w:hAnsi="GT America Lt" w:cs="Segoe UI"/>
          <w:b/>
          <w:bCs/>
          <w:sz w:val="24"/>
          <w:szCs w:val="24"/>
        </w:rPr>
        <w:t>:</w:t>
      </w:r>
      <w:r w:rsidR="312E6BA3" w:rsidRPr="006947C6">
        <w:rPr>
          <w:rFonts w:ascii="GT America Lt" w:eastAsia="Times New Roman" w:hAnsi="GT America Lt" w:cs="Segoe UI"/>
          <w:b/>
          <w:bCs/>
          <w:sz w:val="24"/>
          <w:szCs w:val="24"/>
        </w:rPr>
        <w:t xml:space="preserve"> </w:t>
      </w:r>
      <w:r w:rsidR="312E6BA3" w:rsidRPr="006947C6">
        <w:rPr>
          <w:rFonts w:ascii="GT America Lt" w:eastAsia="Times New Roman" w:hAnsi="GT America Lt" w:cs="Segoe UI"/>
          <w:sz w:val="24"/>
          <w:szCs w:val="24"/>
        </w:rPr>
        <w:t xml:space="preserve">In an important case decided in April 2022, </w:t>
      </w:r>
      <w:proofErr w:type="spellStart"/>
      <w:r w:rsidR="312E6BA3" w:rsidRPr="006947C6">
        <w:rPr>
          <w:rFonts w:ascii="GT America Lt" w:eastAsia="Times New Roman" w:hAnsi="GT America Lt" w:cs="Segoe UI"/>
          <w:sz w:val="24"/>
          <w:szCs w:val="24"/>
        </w:rPr>
        <w:t>Kanishk</w:t>
      </w:r>
      <w:proofErr w:type="spellEnd"/>
      <w:r w:rsidR="312E6BA3" w:rsidRPr="006947C6">
        <w:rPr>
          <w:rFonts w:ascii="GT America Lt" w:eastAsia="Times New Roman" w:hAnsi="GT America Lt" w:cs="Segoe UI"/>
          <w:sz w:val="24"/>
          <w:szCs w:val="24"/>
        </w:rPr>
        <w:t xml:space="preserve"> Sinha </w:t>
      </w:r>
      <w:proofErr w:type="gramStart"/>
      <w:r w:rsidR="312E6BA3" w:rsidRPr="006947C6">
        <w:rPr>
          <w:rFonts w:ascii="GT America Lt" w:eastAsia="Times New Roman" w:hAnsi="GT America Lt" w:cs="Segoe UI"/>
          <w:sz w:val="24"/>
          <w:szCs w:val="24"/>
        </w:rPr>
        <w:t>And</w:t>
      </w:r>
      <w:proofErr w:type="gramEnd"/>
      <w:r w:rsidR="312E6BA3" w:rsidRPr="006947C6">
        <w:rPr>
          <w:rFonts w:ascii="GT America Lt" w:eastAsia="Times New Roman" w:hAnsi="GT America Lt" w:cs="Segoe UI"/>
          <w:sz w:val="24"/>
          <w:szCs w:val="24"/>
        </w:rPr>
        <w:t xml:space="preserve"> Another vs</w:t>
      </w:r>
      <w:r w:rsidR="00230CA2" w:rsidRPr="006947C6">
        <w:rPr>
          <w:rFonts w:ascii="GT America Lt" w:eastAsia="Times New Roman" w:hAnsi="GT America Lt" w:cs="Segoe UI"/>
          <w:sz w:val="24"/>
          <w:szCs w:val="24"/>
        </w:rPr>
        <w:t>.</w:t>
      </w:r>
      <w:r w:rsidR="312E6BA3" w:rsidRPr="006947C6">
        <w:rPr>
          <w:rFonts w:ascii="GT America Lt" w:eastAsia="Times New Roman" w:hAnsi="GT America Lt" w:cs="Segoe UI"/>
          <w:sz w:val="24"/>
          <w:szCs w:val="24"/>
        </w:rPr>
        <w:t xml:space="preserve"> The Union </w:t>
      </w:r>
      <w:proofErr w:type="gramStart"/>
      <w:r w:rsidR="312E6BA3" w:rsidRPr="006947C6">
        <w:rPr>
          <w:rFonts w:ascii="GT America Lt" w:eastAsia="Times New Roman" w:hAnsi="GT America Lt" w:cs="Segoe UI"/>
          <w:sz w:val="24"/>
          <w:szCs w:val="24"/>
        </w:rPr>
        <w:t>Of</w:t>
      </w:r>
      <w:proofErr w:type="gramEnd"/>
      <w:r w:rsidR="312E6BA3" w:rsidRPr="006947C6">
        <w:rPr>
          <w:rFonts w:ascii="GT America Lt" w:eastAsia="Times New Roman" w:hAnsi="GT America Lt" w:cs="Segoe UI"/>
          <w:sz w:val="24"/>
          <w:szCs w:val="24"/>
        </w:rPr>
        <w:t xml:space="preserve"> India And Another, concerning the issue of patent linkage in a non-pharma sector, the division bench of Calcutta High Court refused to grant patent linkage to the Appellant holding that doing so in whatever form would give a controlling handle to the writ petitioners beyond the legal remedies available to them under the current Patent Act. The court held that a grant for patent linkages would be subject to an assessment by the courts and will only be granted where a patentee can demonstrate clearly that the remedies under Patents Act, 1970 can truly not address the legal issues arising out of their case.</w:t>
      </w:r>
    </w:p>
    <w:p w14:paraId="23600993" w14:textId="6FBA833A" w:rsidR="5C8C9EF4" w:rsidRPr="006947C6" w:rsidRDefault="5C8C9EF4" w:rsidP="5C8C9EF4">
      <w:pPr>
        <w:spacing w:after="0" w:line="240" w:lineRule="auto"/>
        <w:rPr>
          <w:rFonts w:ascii="GT America Lt" w:eastAsia="Times New Roman" w:hAnsi="GT America Lt" w:cs="Segoe UI"/>
          <w:sz w:val="24"/>
          <w:szCs w:val="24"/>
        </w:rPr>
      </w:pPr>
    </w:p>
    <w:p w14:paraId="247A5F99" w14:textId="4588A7D4" w:rsidR="28D84841" w:rsidRPr="006947C6" w:rsidRDefault="312E6BA3" w:rsidP="28D84841">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In May 2024, the Calcutta High Court issued a judgment in which the petitioner challenged the vires of Section 53 of the Patents Act. The court reiterated that patent linkage would only be granted if the patentee could demonstrate that the remedies under the Patents Act, 1970, were insufficient to address their legal issues.</w:t>
      </w:r>
    </w:p>
    <w:p w14:paraId="0B91CDF5" w14:textId="02E0BD6E" w:rsidR="1BC55E72" w:rsidRPr="006947C6" w:rsidRDefault="1BC55E72" w:rsidP="1BC55E72">
      <w:pPr>
        <w:spacing w:after="0" w:line="240" w:lineRule="auto"/>
        <w:rPr>
          <w:rFonts w:ascii="GT America Lt" w:eastAsia="Times New Roman" w:hAnsi="GT America Lt" w:cs="Segoe UI"/>
          <w:sz w:val="24"/>
          <w:szCs w:val="24"/>
        </w:rPr>
      </w:pPr>
    </w:p>
    <w:p w14:paraId="48BE5D55" w14:textId="1B6CFF7B" w:rsidR="1BC55E72" w:rsidRPr="006947C6" w:rsidRDefault="312E6BA3" w:rsidP="1BC55E72">
      <w:pPr>
        <w:pStyle w:val="ListParagraph"/>
        <w:numPr>
          <w:ilvl w:val="0"/>
          <w:numId w:val="67"/>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6A6DCE96" w:rsidRPr="006947C6">
        <w:rPr>
          <w:rFonts w:ascii="GT America Lt" w:eastAsia="Times New Roman" w:hAnsi="GT America Lt" w:cs="Segoe UI"/>
          <w:sz w:val="24"/>
          <w:szCs w:val="24"/>
        </w:rPr>
        <w:t xml:space="preserve">To ensure clarity and consistency in patent enforcement, it is recommended that the Indian government provide detailed guidelines on </w:t>
      </w:r>
      <w:r w:rsidR="00664273" w:rsidRPr="006947C6">
        <w:rPr>
          <w:rFonts w:ascii="GT America Lt" w:eastAsia="Times New Roman" w:hAnsi="GT America Lt" w:cs="Segoe UI"/>
          <w:sz w:val="24"/>
          <w:szCs w:val="24"/>
        </w:rPr>
        <w:t>for notification or resolution of patent disputes prior to marketing approval of generic products</w:t>
      </w:r>
      <w:r w:rsidR="6A6DCE96" w:rsidRPr="006947C6">
        <w:rPr>
          <w:rFonts w:ascii="GT America Lt" w:eastAsia="Times New Roman" w:hAnsi="GT America Lt" w:cs="Segoe UI"/>
          <w:sz w:val="24"/>
          <w:szCs w:val="24"/>
        </w:rPr>
        <w:t>. Additionally, enhancing the existing remedies under the Patents Act, 1970, could supplement – in the meantime – a more comprehensive patent linkage mechanism, ensuring that patentees have adequate legal recourse within the current framework.</w:t>
      </w:r>
    </w:p>
    <w:p w14:paraId="755C6BF5" w14:textId="77777777" w:rsidR="005E6983" w:rsidRPr="006947C6" w:rsidRDefault="005E6983" w:rsidP="005E6983">
      <w:pPr>
        <w:spacing w:after="0" w:line="240" w:lineRule="auto"/>
        <w:rPr>
          <w:rFonts w:ascii="GT America Lt" w:eastAsia="Times New Roman" w:hAnsi="GT America Lt" w:cs="Segoe UI"/>
          <w:sz w:val="24"/>
          <w:szCs w:val="24"/>
        </w:rPr>
      </w:pPr>
    </w:p>
    <w:p w14:paraId="47EBB802" w14:textId="5DEBC76F" w:rsidR="005E6983" w:rsidRPr="006947C6" w:rsidRDefault="005E6983" w:rsidP="005E6983">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Biological Diversity:</w:t>
      </w:r>
      <w:r w:rsidRPr="006947C6">
        <w:rPr>
          <w:rFonts w:ascii="GT America Lt" w:eastAsia="Times New Roman" w:hAnsi="GT America Lt" w:cs="Segoe UI"/>
          <w:sz w:val="24"/>
          <w:szCs w:val="24"/>
        </w:rPr>
        <w:t xml:space="preserve"> The Biological Diversity Act, 2002, as amended by the Biological Diversity Act, 2023, and the new Biological Diversity Rules, 2024, introduces significant changes that impact the process of seeking IP protection for inventions based on Indian biological resources. One of the key changes is the requirement to obtain prior approval before seeking IP protection for any invention derived from research or information, including Digital Sequence Information (DSI), on Indian biological resources. Additionally, entities must register and/or seek prior approval before sharing or transferring research results related to an Indian biological resource or associated traditional knowledge with a foreign entity.  This requirement applies to research use, commercial use, and obtaining IP rights. Foreign entities must also inform the </w:t>
      </w:r>
      <w:r w:rsidRPr="006947C6">
        <w:rPr>
          <w:rFonts w:ascii="GT America Lt" w:eastAsia="Times New Roman" w:hAnsi="GT America Lt" w:cs="Segoe UI"/>
          <w:sz w:val="24"/>
          <w:szCs w:val="24"/>
          <w:lang w:val="en-IN"/>
        </w:rPr>
        <w:t xml:space="preserve">National Biodiversity Authority </w:t>
      </w:r>
      <w:r w:rsidRPr="006947C6">
        <w:rPr>
          <w:rFonts w:ascii="GT America Lt" w:eastAsia="Times New Roman" w:hAnsi="GT America Lt" w:cs="Segoe UI"/>
          <w:sz w:val="24"/>
          <w:szCs w:val="24"/>
        </w:rPr>
        <w:t xml:space="preserve">about the grant of a patent application using an Indian biological resource, including DSI.  These new requirements impose </w:t>
      </w:r>
      <w:r w:rsidRPr="006947C6">
        <w:rPr>
          <w:rFonts w:ascii="GT America Lt" w:eastAsia="Times New Roman" w:hAnsi="GT America Lt" w:cs="Segoe UI"/>
          <w:sz w:val="24"/>
          <w:szCs w:val="24"/>
        </w:rPr>
        <w:lastRenderedPageBreak/>
        <w:t>additional burdens on researchers and innovators, which were not contemplated by the TRIPS agreement.</w:t>
      </w:r>
    </w:p>
    <w:p w14:paraId="6267F999" w14:textId="77777777" w:rsidR="00292978" w:rsidRPr="006947C6" w:rsidRDefault="00292978" w:rsidP="005E6983">
      <w:pPr>
        <w:spacing w:after="0" w:line="240" w:lineRule="auto"/>
        <w:rPr>
          <w:rFonts w:ascii="GT America Lt" w:eastAsia="Times New Roman" w:hAnsi="GT America Lt" w:cs="Segoe UI"/>
          <w:sz w:val="24"/>
          <w:szCs w:val="24"/>
        </w:rPr>
      </w:pPr>
    </w:p>
    <w:p w14:paraId="148DE7DE" w14:textId="32392E27" w:rsidR="00292978" w:rsidRPr="006947C6" w:rsidRDefault="00292978" w:rsidP="00292978">
      <w:pPr>
        <w:pStyle w:val="ListParagraph"/>
        <w:numPr>
          <w:ilvl w:val="0"/>
          <w:numId w:val="55"/>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Chamber Recommendation: </w:t>
      </w:r>
      <w:r w:rsidR="00851FC0" w:rsidRPr="006947C6">
        <w:rPr>
          <w:rFonts w:ascii="GT America Lt" w:eastAsia="Times New Roman" w:hAnsi="GT America Lt" w:cs="Segoe UI"/>
          <w:sz w:val="24"/>
          <w:szCs w:val="24"/>
        </w:rPr>
        <w:t>The Chamber recommends that the National Biodiversity Authority streamline the approval process by implementing a fast-track system for research and innovation projects and establish clear guidelines to ensure transparency and efficiency. Additionally, fostering international collaborations through bilateral agreements could help align the new requirements with global standards, reducing the burden on researchers and innovators.</w:t>
      </w:r>
    </w:p>
    <w:p w14:paraId="64D74108" w14:textId="77777777" w:rsidR="00292978" w:rsidRPr="006947C6" w:rsidRDefault="00292978" w:rsidP="005E6983">
      <w:pPr>
        <w:spacing w:after="0" w:line="240" w:lineRule="auto"/>
        <w:rPr>
          <w:rFonts w:ascii="GT America Lt" w:eastAsia="Times New Roman" w:hAnsi="GT America Lt" w:cs="Segoe UI"/>
          <w:sz w:val="24"/>
          <w:szCs w:val="24"/>
        </w:rPr>
      </w:pPr>
    </w:p>
    <w:p w14:paraId="1E99075C" w14:textId="77777777" w:rsidR="00292978" w:rsidRPr="006947C6" w:rsidRDefault="00292978" w:rsidP="0029297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Indian Patent Office Improvements: </w:t>
      </w:r>
      <w:r w:rsidRPr="006947C6">
        <w:rPr>
          <w:rFonts w:ascii="GT America Lt" w:eastAsia="Times New Roman" w:hAnsi="GT America Lt" w:cs="Segoe UI"/>
          <w:sz w:val="24"/>
          <w:szCs w:val="24"/>
        </w:rPr>
        <w:t>The Indian Patent Office has been actively working on reducing its backlog and enhancing internal efficiencies. A notable reduction in the time to grant patents after the submission of examination requests has been observed. In 2023-24, the Indian Patent Office granted the highest number of patents in any given year.</w:t>
      </w:r>
    </w:p>
    <w:p w14:paraId="6FBC1A8D" w14:textId="77777777" w:rsidR="00292978" w:rsidRPr="006947C6" w:rsidRDefault="00292978" w:rsidP="00292978">
      <w:pPr>
        <w:spacing w:after="0" w:line="240" w:lineRule="auto"/>
        <w:rPr>
          <w:rFonts w:ascii="GT America Lt" w:eastAsia="Times New Roman" w:hAnsi="GT America Lt" w:cs="Segoe UI"/>
          <w:b/>
          <w:bCs/>
          <w:sz w:val="24"/>
          <w:szCs w:val="24"/>
        </w:rPr>
      </w:pPr>
    </w:p>
    <w:p w14:paraId="1E539407" w14:textId="6A381F98" w:rsidR="00292978" w:rsidRPr="006947C6" w:rsidRDefault="00292978" w:rsidP="00292978">
      <w:pPr>
        <w:pStyle w:val="ListParagraph"/>
        <w:numPr>
          <w:ilvl w:val="0"/>
          <w:numId w:val="55"/>
        </w:num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Chamber Recommendation: </w:t>
      </w:r>
      <w:r w:rsidRPr="006947C6">
        <w:rPr>
          <w:rFonts w:ascii="GT America Lt" w:eastAsia="Times New Roman" w:hAnsi="GT America Lt" w:cs="Segoe UI"/>
          <w:sz w:val="24"/>
          <w:szCs w:val="24"/>
        </w:rPr>
        <w:t xml:space="preserve">The Indian Patent Office should continue to expand its capacity and further reduce the time required to review patent applications. </w:t>
      </w:r>
    </w:p>
    <w:p w14:paraId="07628D50" w14:textId="77777777" w:rsidR="00292978" w:rsidRPr="006947C6" w:rsidRDefault="00292978" w:rsidP="00292978">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w:t>
      </w:r>
    </w:p>
    <w:p w14:paraId="6AD3F573" w14:textId="3E1AC6AC" w:rsidR="00292978" w:rsidRPr="006947C6" w:rsidRDefault="00825E4B" w:rsidP="00292978">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C</w:t>
      </w:r>
      <w:r w:rsidR="004A2A83" w:rsidRPr="006947C6">
        <w:rPr>
          <w:rFonts w:ascii="GT America Lt" w:eastAsia="Times New Roman" w:hAnsi="GT America Lt" w:cs="Segoe UI"/>
          <w:b/>
          <w:bCs/>
          <w:sz w:val="24"/>
          <w:szCs w:val="24"/>
        </w:rPr>
        <w:t xml:space="preserve">ourt </w:t>
      </w:r>
      <w:r w:rsidR="00292978" w:rsidRPr="006947C6">
        <w:rPr>
          <w:rFonts w:ascii="GT America Lt" w:eastAsia="Times New Roman" w:hAnsi="GT America Lt" w:cs="Segoe UI"/>
          <w:b/>
          <w:bCs/>
          <w:sz w:val="24"/>
          <w:szCs w:val="24"/>
        </w:rPr>
        <w:t>Enforcement</w:t>
      </w:r>
      <w:r w:rsidR="002A1506" w:rsidRPr="006947C6">
        <w:rPr>
          <w:rFonts w:ascii="GT America Lt" w:eastAsia="Times New Roman" w:hAnsi="GT America Lt" w:cs="Segoe UI"/>
          <w:b/>
          <w:bCs/>
          <w:sz w:val="24"/>
          <w:szCs w:val="24"/>
        </w:rPr>
        <w:t xml:space="preserve"> of Patent Rights</w:t>
      </w:r>
      <w:r w:rsidR="00292978" w:rsidRPr="006947C6">
        <w:rPr>
          <w:rFonts w:ascii="GT America Lt" w:eastAsia="Times New Roman" w:hAnsi="GT America Lt" w:cs="Segoe UI"/>
          <w:b/>
          <w:bCs/>
          <w:sz w:val="24"/>
          <w:szCs w:val="24"/>
        </w:rPr>
        <w:t xml:space="preserve">: </w:t>
      </w:r>
      <w:r w:rsidR="00292978" w:rsidRPr="006947C6">
        <w:rPr>
          <w:rFonts w:ascii="GT America Lt" w:eastAsia="Times New Roman" w:hAnsi="GT America Lt" w:cs="Segoe UI"/>
          <w:sz w:val="24"/>
          <w:szCs w:val="24"/>
        </w:rPr>
        <w:t>The establishment of IP Divisions in the Delhi, Chennai, and Kolkata High Courts is a positive development. The IP Division of the Delhi High Court has issued several judgments that have strengthened the enforcement of patent holders' rights. It has also</w:t>
      </w:r>
      <w:r w:rsidR="00292978" w:rsidRPr="006947C6">
        <w:rPr>
          <w:rFonts w:ascii="GT America Lt" w:eastAsia="Times New Roman" w:hAnsi="GT America Lt" w:cs="Segoe UI"/>
          <w:b/>
          <w:bCs/>
          <w:sz w:val="24"/>
          <w:szCs w:val="24"/>
        </w:rPr>
        <w:t xml:space="preserve"> </w:t>
      </w:r>
      <w:r w:rsidR="00292978" w:rsidRPr="006947C6">
        <w:rPr>
          <w:rFonts w:ascii="GT America Lt" w:eastAsia="Times New Roman" w:hAnsi="GT America Lt" w:cs="Segoe UI"/>
          <w:sz w:val="24"/>
          <w:szCs w:val="24"/>
        </w:rPr>
        <w:t>worked to expedite trials by penalizing defendants found guilty of using delaying tactics and has issued orders to improve the quality of examinations at the Indian Patent Office.</w:t>
      </w:r>
    </w:p>
    <w:p w14:paraId="60E821A0" w14:textId="32577EBF" w:rsidR="043DA07B" w:rsidRPr="006947C6" w:rsidRDefault="043DA07B" w:rsidP="043DA07B">
      <w:pPr>
        <w:spacing w:after="0" w:line="240" w:lineRule="auto"/>
        <w:rPr>
          <w:rFonts w:ascii="GT America Lt" w:eastAsia="Times New Roman" w:hAnsi="GT America Lt" w:cs="Segoe UI"/>
          <w:b/>
          <w:bCs/>
          <w:sz w:val="24"/>
          <w:szCs w:val="24"/>
        </w:rPr>
      </w:pPr>
    </w:p>
    <w:p w14:paraId="7D889AEA" w14:textId="1B3393C4" w:rsidR="30F6F13F" w:rsidRPr="006947C6" w:rsidRDefault="30F6F13F" w:rsidP="0F5BB8B3">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Copyright</w:t>
      </w:r>
      <w:r w:rsidRPr="006947C6" w:rsidDel="00A66A32">
        <w:rPr>
          <w:rFonts w:ascii="GT America Lt" w:eastAsia="Times New Roman" w:hAnsi="GT America Lt" w:cs="Segoe UI"/>
          <w:b/>
          <w:bCs/>
          <w:sz w:val="24"/>
          <w:szCs w:val="24"/>
          <w:u w:val="single"/>
        </w:rPr>
        <w:t>s</w:t>
      </w:r>
      <w:r w:rsidR="002A1506" w:rsidRPr="006947C6">
        <w:rPr>
          <w:rFonts w:ascii="GT America Lt" w:eastAsia="Times New Roman" w:hAnsi="GT America Lt" w:cs="Segoe UI"/>
          <w:b/>
          <w:bCs/>
          <w:sz w:val="24"/>
          <w:szCs w:val="24"/>
          <w:u w:val="single"/>
        </w:rPr>
        <w:t xml:space="preserve">, </w:t>
      </w:r>
      <w:r w:rsidR="009921BE"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elated </w:t>
      </w:r>
      <w:r w:rsidR="009921BE"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r w:rsidR="002A1506" w:rsidRPr="006947C6">
        <w:rPr>
          <w:rFonts w:ascii="GT America Lt" w:eastAsia="Times New Roman" w:hAnsi="GT America Lt" w:cs="Segoe UI"/>
          <w:b/>
          <w:bCs/>
          <w:sz w:val="24"/>
          <w:szCs w:val="24"/>
          <w:u w:val="single"/>
        </w:rPr>
        <w:t>, and Limitations</w:t>
      </w:r>
    </w:p>
    <w:p w14:paraId="56B31466" w14:textId="02EC02FD" w:rsidR="30F6F13F" w:rsidRPr="006947C6" w:rsidRDefault="30F6F13F" w:rsidP="0F5BB8B3">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70432A8B" w14:textId="52982F1F" w:rsidR="30F6F13F" w:rsidRPr="006947C6" w:rsidRDefault="30F6F13F" w:rsidP="0F5BB8B3">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7EC4C56B" w:rsidRPr="006947C6">
        <w:rPr>
          <w:rFonts w:ascii="GT America Lt" w:eastAsia="Times New Roman" w:hAnsi="GT America Lt" w:cs="Segoe UI"/>
          <w:sz w:val="24"/>
          <w:szCs w:val="24"/>
        </w:rPr>
        <w:t xml:space="preserve">: India ranks </w:t>
      </w:r>
      <w:r w:rsidR="2DB35E57" w:rsidRPr="006947C6">
        <w:rPr>
          <w:rFonts w:ascii="GT America Lt" w:eastAsia="Times New Roman" w:hAnsi="GT America Lt" w:cs="Segoe UI"/>
          <w:sz w:val="24"/>
          <w:szCs w:val="24"/>
        </w:rPr>
        <w:t>37</w:t>
      </w:r>
      <w:r w:rsidR="2DB35E57" w:rsidRPr="006947C6">
        <w:rPr>
          <w:rFonts w:ascii="GT America Lt" w:eastAsia="Times New Roman" w:hAnsi="GT America Lt" w:cs="Segoe UI"/>
          <w:sz w:val="24"/>
          <w:szCs w:val="24"/>
          <w:vertAlign w:val="superscript"/>
        </w:rPr>
        <w:t>th</w:t>
      </w:r>
      <w:r w:rsidR="2DB35E57" w:rsidRPr="006947C6">
        <w:rPr>
          <w:rFonts w:ascii="GT America Lt" w:eastAsia="Times New Roman" w:hAnsi="GT America Lt" w:cs="Segoe UI"/>
          <w:sz w:val="24"/>
          <w:szCs w:val="24"/>
        </w:rPr>
        <w:t xml:space="preserve"> out of 55 global economies in the copyrights, related rights, and limitations Index category. </w:t>
      </w:r>
    </w:p>
    <w:p w14:paraId="5E9C430A" w14:textId="1567F368" w:rsidR="043DA07B" w:rsidRPr="006947C6" w:rsidRDefault="043DA07B" w:rsidP="043DA07B">
      <w:pPr>
        <w:spacing w:after="0" w:line="240" w:lineRule="auto"/>
        <w:rPr>
          <w:rFonts w:ascii="GT America Lt" w:eastAsia="Times New Roman" w:hAnsi="GT America Lt" w:cs="Segoe UI"/>
          <w:b/>
          <w:bCs/>
          <w:sz w:val="24"/>
          <w:szCs w:val="24"/>
        </w:rPr>
      </w:pPr>
    </w:p>
    <w:p w14:paraId="06B8F10D" w14:textId="6C531737" w:rsidR="00132AB4" w:rsidRPr="006947C6" w:rsidRDefault="48F2EC6F" w:rsidP="00DE74C4">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Copyright </w:t>
      </w:r>
      <w:r w:rsidR="00721439" w:rsidRPr="006947C6">
        <w:rPr>
          <w:rFonts w:ascii="GT America Lt" w:eastAsia="Times New Roman" w:hAnsi="GT America Lt" w:cs="Segoe UI"/>
          <w:b/>
          <w:bCs/>
          <w:sz w:val="24"/>
          <w:szCs w:val="24"/>
        </w:rPr>
        <w:t>Law Reform</w:t>
      </w:r>
      <w:r w:rsidR="484AE61D" w:rsidRPr="006947C6">
        <w:rPr>
          <w:rFonts w:ascii="GT America Lt" w:eastAsia="Times New Roman" w:hAnsi="GT America Lt" w:cs="Segoe UI"/>
          <w:sz w:val="24"/>
          <w:szCs w:val="24"/>
        </w:rPr>
        <w:t>:</w:t>
      </w:r>
      <w:r w:rsidR="00023762" w:rsidRPr="006947C6">
        <w:rPr>
          <w:rFonts w:ascii="GT America Lt" w:hAnsi="GT America Lt"/>
          <w:sz w:val="24"/>
          <w:szCs w:val="24"/>
        </w:rPr>
        <w:t xml:space="preserve"> </w:t>
      </w:r>
      <w:r w:rsidR="006E7D40" w:rsidRPr="006947C6">
        <w:rPr>
          <w:rFonts w:ascii="GT America Lt" w:hAnsi="GT America Lt"/>
          <w:sz w:val="24"/>
          <w:szCs w:val="24"/>
        </w:rPr>
        <w:t xml:space="preserve">In </w:t>
      </w:r>
      <w:r w:rsidR="007B2BF4" w:rsidRPr="006947C6">
        <w:rPr>
          <w:rFonts w:ascii="GT America Lt" w:hAnsi="GT America Lt"/>
          <w:sz w:val="24"/>
          <w:szCs w:val="24"/>
        </w:rPr>
        <w:t xml:space="preserve">2012, </w:t>
      </w:r>
      <w:r w:rsidR="006010EB" w:rsidRPr="006947C6">
        <w:rPr>
          <w:rFonts w:ascii="GT America Lt" w:hAnsi="GT America Lt"/>
          <w:sz w:val="24"/>
          <w:szCs w:val="24"/>
        </w:rPr>
        <w:t xml:space="preserve">Indian law </w:t>
      </w:r>
      <w:r w:rsidR="007B2BF4" w:rsidRPr="006947C6">
        <w:rPr>
          <w:rFonts w:ascii="GT America Lt" w:hAnsi="GT America Lt"/>
          <w:sz w:val="24"/>
          <w:szCs w:val="24"/>
        </w:rPr>
        <w:t xml:space="preserve">was amended to </w:t>
      </w:r>
      <w:r w:rsidR="00386C24" w:rsidRPr="006947C6">
        <w:rPr>
          <w:rFonts w:ascii="GT America Lt" w:hAnsi="GT America Lt"/>
          <w:sz w:val="24"/>
          <w:szCs w:val="24"/>
        </w:rPr>
        <w:t xml:space="preserve">establish </w:t>
      </w:r>
      <w:r w:rsidR="001F5004" w:rsidRPr="006947C6">
        <w:rPr>
          <w:rFonts w:ascii="GT America Lt" w:hAnsi="GT America Lt"/>
          <w:sz w:val="24"/>
          <w:szCs w:val="24"/>
        </w:rPr>
        <w:t xml:space="preserve">a </w:t>
      </w:r>
      <w:r w:rsidR="00023762" w:rsidRPr="006947C6">
        <w:rPr>
          <w:rFonts w:ascii="GT America Lt" w:eastAsia="Times New Roman" w:hAnsi="GT America Lt" w:cs="Segoe UI"/>
          <w:sz w:val="24"/>
          <w:szCs w:val="24"/>
        </w:rPr>
        <w:t xml:space="preserve">statutory license </w:t>
      </w:r>
      <w:r w:rsidR="00933B23" w:rsidRPr="006947C6">
        <w:rPr>
          <w:rFonts w:ascii="GT America Lt" w:eastAsia="Times New Roman" w:hAnsi="GT America Lt" w:cs="Segoe UI"/>
          <w:sz w:val="24"/>
          <w:szCs w:val="24"/>
        </w:rPr>
        <w:t xml:space="preserve">under </w:t>
      </w:r>
      <w:r w:rsidR="006010EB" w:rsidRPr="006947C6">
        <w:rPr>
          <w:rFonts w:ascii="GT America Lt" w:eastAsia="Times New Roman" w:hAnsi="GT America Lt" w:cs="Segoe UI"/>
          <w:sz w:val="24"/>
          <w:szCs w:val="24"/>
        </w:rPr>
        <w:t xml:space="preserve">Section 31D of the Copyright Act </w:t>
      </w:r>
      <w:r w:rsidR="00023762" w:rsidRPr="006947C6">
        <w:rPr>
          <w:rFonts w:ascii="GT America Lt" w:eastAsia="Times New Roman" w:hAnsi="GT America Lt" w:cs="Segoe UI"/>
          <w:sz w:val="24"/>
          <w:szCs w:val="24"/>
        </w:rPr>
        <w:t xml:space="preserve">for the use of musical works and sound recordings for radio and </w:t>
      </w:r>
      <w:r w:rsidR="00D61007" w:rsidRPr="006947C6">
        <w:rPr>
          <w:rFonts w:ascii="GT America Lt" w:eastAsia="Times New Roman" w:hAnsi="GT America Lt" w:cs="Segoe UI"/>
          <w:sz w:val="24"/>
          <w:szCs w:val="24"/>
        </w:rPr>
        <w:t>TV</w:t>
      </w:r>
      <w:r w:rsidR="00023762" w:rsidRPr="006947C6">
        <w:rPr>
          <w:rFonts w:ascii="GT America Lt" w:eastAsia="Times New Roman" w:hAnsi="GT America Lt" w:cs="Segoe UI"/>
          <w:sz w:val="24"/>
          <w:szCs w:val="24"/>
        </w:rPr>
        <w:t xml:space="preserve"> broadcasting</w:t>
      </w:r>
      <w:r w:rsidR="00D61007" w:rsidRPr="006947C6">
        <w:rPr>
          <w:rFonts w:ascii="GT America Lt" w:eastAsia="Times New Roman" w:hAnsi="GT America Lt" w:cs="Segoe UI"/>
          <w:sz w:val="24"/>
          <w:szCs w:val="24"/>
        </w:rPr>
        <w:t xml:space="preserve">.  In </w:t>
      </w:r>
      <w:r w:rsidR="006E11FB" w:rsidRPr="006947C6">
        <w:rPr>
          <w:rFonts w:ascii="GT America Lt" w:eastAsia="Times New Roman" w:hAnsi="GT America Lt" w:cs="Segoe UI"/>
          <w:sz w:val="24"/>
          <w:szCs w:val="24"/>
        </w:rPr>
        <w:t>2016, the Indian Government issued a m</w:t>
      </w:r>
      <w:r w:rsidR="00023762" w:rsidRPr="006947C6">
        <w:rPr>
          <w:rFonts w:ascii="GT America Lt" w:eastAsia="Times New Roman" w:hAnsi="GT America Lt" w:cs="Segoe UI"/>
          <w:sz w:val="24"/>
          <w:szCs w:val="24"/>
        </w:rPr>
        <w:t xml:space="preserve">emorandum </w:t>
      </w:r>
      <w:r w:rsidR="00933B23" w:rsidRPr="006947C6">
        <w:rPr>
          <w:rFonts w:ascii="GT America Lt" w:eastAsia="Times New Roman" w:hAnsi="GT America Lt" w:cs="Segoe UI"/>
          <w:sz w:val="24"/>
          <w:szCs w:val="24"/>
        </w:rPr>
        <w:t>outlining its plans to broaden</w:t>
      </w:r>
      <w:r w:rsidR="00023762" w:rsidRPr="006947C6">
        <w:rPr>
          <w:rFonts w:ascii="GT America Lt" w:eastAsia="Times New Roman" w:hAnsi="GT America Lt" w:cs="Segoe UI"/>
          <w:sz w:val="24"/>
          <w:szCs w:val="24"/>
        </w:rPr>
        <w:t xml:space="preserve"> the Section 31D statutory license to </w:t>
      </w:r>
      <w:r w:rsidR="00987C52" w:rsidRPr="006947C6">
        <w:rPr>
          <w:rFonts w:ascii="GT America Lt" w:eastAsia="Times New Roman" w:hAnsi="GT America Lt" w:cs="Segoe UI"/>
          <w:sz w:val="24"/>
          <w:szCs w:val="24"/>
        </w:rPr>
        <w:t xml:space="preserve">include </w:t>
      </w:r>
      <w:r w:rsidR="00023762" w:rsidRPr="006947C6">
        <w:rPr>
          <w:rFonts w:ascii="GT America Lt" w:eastAsia="Times New Roman" w:hAnsi="GT America Lt" w:cs="Segoe UI"/>
          <w:sz w:val="24"/>
          <w:szCs w:val="24"/>
        </w:rPr>
        <w:t>Internet transmissions</w:t>
      </w:r>
      <w:r w:rsidR="000E5925" w:rsidRPr="006947C6">
        <w:rPr>
          <w:rFonts w:ascii="GT America Lt" w:eastAsia="Times New Roman" w:hAnsi="GT America Lt" w:cs="Segoe UI"/>
          <w:sz w:val="24"/>
          <w:szCs w:val="24"/>
        </w:rPr>
        <w:t xml:space="preserve">, </w:t>
      </w:r>
      <w:r w:rsidR="003903BC" w:rsidRPr="006947C6">
        <w:rPr>
          <w:rFonts w:ascii="GT America Lt" w:eastAsia="Times New Roman" w:hAnsi="GT America Lt" w:cs="Segoe UI"/>
          <w:sz w:val="24"/>
          <w:szCs w:val="24"/>
        </w:rPr>
        <w:t>such as</w:t>
      </w:r>
      <w:r w:rsidR="000E5925" w:rsidRPr="006947C6">
        <w:rPr>
          <w:rFonts w:ascii="GT America Lt" w:eastAsia="Times New Roman" w:hAnsi="GT America Lt" w:cs="Segoe UI"/>
          <w:sz w:val="24"/>
          <w:szCs w:val="24"/>
        </w:rPr>
        <w:t xml:space="preserve"> streaming</w:t>
      </w:r>
      <w:r w:rsidR="00023762" w:rsidRPr="006947C6">
        <w:rPr>
          <w:rFonts w:ascii="GT America Lt" w:eastAsia="Times New Roman" w:hAnsi="GT America Lt" w:cs="Segoe UI"/>
          <w:sz w:val="24"/>
          <w:szCs w:val="24"/>
        </w:rPr>
        <w:t>.</w:t>
      </w:r>
      <w:r w:rsidR="00673F51" w:rsidRPr="006947C6">
        <w:rPr>
          <w:rFonts w:ascii="GT America Lt" w:eastAsia="Times New Roman" w:hAnsi="GT America Lt" w:cs="Segoe UI"/>
          <w:sz w:val="24"/>
          <w:szCs w:val="24"/>
        </w:rPr>
        <w:t xml:space="preserve">  </w:t>
      </w:r>
      <w:r w:rsidR="00023762" w:rsidRPr="006947C6">
        <w:rPr>
          <w:rFonts w:ascii="GT America Lt" w:eastAsia="Times New Roman" w:hAnsi="GT America Lt" w:cs="Segoe UI"/>
          <w:sz w:val="24"/>
          <w:szCs w:val="24"/>
        </w:rPr>
        <w:t xml:space="preserve"> </w:t>
      </w:r>
      <w:r w:rsidR="008429DA" w:rsidRPr="006947C6">
        <w:rPr>
          <w:rFonts w:ascii="GT America Lt" w:eastAsia="Times New Roman" w:hAnsi="GT America Lt" w:cs="Segoe UI"/>
          <w:sz w:val="24"/>
          <w:szCs w:val="24"/>
        </w:rPr>
        <w:t xml:space="preserve">Following </w:t>
      </w:r>
      <w:r w:rsidR="00765B58" w:rsidRPr="006947C6">
        <w:rPr>
          <w:rFonts w:ascii="GT America Lt" w:eastAsia="Times New Roman" w:hAnsi="GT America Lt" w:cs="Segoe UI"/>
          <w:sz w:val="24"/>
          <w:szCs w:val="24"/>
        </w:rPr>
        <w:t xml:space="preserve">proposed </w:t>
      </w:r>
      <w:r w:rsidR="008429DA" w:rsidRPr="006947C6">
        <w:rPr>
          <w:rFonts w:ascii="GT America Lt" w:eastAsia="Times New Roman" w:hAnsi="GT America Lt" w:cs="Segoe UI"/>
          <w:sz w:val="24"/>
          <w:szCs w:val="24"/>
        </w:rPr>
        <w:t>amendments</w:t>
      </w:r>
      <w:r w:rsidR="00812901" w:rsidRPr="006947C6">
        <w:rPr>
          <w:rFonts w:ascii="GT America Lt" w:eastAsia="Times New Roman" w:hAnsi="GT America Lt" w:cs="Segoe UI"/>
          <w:sz w:val="24"/>
          <w:szCs w:val="24"/>
        </w:rPr>
        <w:t xml:space="preserve"> </w:t>
      </w:r>
      <w:r w:rsidR="008429DA" w:rsidRPr="006947C6">
        <w:rPr>
          <w:rFonts w:ascii="GT America Lt" w:eastAsia="Times New Roman" w:hAnsi="GT America Lt" w:cs="Segoe UI"/>
          <w:sz w:val="24"/>
          <w:szCs w:val="24"/>
        </w:rPr>
        <w:t>by the Indian Parliament</w:t>
      </w:r>
      <w:r w:rsidR="00765B58" w:rsidRPr="006947C6">
        <w:rPr>
          <w:rFonts w:ascii="GT America Lt" w:eastAsia="Times New Roman" w:hAnsi="GT America Lt" w:cs="Segoe UI"/>
          <w:sz w:val="24"/>
          <w:szCs w:val="24"/>
        </w:rPr>
        <w:t xml:space="preserve"> to </w:t>
      </w:r>
      <w:r w:rsidR="00812901" w:rsidRPr="006947C6">
        <w:rPr>
          <w:rFonts w:ascii="GT America Lt" w:eastAsia="Times New Roman" w:hAnsi="GT America Lt" w:cs="Segoe UI"/>
          <w:sz w:val="24"/>
          <w:szCs w:val="24"/>
        </w:rPr>
        <w:t xml:space="preserve">expand Section 31D to include Internet transmissions, </w:t>
      </w:r>
      <w:r w:rsidR="00023762" w:rsidRPr="006947C6">
        <w:rPr>
          <w:rFonts w:ascii="GT America Lt" w:eastAsia="Times New Roman" w:hAnsi="GT America Lt" w:cs="Segoe UI"/>
          <w:sz w:val="24"/>
          <w:szCs w:val="24"/>
        </w:rPr>
        <w:t xml:space="preserve">two </w:t>
      </w:r>
      <w:r w:rsidR="00347648" w:rsidRPr="006947C6">
        <w:rPr>
          <w:rFonts w:ascii="GT America Lt" w:eastAsia="Times New Roman" w:hAnsi="GT America Lt" w:cs="Segoe UI"/>
          <w:sz w:val="24"/>
          <w:szCs w:val="24"/>
        </w:rPr>
        <w:t xml:space="preserve">decisions by the </w:t>
      </w:r>
      <w:r w:rsidR="00150A1C" w:rsidRPr="006947C6">
        <w:rPr>
          <w:rFonts w:ascii="GT America Lt" w:eastAsia="Times New Roman" w:hAnsi="GT America Lt" w:cs="Segoe UI"/>
          <w:sz w:val="24"/>
          <w:szCs w:val="24"/>
        </w:rPr>
        <w:t xml:space="preserve">Indian courts confirmed that </w:t>
      </w:r>
      <w:r w:rsidR="00023762" w:rsidRPr="006947C6">
        <w:rPr>
          <w:rFonts w:ascii="GT America Lt" w:eastAsia="Times New Roman" w:hAnsi="GT America Lt" w:cs="Segoe UI"/>
          <w:sz w:val="24"/>
          <w:szCs w:val="24"/>
        </w:rPr>
        <w:t>Section 31D applies only to</w:t>
      </w:r>
      <w:r w:rsidR="00150A1C" w:rsidRPr="006947C6">
        <w:rPr>
          <w:rFonts w:ascii="GT America Lt" w:eastAsia="Times New Roman" w:hAnsi="GT America Lt" w:cs="Segoe UI"/>
          <w:sz w:val="24"/>
          <w:szCs w:val="24"/>
        </w:rPr>
        <w:t xml:space="preserve"> </w:t>
      </w:r>
      <w:r w:rsidR="00023762" w:rsidRPr="006947C6">
        <w:rPr>
          <w:rFonts w:ascii="GT America Lt" w:eastAsia="Times New Roman" w:hAnsi="GT America Lt" w:cs="Segoe UI"/>
          <w:sz w:val="24"/>
          <w:szCs w:val="24"/>
        </w:rPr>
        <w:t xml:space="preserve">radio </w:t>
      </w:r>
      <w:r w:rsidR="00150A1C" w:rsidRPr="006947C6">
        <w:rPr>
          <w:rFonts w:ascii="GT America Lt" w:eastAsia="Times New Roman" w:hAnsi="GT America Lt" w:cs="Segoe UI"/>
          <w:sz w:val="24"/>
          <w:szCs w:val="24"/>
        </w:rPr>
        <w:t xml:space="preserve">and TV </w:t>
      </w:r>
      <w:r w:rsidR="00A508BD" w:rsidRPr="006947C6">
        <w:rPr>
          <w:rFonts w:ascii="GT America Lt" w:eastAsia="Times New Roman" w:hAnsi="GT America Lt" w:cs="Segoe UI"/>
          <w:sz w:val="24"/>
          <w:szCs w:val="24"/>
        </w:rPr>
        <w:t>broadcasting and</w:t>
      </w:r>
      <w:r w:rsidR="008926EC" w:rsidRPr="006947C6">
        <w:rPr>
          <w:rFonts w:ascii="GT America Lt" w:eastAsia="Times New Roman" w:hAnsi="GT America Lt" w:cs="Segoe UI"/>
          <w:sz w:val="24"/>
          <w:szCs w:val="24"/>
        </w:rPr>
        <w:t xml:space="preserve"> does not apply to </w:t>
      </w:r>
      <w:r w:rsidR="00023762" w:rsidRPr="006947C6">
        <w:rPr>
          <w:rFonts w:ascii="GT America Lt" w:eastAsia="Times New Roman" w:hAnsi="GT America Lt" w:cs="Segoe UI"/>
          <w:sz w:val="24"/>
          <w:szCs w:val="24"/>
        </w:rPr>
        <w:t xml:space="preserve">Internet transmissions. On </w:t>
      </w:r>
      <w:r w:rsidR="00023762" w:rsidRPr="006947C6">
        <w:rPr>
          <w:rFonts w:ascii="GT America Lt" w:eastAsia="Times New Roman" w:hAnsi="GT America Lt" w:cs="Segoe UI"/>
          <w:sz w:val="24"/>
          <w:szCs w:val="24"/>
        </w:rPr>
        <w:lastRenderedPageBreak/>
        <w:t xml:space="preserve">August 21, 2024, </w:t>
      </w:r>
      <w:r w:rsidR="008926EC" w:rsidRPr="006947C6">
        <w:rPr>
          <w:rFonts w:ascii="GT America Lt" w:eastAsia="Times New Roman" w:hAnsi="GT America Lt" w:cs="Segoe UI"/>
          <w:sz w:val="24"/>
          <w:szCs w:val="24"/>
        </w:rPr>
        <w:t>the Government of India formally</w:t>
      </w:r>
      <w:r w:rsidR="00023762" w:rsidRPr="006947C6">
        <w:rPr>
          <w:rFonts w:ascii="GT America Lt" w:eastAsia="Times New Roman" w:hAnsi="GT America Lt" w:cs="Segoe UI"/>
          <w:sz w:val="24"/>
          <w:szCs w:val="24"/>
        </w:rPr>
        <w:t xml:space="preserve"> withdrew </w:t>
      </w:r>
      <w:r w:rsidR="00353BD5" w:rsidRPr="006947C6">
        <w:rPr>
          <w:rFonts w:ascii="GT America Lt" w:eastAsia="Times New Roman" w:hAnsi="GT America Lt" w:cs="Segoe UI"/>
          <w:sz w:val="24"/>
          <w:szCs w:val="24"/>
        </w:rPr>
        <w:t>the</w:t>
      </w:r>
      <w:r w:rsidR="00023762" w:rsidRPr="006947C6">
        <w:rPr>
          <w:rFonts w:ascii="GT America Lt" w:eastAsia="Times New Roman" w:hAnsi="GT America Lt" w:cs="Segoe UI"/>
          <w:sz w:val="24"/>
          <w:szCs w:val="24"/>
        </w:rPr>
        <w:t xml:space="preserve"> 2016 Memorandum</w:t>
      </w:r>
      <w:r w:rsidR="00353BD5" w:rsidRPr="006947C6">
        <w:rPr>
          <w:rFonts w:ascii="GT America Lt" w:eastAsia="Times New Roman" w:hAnsi="GT America Lt" w:cs="Segoe UI"/>
          <w:sz w:val="24"/>
          <w:szCs w:val="24"/>
        </w:rPr>
        <w:t>.</w:t>
      </w:r>
      <w:r w:rsidR="00B80259" w:rsidRPr="006947C6">
        <w:rPr>
          <w:rFonts w:ascii="GT America Lt" w:eastAsia="Times New Roman" w:hAnsi="GT America Lt" w:cs="Segoe UI"/>
          <w:sz w:val="24"/>
          <w:szCs w:val="24"/>
        </w:rPr>
        <w:t xml:space="preserve">  </w:t>
      </w:r>
      <w:r w:rsidR="00E66803" w:rsidRPr="006947C6">
        <w:rPr>
          <w:rFonts w:ascii="GT America Lt" w:eastAsia="Times New Roman" w:hAnsi="GT America Lt" w:cs="Segoe UI"/>
          <w:sz w:val="24"/>
          <w:szCs w:val="24"/>
        </w:rPr>
        <w:t>The Chamber</w:t>
      </w:r>
      <w:r w:rsidR="00B80259" w:rsidRPr="006947C6">
        <w:rPr>
          <w:rFonts w:ascii="GT America Lt" w:eastAsia="Times New Roman" w:hAnsi="GT America Lt" w:cs="Segoe UI"/>
          <w:sz w:val="24"/>
          <w:szCs w:val="24"/>
        </w:rPr>
        <w:t xml:space="preserve"> strongly welcomes</w:t>
      </w:r>
      <w:r w:rsidR="00132AB4" w:rsidRPr="006947C6">
        <w:rPr>
          <w:rFonts w:ascii="GT America Lt" w:eastAsia="Times New Roman" w:hAnsi="GT America Lt" w:cs="Segoe UI"/>
          <w:sz w:val="24"/>
          <w:szCs w:val="24"/>
        </w:rPr>
        <w:t xml:space="preserve"> this important action by the Government of India and </w:t>
      </w:r>
      <w:r w:rsidR="00D235F7" w:rsidRPr="006947C6">
        <w:rPr>
          <w:rFonts w:ascii="GT America Lt" w:eastAsia="Times New Roman" w:hAnsi="GT America Lt" w:cs="Segoe UI"/>
          <w:sz w:val="24"/>
          <w:szCs w:val="24"/>
        </w:rPr>
        <w:t>urges that a</w:t>
      </w:r>
      <w:r w:rsidR="00132AB4" w:rsidRPr="006947C6">
        <w:rPr>
          <w:rFonts w:ascii="GT America Lt" w:eastAsia="Times New Roman" w:hAnsi="GT America Lt" w:cs="Segoe UI"/>
          <w:sz w:val="24"/>
          <w:szCs w:val="24"/>
        </w:rPr>
        <w:t xml:space="preserve">ny renewed calls for statutory licensing of </w:t>
      </w:r>
      <w:r w:rsidR="00D67247" w:rsidRPr="006947C6">
        <w:rPr>
          <w:rFonts w:ascii="GT America Lt" w:eastAsia="Times New Roman" w:hAnsi="GT America Lt" w:cs="Segoe UI"/>
          <w:sz w:val="24"/>
          <w:szCs w:val="24"/>
        </w:rPr>
        <w:t>copyright protected works and sound recordings</w:t>
      </w:r>
      <w:r w:rsidR="00132AB4" w:rsidRPr="006947C6">
        <w:rPr>
          <w:rFonts w:ascii="GT America Lt" w:eastAsia="Times New Roman" w:hAnsi="GT America Lt" w:cs="Segoe UI"/>
          <w:sz w:val="24"/>
          <w:szCs w:val="24"/>
        </w:rPr>
        <w:t xml:space="preserve"> to be extended to </w:t>
      </w:r>
      <w:r w:rsidR="00D235F7" w:rsidRPr="006947C6">
        <w:rPr>
          <w:rFonts w:ascii="GT America Lt" w:eastAsia="Times New Roman" w:hAnsi="GT America Lt" w:cs="Segoe UI"/>
          <w:sz w:val="24"/>
          <w:szCs w:val="24"/>
        </w:rPr>
        <w:t>I</w:t>
      </w:r>
      <w:r w:rsidR="00132AB4" w:rsidRPr="006947C6">
        <w:rPr>
          <w:rFonts w:ascii="GT America Lt" w:eastAsia="Times New Roman" w:hAnsi="GT America Lt" w:cs="Segoe UI"/>
          <w:sz w:val="24"/>
          <w:szCs w:val="24"/>
        </w:rPr>
        <w:t xml:space="preserve">nternet transmissions be rejected. </w:t>
      </w:r>
    </w:p>
    <w:p w14:paraId="6DDE35CC" w14:textId="77777777" w:rsidR="00BE1425" w:rsidRPr="006947C6" w:rsidRDefault="00BE1425" w:rsidP="2C6F4CD2">
      <w:pPr>
        <w:spacing w:after="0" w:line="240" w:lineRule="auto"/>
        <w:textAlignment w:val="baseline"/>
        <w:rPr>
          <w:rFonts w:ascii="GT America Lt" w:eastAsia="Times New Roman" w:hAnsi="GT America Lt" w:cs="Segoe UI"/>
          <w:sz w:val="24"/>
          <w:szCs w:val="24"/>
        </w:rPr>
      </w:pPr>
    </w:p>
    <w:p w14:paraId="0E797310" w14:textId="5BE937F3" w:rsidR="007E7ED8" w:rsidRPr="006947C6" w:rsidRDefault="00DE74C4" w:rsidP="2C6F4CD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The Government of </w:t>
      </w:r>
      <w:r w:rsidR="007E7ED8" w:rsidRPr="006947C6">
        <w:rPr>
          <w:rFonts w:ascii="GT America Lt" w:eastAsia="Times New Roman" w:hAnsi="GT America Lt" w:cs="Segoe UI"/>
          <w:sz w:val="24"/>
          <w:szCs w:val="24"/>
        </w:rPr>
        <w:t>India should also engage in the following copyright law reforms:</w:t>
      </w:r>
    </w:p>
    <w:p w14:paraId="765C63F0" w14:textId="77777777" w:rsidR="00A508BD" w:rsidRPr="006947C6" w:rsidRDefault="00A508BD" w:rsidP="2C6F4CD2">
      <w:pPr>
        <w:spacing w:after="0" w:line="240" w:lineRule="auto"/>
        <w:textAlignment w:val="baseline"/>
        <w:rPr>
          <w:rFonts w:ascii="GT America Lt" w:eastAsia="Times New Roman" w:hAnsi="GT America Lt" w:cs="Segoe UI"/>
          <w:sz w:val="24"/>
          <w:szCs w:val="24"/>
        </w:rPr>
      </w:pPr>
    </w:p>
    <w:p w14:paraId="6C530C13" w14:textId="0B26FEE9" w:rsidR="002C2106" w:rsidRPr="006947C6" w:rsidRDefault="00502404" w:rsidP="002C2106">
      <w:pPr>
        <w:pStyle w:val="ListParagraph"/>
        <w:numPr>
          <w:ilvl w:val="0"/>
          <w:numId w:val="5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Improve </w:t>
      </w:r>
      <w:r w:rsidR="002C2106" w:rsidRPr="006947C6">
        <w:rPr>
          <w:rFonts w:ascii="GT America Lt" w:eastAsia="Times New Roman" w:hAnsi="GT America Lt" w:cs="Segoe UI"/>
          <w:sz w:val="24"/>
          <w:szCs w:val="24"/>
        </w:rPr>
        <w:t>the in</w:t>
      </w:r>
      <w:r w:rsidR="00BE1425" w:rsidRPr="006947C6">
        <w:rPr>
          <w:rFonts w:ascii="GT America Lt" w:eastAsia="Times New Roman" w:hAnsi="GT America Lt" w:cs="Segoe UI"/>
          <w:sz w:val="24"/>
          <w:szCs w:val="24"/>
        </w:rPr>
        <w:t>adequate online liability framework and enforcement mechanisms, including</w:t>
      </w:r>
      <w:r w:rsidR="002C2106" w:rsidRPr="006947C6">
        <w:rPr>
          <w:rFonts w:ascii="GT America Lt" w:eastAsia="Times New Roman" w:hAnsi="GT America Lt" w:cs="Segoe UI"/>
          <w:sz w:val="24"/>
          <w:szCs w:val="24"/>
        </w:rPr>
        <w:t xml:space="preserve"> by providing </w:t>
      </w:r>
      <w:r w:rsidR="00BE1425" w:rsidRPr="006947C6">
        <w:rPr>
          <w:rFonts w:ascii="GT America Lt" w:eastAsia="Times New Roman" w:hAnsi="GT America Lt" w:cs="Segoe UI"/>
          <w:sz w:val="24"/>
          <w:szCs w:val="24"/>
        </w:rPr>
        <w:t xml:space="preserve">clearer liability for UUC services that store and make available users’ uploaded content alongside notice and stay </w:t>
      </w:r>
      <w:proofErr w:type="gramStart"/>
      <w:r w:rsidR="00BE1425" w:rsidRPr="006947C6">
        <w:rPr>
          <w:rFonts w:ascii="GT America Lt" w:eastAsia="Times New Roman" w:hAnsi="GT America Lt" w:cs="Segoe UI"/>
          <w:sz w:val="24"/>
          <w:szCs w:val="24"/>
        </w:rPr>
        <w:t>down</w:t>
      </w:r>
      <w:r w:rsidR="00F63080" w:rsidRPr="006947C6">
        <w:rPr>
          <w:rFonts w:ascii="GT America Lt" w:eastAsia="Times New Roman" w:hAnsi="GT America Lt" w:cs="Segoe UI"/>
          <w:sz w:val="24"/>
          <w:szCs w:val="24"/>
        </w:rPr>
        <w:t>;</w:t>
      </w:r>
      <w:proofErr w:type="gramEnd"/>
    </w:p>
    <w:p w14:paraId="6195C314" w14:textId="77E02A11" w:rsidR="00BF6FF9" w:rsidRPr="006947C6" w:rsidRDefault="002C2106" w:rsidP="00BF6FF9">
      <w:pPr>
        <w:pStyle w:val="ListParagraph"/>
        <w:numPr>
          <w:ilvl w:val="0"/>
          <w:numId w:val="5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Resolve </w:t>
      </w:r>
      <w:r w:rsidR="004D094A" w:rsidRPr="006947C6">
        <w:rPr>
          <w:rFonts w:ascii="GT America Lt" w:eastAsia="Times New Roman" w:hAnsi="GT America Lt" w:cs="Segoe UI"/>
          <w:sz w:val="24"/>
          <w:szCs w:val="24"/>
        </w:rPr>
        <w:t xml:space="preserve">concerns regarding </w:t>
      </w:r>
      <w:r w:rsidRPr="006947C6">
        <w:rPr>
          <w:rFonts w:ascii="GT America Lt" w:eastAsia="Times New Roman" w:hAnsi="GT America Lt" w:cs="Segoe UI"/>
          <w:sz w:val="24"/>
          <w:szCs w:val="24"/>
        </w:rPr>
        <w:t>c</w:t>
      </w:r>
      <w:r w:rsidR="00BE1425" w:rsidRPr="006947C6">
        <w:rPr>
          <w:rFonts w:ascii="GT America Lt" w:eastAsia="Times New Roman" w:hAnsi="GT America Lt" w:cs="Segoe UI"/>
          <w:sz w:val="24"/>
          <w:szCs w:val="24"/>
        </w:rPr>
        <w:t xml:space="preserve">ollective management, including the lack of registration of PPL India and sub-par tariffs related to radio broadcasting, should be </w:t>
      </w:r>
      <w:proofErr w:type="gramStart"/>
      <w:r w:rsidR="00BE1425" w:rsidRPr="006947C6">
        <w:rPr>
          <w:rFonts w:ascii="GT America Lt" w:eastAsia="Times New Roman" w:hAnsi="GT America Lt" w:cs="Segoe UI"/>
          <w:sz w:val="24"/>
          <w:szCs w:val="24"/>
        </w:rPr>
        <w:t>resolved</w:t>
      </w:r>
      <w:r w:rsidR="00F63080" w:rsidRPr="006947C6">
        <w:rPr>
          <w:rFonts w:ascii="GT America Lt" w:eastAsia="Times New Roman" w:hAnsi="GT America Lt" w:cs="Segoe UI"/>
          <w:sz w:val="24"/>
          <w:szCs w:val="24"/>
        </w:rPr>
        <w:t>;</w:t>
      </w:r>
      <w:proofErr w:type="gramEnd"/>
    </w:p>
    <w:p w14:paraId="241C509D" w14:textId="2BDB864A" w:rsidR="00642FC3" w:rsidRPr="006947C6" w:rsidRDefault="00642FC3" w:rsidP="00E63E1C">
      <w:pPr>
        <w:pStyle w:val="ListParagraph"/>
        <w:numPr>
          <w:ilvl w:val="0"/>
          <w:numId w:val="55"/>
        </w:numPr>
        <w:spacing w:line="240" w:lineRule="auto"/>
        <w:jc w:val="both"/>
        <w:rPr>
          <w:rFonts w:ascii="GT America Lt" w:hAnsi="GT America Lt" w:cs="Calibri"/>
          <w:sz w:val="24"/>
          <w:szCs w:val="24"/>
        </w:rPr>
      </w:pPr>
      <w:r w:rsidRPr="006947C6">
        <w:rPr>
          <w:rFonts w:ascii="GT America Lt" w:eastAsia="Times New Roman" w:hAnsi="GT America Lt" w:cs="Segoe UI"/>
          <w:sz w:val="24"/>
          <w:szCs w:val="24"/>
        </w:rPr>
        <w:t xml:space="preserve">Refrain from adopting any </w:t>
      </w:r>
      <w:r w:rsidR="00F1182A" w:rsidRPr="006947C6">
        <w:rPr>
          <w:rFonts w:ascii="GT America Lt" w:eastAsia="Times New Roman" w:hAnsi="GT America Lt" w:cs="Segoe UI"/>
          <w:sz w:val="24"/>
          <w:szCs w:val="24"/>
        </w:rPr>
        <w:t>over</w:t>
      </w:r>
      <w:r w:rsidRPr="006947C6">
        <w:rPr>
          <w:rFonts w:ascii="GT America Lt" w:eastAsia="Times New Roman" w:hAnsi="GT America Lt" w:cs="Segoe UI"/>
          <w:sz w:val="24"/>
          <w:szCs w:val="24"/>
        </w:rPr>
        <w:t xml:space="preserve">broad exceptions to copyright and remove any existing </w:t>
      </w:r>
      <w:r w:rsidR="00FF60D3" w:rsidRPr="006947C6">
        <w:rPr>
          <w:rFonts w:ascii="GT America Lt" w:eastAsia="Times New Roman" w:hAnsi="GT America Lt" w:cs="Segoe UI"/>
          <w:sz w:val="24"/>
          <w:szCs w:val="24"/>
        </w:rPr>
        <w:t>over</w:t>
      </w:r>
      <w:r w:rsidRPr="006947C6">
        <w:rPr>
          <w:rFonts w:ascii="GT America Lt" w:eastAsia="Times New Roman" w:hAnsi="GT America Lt" w:cs="Segoe UI"/>
          <w:sz w:val="24"/>
          <w:szCs w:val="24"/>
        </w:rPr>
        <w:t xml:space="preserve">broad </w:t>
      </w:r>
      <w:proofErr w:type="gramStart"/>
      <w:r w:rsidRPr="006947C6">
        <w:rPr>
          <w:rFonts w:ascii="GT America Lt" w:eastAsia="Times New Roman" w:hAnsi="GT America Lt" w:cs="Segoe UI"/>
          <w:sz w:val="24"/>
          <w:szCs w:val="24"/>
        </w:rPr>
        <w:t>exceptions</w:t>
      </w:r>
      <w:r w:rsidR="00F63080" w:rsidRPr="006947C6">
        <w:rPr>
          <w:rFonts w:ascii="GT America Lt" w:eastAsia="Times New Roman" w:hAnsi="GT America Lt" w:cs="Segoe UI"/>
          <w:sz w:val="24"/>
          <w:szCs w:val="24"/>
        </w:rPr>
        <w:t>;</w:t>
      </w:r>
      <w:proofErr w:type="gramEnd"/>
      <w:r w:rsidRPr="006947C6">
        <w:rPr>
          <w:rFonts w:ascii="GT America Lt" w:eastAsia="Times New Roman" w:hAnsi="GT America Lt" w:cs="Segoe UI"/>
          <w:sz w:val="24"/>
          <w:szCs w:val="24"/>
        </w:rPr>
        <w:t xml:space="preserve"> </w:t>
      </w:r>
    </w:p>
    <w:p w14:paraId="00183905" w14:textId="38849966" w:rsidR="00F73AD0" w:rsidRPr="006947C6" w:rsidRDefault="00BF6FF9" w:rsidP="00F73AD0">
      <w:pPr>
        <w:pStyle w:val="ListParagraph"/>
        <w:numPr>
          <w:ilvl w:val="0"/>
          <w:numId w:val="5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Extend the t</w:t>
      </w:r>
      <w:r w:rsidR="00BE1425" w:rsidRPr="006947C6">
        <w:rPr>
          <w:rFonts w:ascii="GT America Lt" w:eastAsia="Times New Roman" w:hAnsi="GT America Lt" w:cs="Segoe UI"/>
          <w:sz w:val="24"/>
          <w:szCs w:val="24"/>
        </w:rPr>
        <w:t>erm of protection for sound recordings (currently only 60 years)</w:t>
      </w:r>
      <w:r w:rsidR="00692733" w:rsidRPr="006947C6">
        <w:rPr>
          <w:rFonts w:ascii="GT America Lt" w:eastAsia="Times New Roman" w:hAnsi="GT America Lt" w:cs="Segoe UI"/>
          <w:sz w:val="24"/>
          <w:szCs w:val="24"/>
        </w:rPr>
        <w:t>; and</w:t>
      </w:r>
    </w:p>
    <w:p w14:paraId="7ADCB0EC" w14:textId="5DD0D84D" w:rsidR="005109B0" w:rsidRPr="006947C6" w:rsidRDefault="00F7193E" w:rsidP="00230B4D">
      <w:pPr>
        <w:pStyle w:val="ListParagraph"/>
        <w:numPr>
          <w:ilvl w:val="0"/>
          <w:numId w:val="5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Strengthen protections against the </w:t>
      </w:r>
      <w:r w:rsidR="00BE1425" w:rsidRPr="006947C6">
        <w:rPr>
          <w:rFonts w:ascii="GT America Lt" w:eastAsia="Times New Roman" w:hAnsi="GT America Lt" w:cs="Segoe UI"/>
          <w:sz w:val="24"/>
          <w:szCs w:val="24"/>
          <w:lang w:val="en-GB"/>
        </w:rPr>
        <w:t>circumvention of technical protection measures</w:t>
      </w:r>
      <w:r w:rsidRPr="006947C6">
        <w:rPr>
          <w:rFonts w:ascii="GT America Lt" w:eastAsia="Times New Roman" w:hAnsi="GT America Lt" w:cs="Segoe UI"/>
          <w:sz w:val="24"/>
          <w:szCs w:val="24"/>
          <w:lang w:val="en-GB"/>
        </w:rPr>
        <w:t>.</w:t>
      </w:r>
    </w:p>
    <w:p w14:paraId="614A5DEB" w14:textId="10F20C8F" w:rsidR="3389A4EA" w:rsidRPr="006947C6" w:rsidRDefault="3389A4EA" w:rsidP="3389A4EA">
      <w:pPr>
        <w:spacing w:after="0" w:line="240" w:lineRule="auto"/>
        <w:rPr>
          <w:rFonts w:ascii="GT America Lt" w:eastAsia="Times New Roman" w:hAnsi="GT America Lt" w:cs="Segoe UI"/>
          <w:sz w:val="24"/>
          <w:szCs w:val="24"/>
        </w:rPr>
      </w:pPr>
    </w:p>
    <w:p w14:paraId="1C9A0BC0" w14:textId="549E1C70" w:rsidR="48ECD5E1" w:rsidRPr="006947C6" w:rsidRDefault="48ECD5E1" w:rsidP="002A1506">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2A1506" w:rsidRPr="006947C6">
        <w:rPr>
          <w:rFonts w:ascii="GT America Lt" w:eastAsia="Times New Roman" w:hAnsi="GT America Lt" w:cs="Segoe UI"/>
          <w:sz w:val="24"/>
          <w:szCs w:val="24"/>
        </w:rPr>
        <w:t>The Chamber</w:t>
      </w:r>
      <w:r w:rsidR="00A33B8B" w:rsidRPr="006947C6">
        <w:rPr>
          <w:rFonts w:ascii="GT America Lt" w:eastAsia="Times New Roman" w:hAnsi="GT America Lt" w:cs="Segoe UI"/>
          <w:sz w:val="24"/>
          <w:szCs w:val="24"/>
        </w:rPr>
        <w:t xml:space="preserve"> urge</w:t>
      </w:r>
      <w:r w:rsidR="002A1506" w:rsidRPr="006947C6">
        <w:rPr>
          <w:rFonts w:ascii="GT America Lt" w:eastAsia="Times New Roman" w:hAnsi="GT America Lt" w:cs="Segoe UI"/>
          <w:sz w:val="24"/>
          <w:szCs w:val="24"/>
        </w:rPr>
        <w:t>s</w:t>
      </w:r>
      <w:r w:rsidR="00A33B8B" w:rsidRPr="006947C6">
        <w:rPr>
          <w:rFonts w:ascii="GT America Lt" w:eastAsia="Times New Roman" w:hAnsi="GT America Lt" w:cs="Segoe UI"/>
          <w:sz w:val="24"/>
          <w:szCs w:val="24"/>
        </w:rPr>
        <w:t xml:space="preserve"> the U.S. government to work with its Indian</w:t>
      </w:r>
      <w:r w:rsidR="00795F95" w:rsidRPr="006947C6">
        <w:rPr>
          <w:rFonts w:ascii="GT America Lt" w:eastAsia="Times New Roman" w:hAnsi="GT America Lt" w:cs="Segoe UI"/>
          <w:sz w:val="24"/>
          <w:szCs w:val="24"/>
        </w:rPr>
        <w:t xml:space="preserve"> G</w:t>
      </w:r>
      <w:r w:rsidR="00A33B8B" w:rsidRPr="006947C6">
        <w:rPr>
          <w:rFonts w:ascii="GT America Lt" w:eastAsia="Times New Roman" w:hAnsi="GT America Lt" w:cs="Segoe UI"/>
          <w:sz w:val="24"/>
          <w:szCs w:val="24"/>
        </w:rPr>
        <w:t xml:space="preserve">overnment counterparts </w:t>
      </w:r>
      <w:r w:rsidR="00DA43D9" w:rsidRPr="006947C6">
        <w:rPr>
          <w:rFonts w:ascii="GT America Lt" w:eastAsia="Times New Roman" w:hAnsi="GT America Lt" w:cs="Segoe UI"/>
          <w:sz w:val="24"/>
          <w:szCs w:val="24"/>
        </w:rPr>
        <w:t>to reject any renewed calls for statutory licensing of copyright protected works and sound recordings to be extended to Internet transmissions</w:t>
      </w:r>
      <w:r w:rsidR="00174E6B" w:rsidRPr="006947C6">
        <w:rPr>
          <w:rFonts w:ascii="GT America Lt" w:eastAsia="Times New Roman" w:hAnsi="GT America Lt" w:cs="Segoe UI"/>
          <w:sz w:val="24"/>
          <w:szCs w:val="24"/>
        </w:rPr>
        <w:t xml:space="preserve">, and </w:t>
      </w:r>
      <w:r w:rsidR="00A33B8B" w:rsidRPr="006947C6">
        <w:rPr>
          <w:rFonts w:ascii="GT America Lt" w:eastAsia="Times New Roman" w:hAnsi="GT America Lt" w:cs="Segoe UI"/>
          <w:sz w:val="24"/>
          <w:szCs w:val="24"/>
        </w:rPr>
        <w:t xml:space="preserve">to address the above-listed concerns </w:t>
      </w:r>
      <w:proofErr w:type="gramStart"/>
      <w:r w:rsidR="00A33B8B" w:rsidRPr="006947C6">
        <w:rPr>
          <w:rFonts w:ascii="GT America Lt" w:eastAsia="Times New Roman" w:hAnsi="GT America Lt" w:cs="Segoe UI"/>
          <w:sz w:val="24"/>
          <w:szCs w:val="24"/>
        </w:rPr>
        <w:t>in order to</w:t>
      </w:r>
      <w:proofErr w:type="gramEnd"/>
      <w:r w:rsidR="00A33B8B" w:rsidRPr="006947C6">
        <w:rPr>
          <w:rFonts w:ascii="GT America Lt" w:eastAsia="Times New Roman" w:hAnsi="GT America Lt" w:cs="Segoe UI"/>
          <w:sz w:val="24"/>
          <w:szCs w:val="24"/>
        </w:rPr>
        <w:t xml:space="preserve"> provide adequate and effective protection of</w:t>
      </w:r>
      <w:r w:rsidR="0040485D" w:rsidRPr="006947C6">
        <w:rPr>
          <w:rFonts w:ascii="GT America Lt" w:eastAsia="Times New Roman" w:hAnsi="GT America Lt" w:cs="Segoe UI"/>
          <w:sz w:val="24"/>
          <w:szCs w:val="24"/>
        </w:rPr>
        <w:t xml:space="preserve"> co</w:t>
      </w:r>
      <w:r w:rsidR="0068195E" w:rsidRPr="006947C6">
        <w:rPr>
          <w:rFonts w:ascii="GT America Lt" w:eastAsia="Times New Roman" w:hAnsi="GT America Lt" w:cs="Segoe UI"/>
          <w:sz w:val="24"/>
          <w:szCs w:val="24"/>
        </w:rPr>
        <w:t>pyright</w:t>
      </w:r>
      <w:r w:rsidR="00A33B8B" w:rsidRPr="006947C6">
        <w:rPr>
          <w:rFonts w:ascii="GT America Lt" w:eastAsia="Times New Roman" w:hAnsi="GT America Lt" w:cs="Segoe UI"/>
          <w:sz w:val="24"/>
          <w:szCs w:val="24"/>
        </w:rPr>
        <w:t>.  </w:t>
      </w:r>
    </w:p>
    <w:p w14:paraId="69FE4213" w14:textId="2B3EC142" w:rsidR="2C6F4CD2" w:rsidRPr="006947C6" w:rsidRDefault="2C6F4CD2" w:rsidP="2C6F4CD2">
      <w:pPr>
        <w:spacing w:after="0" w:line="240" w:lineRule="auto"/>
        <w:rPr>
          <w:rFonts w:ascii="GT America Lt" w:eastAsia="Times New Roman" w:hAnsi="GT America Lt" w:cs="Segoe UI"/>
          <w:b/>
          <w:bCs/>
          <w:sz w:val="24"/>
          <w:szCs w:val="24"/>
        </w:rPr>
      </w:pPr>
    </w:p>
    <w:p w14:paraId="388A766E" w14:textId="04CBA73D" w:rsidR="00E2018F" w:rsidRPr="006947C6" w:rsidRDefault="009C23E7" w:rsidP="2C6F4CD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Enforcement</w:t>
      </w:r>
      <w:r w:rsidR="6A878020" w:rsidRPr="006947C6">
        <w:rPr>
          <w:rFonts w:ascii="GT America Lt" w:eastAsia="Times New Roman" w:hAnsi="GT America Lt" w:cs="Segoe UI"/>
          <w:b/>
          <w:bCs/>
          <w:sz w:val="24"/>
          <w:szCs w:val="24"/>
        </w:rPr>
        <w:t>:</w:t>
      </w:r>
      <w:r w:rsidR="6A878020" w:rsidRPr="006947C6">
        <w:rPr>
          <w:rFonts w:ascii="GT America Lt" w:eastAsia="Times New Roman" w:hAnsi="GT America Lt" w:cs="Segoe UI"/>
          <w:sz w:val="24"/>
          <w:szCs w:val="24"/>
        </w:rPr>
        <w:t xml:space="preserve"> </w:t>
      </w:r>
      <w:r w:rsidR="3AE7D430" w:rsidRPr="006947C6">
        <w:rPr>
          <w:rFonts w:ascii="GT America Lt" w:eastAsia="Times New Roman" w:hAnsi="GT America Lt" w:cs="Segoe UI"/>
          <w:sz w:val="24"/>
          <w:szCs w:val="24"/>
        </w:rPr>
        <w:t>India has seen a rise in online piracy with the increase in broadband and mobile phone use, but its laws on notice and takedown systems remain unclear. Despite this, rightsholders have found success in defending their copyrights through injunctive relief, with courts issuing orders to disable access to infringing websites since 2012. The Delhi High Court's "dynamic" injunctions, which address mirror sites, have been particularly effective and are becoming a global best practice. In 2023, the Delhi High Court issued its first orders against stream-ripping websites and future audiovisual content infringement. The government has also introduced the Cinematograph (Amendment) Bill, 2023, to combat film piracy with stricter penalties. Additionally, the Information Technology (Intermediary Guidelines and Digital Media Ethics Code) Rules, 2021, include provisions related to IP rights, though their interaction with existing laws remains uncertain.</w:t>
      </w:r>
    </w:p>
    <w:p w14:paraId="5D4691D8" w14:textId="77777777" w:rsidR="00230B4D" w:rsidRPr="006947C6" w:rsidRDefault="00230B4D" w:rsidP="2C6F4CD2">
      <w:pPr>
        <w:spacing w:after="0" w:line="240" w:lineRule="auto"/>
        <w:textAlignment w:val="baseline"/>
        <w:rPr>
          <w:rFonts w:ascii="GT America Lt" w:eastAsia="Times New Roman" w:hAnsi="GT America Lt" w:cs="Segoe UI"/>
          <w:sz w:val="24"/>
          <w:szCs w:val="24"/>
        </w:rPr>
      </w:pPr>
    </w:p>
    <w:p w14:paraId="3FF9D44D" w14:textId="69EEE0A5" w:rsidR="00230B4D" w:rsidRPr="006947C6" w:rsidRDefault="00230B4D" w:rsidP="2C6F4CD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India should </w:t>
      </w:r>
      <w:r w:rsidR="00DD25B7" w:rsidRPr="006947C6">
        <w:rPr>
          <w:rFonts w:ascii="GT America Lt" w:eastAsia="Times New Roman" w:hAnsi="GT America Lt" w:cs="Segoe UI"/>
          <w:sz w:val="24"/>
          <w:szCs w:val="24"/>
        </w:rPr>
        <w:t xml:space="preserve">also </w:t>
      </w:r>
      <w:r w:rsidRPr="006947C6">
        <w:rPr>
          <w:rFonts w:ascii="GT America Lt" w:eastAsia="Times New Roman" w:hAnsi="GT America Lt" w:cs="Segoe UI"/>
          <w:sz w:val="24"/>
          <w:szCs w:val="24"/>
        </w:rPr>
        <w:t xml:space="preserve">expand and enhance the coordination of law enforcement authorities dealing with IP enforcement.  India should also combat the prevalence of </w:t>
      </w:r>
      <w:r w:rsidRPr="006947C6">
        <w:rPr>
          <w:rFonts w:ascii="GT America Lt" w:eastAsia="Times New Roman" w:hAnsi="GT America Lt" w:cs="Segoe UI"/>
          <w:sz w:val="24"/>
          <w:szCs w:val="24"/>
        </w:rPr>
        <w:lastRenderedPageBreak/>
        <w:t xml:space="preserve">pirated content on UUC video platforms and apps, which are extremely popular.  These services claim to immunity from piracy enforcement unclear safe harbor provisions to avoid obtaining a license on fair terms (or at all), and right holders must report individual infringements at scale.  These unlicensed UUC services must be held accountable under Indian law.  Further, we commend the Maharashtra Cyber Police for its positive </w:t>
      </w:r>
      <w:r w:rsidR="002A1506" w:rsidRPr="006947C6">
        <w:rPr>
          <w:rFonts w:ascii="GT America Lt" w:eastAsia="Times New Roman" w:hAnsi="GT America Lt" w:cs="Segoe UI"/>
          <w:sz w:val="24"/>
          <w:szCs w:val="24"/>
        </w:rPr>
        <w:t>collaboration but</w:t>
      </w:r>
      <w:r w:rsidRPr="006947C6">
        <w:rPr>
          <w:rFonts w:ascii="GT America Lt" w:eastAsia="Times New Roman" w:hAnsi="GT America Lt" w:cs="Segoe UI"/>
          <w:sz w:val="24"/>
          <w:szCs w:val="24"/>
        </w:rPr>
        <w:t xml:space="preserve"> underscore the need for the expansion and coordination of law enforcement authorities dealing with IP enforcement.  Finally, copyright holders continue to face a lack of compliance from ISPs to blocking orders. India should require ISPs to report back once website blocks have been implemented.</w:t>
      </w:r>
    </w:p>
    <w:p w14:paraId="2245F1A3" w14:textId="305EEB5D" w:rsidR="719BB9AC" w:rsidRPr="006947C6" w:rsidRDefault="719BB9AC" w:rsidP="719BB9AC">
      <w:pPr>
        <w:spacing w:after="0" w:line="240" w:lineRule="auto"/>
        <w:rPr>
          <w:rFonts w:ascii="GT America Lt" w:eastAsia="Times New Roman" w:hAnsi="GT America Lt" w:cs="Segoe UI"/>
          <w:sz w:val="24"/>
          <w:szCs w:val="24"/>
        </w:rPr>
      </w:pPr>
    </w:p>
    <w:p w14:paraId="3FFFBA37" w14:textId="617B9E72" w:rsidR="3AE7D430" w:rsidRPr="006947C6" w:rsidRDefault="3AE7D430" w:rsidP="719BB9AC">
      <w:pPr>
        <w:pStyle w:val="ListParagraph"/>
        <w:numPr>
          <w:ilvl w:val="0"/>
          <w:numId w:val="69"/>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sz w:val="24"/>
          <w:szCs w:val="24"/>
        </w:rPr>
        <w:t>Chamber Recommendation:</w:t>
      </w:r>
      <w:r w:rsidRPr="006947C6">
        <w:rPr>
          <w:rFonts w:ascii="GT America Lt" w:eastAsia="Times New Roman" w:hAnsi="GT America Lt" w:cs="Segoe UI"/>
          <w:sz w:val="24"/>
          <w:szCs w:val="24"/>
        </w:rPr>
        <w:t xml:space="preserve"> </w:t>
      </w:r>
      <w:r w:rsidR="271C22D3" w:rsidRPr="006947C6">
        <w:rPr>
          <w:rFonts w:ascii="GT America Lt" w:eastAsia="Times New Roman" w:hAnsi="GT America Lt" w:cs="Segoe UI"/>
          <w:sz w:val="24"/>
          <w:szCs w:val="24"/>
        </w:rPr>
        <w:t>The Chamber recommends that the Government of India continue leveraging dynamic injunctions and strengthen legal frameworks like the Cinematograph (Amendment) Bill, 2023, to impose stricter penalties. Additionally, clarifying the interaction between the Information Technology Rules and existing copyright laws will help ensure better enforcement and protection of intellectual property rights.</w:t>
      </w:r>
      <w:r w:rsidR="00174E6B" w:rsidRPr="006947C6">
        <w:rPr>
          <w:rFonts w:ascii="GT America Lt" w:eastAsia="Times New Roman" w:hAnsi="GT America Lt" w:cs="Segoe UI"/>
          <w:sz w:val="24"/>
          <w:szCs w:val="24"/>
        </w:rPr>
        <w:t xml:space="preserve">  </w:t>
      </w:r>
      <w:r w:rsidR="009B7DD4" w:rsidRPr="006947C6">
        <w:rPr>
          <w:rFonts w:ascii="GT America Lt" w:eastAsia="Times New Roman" w:hAnsi="GT America Lt" w:cs="Segoe UI"/>
          <w:sz w:val="24"/>
          <w:szCs w:val="24"/>
        </w:rPr>
        <w:t xml:space="preserve">Finally, the Chamber </w:t>
      </w:r>
      <w:r w:rsidR="003D20F8" w:rsidRPr="006947C6">
        <w:rPr>
          <w:rFonts w:ascii="GT America Lt" w:eastAsia="Times New Roman" w:hAnsi="GT America Lt" w:cs="Segoe UI"/>
          <w:sz w:val="24"/>
          <w:szCs w:val="24"/>
        </w:rPr>
        <w:t xml:space="preserve">recommends that the </w:t>
      </w:r>
      <w:r w:rsidR="00174E6B" w:rsidRPr="006947C6">
        <w:rPr>
          <w:rFonts w:ascii="GT America Lt" w:eastAsia="Times New Roman" w:hAnsi="GT America Lt" w:cs="Segoe UI"/>
          <w:sz w:val="24"/>
          <w:szCs w:val="24"/>
        </w:rPr>
        <w:t xml:space="preserve">above-listed concerns </w:t>
      </w:r>
      <w:r w:rsidR="00B901DC" w:rsidRPr="006947C6">
        <w:rPr>
          <w:rFonts w:ascii="GT America Lt" w:eastAsia="Times New Roman" w:hAnsi="GT America Lt" w:cs="Segoe UI"/>
          <w:sz w:val="24"/>
          <w:szCs w:val="24"/>
        </w:rPr>
        <w:t xml:space="preserve">are addressed </w:t>
      </w:r>
      <w:proofErr w:type="gramStart"/>
      <w:r w:rsidR="00174E6B" w:rsidRPr="006947C6">
        <w:rPr>
          <w:rFonts w:ascii="GT America Lt" w:eastAsia="Times New Roman" w:hAnsi="GT America Lt" w:cs="Segoe UI"/>
          <w:sz w:val="24"/>
          <w:szCs w:val="24"/>
        </w:rPr>
        <w:t>in order to</w:t>
      </w:r>
      <w:proofErr w:type="gramEnd"/>
      <w:r w:rsidR="00174E6B" w:rsidRPr="006947C6">
        <w:rPr>
          <w:rFonts w:ascii="GT America Lt" w:eastAsia="Times New Roman" w:hAnsi="GT America Lt" w:cs="Segoe UI"/>
          <w:sz w:val="24"/>
          <w:szCs w:val="24"/>
        </w:rPr>
        <w:t xml:space="preserve"> robustly combat copyright piracy online.  </w:t>
      </w:r>
    </w:p>
    <w:p w14:paraId="6680FDFF" w14:textId="301AE2C7" w:rsidR="2C6F4CD2" w:rsidRPr="006947C6" w:rsidRDefault="2C6F4CD2" w:rsidP="2C6F4CD2">
      <w:pPr>
        <w:spacing w:after="0" w:line="240" w:lineRule="auto"/>
        <w:rPr>
          <w:rFonts w:ascii="GT America Lt" w:eastAsia="Times New Roman" w:hAnsi="GT America Lt" w:cs="Segoe UI"/>
          <w:b/>
          <w:bCs/>
          <w:sz w:val="24"/>
          <w:szCs w:val="24"/>
        </w:rPr>
      </w:pPr>
    </w:p>
    <w:p w14:paraId="4B49590D" w14:textId="25F199AE" w:rsidR="02D4B0C5" w:rsidRPr="006947C6" w:rsidRDefault="62683633" w:rsidP="0275408C">
      <w:pPr>
        <w:spacing w:after="0" w:line="240" w:lineRule="auto"/>
        <w:rPr>
          <w:rFonts w:ascii="GT America Lt" w:eastAsia="Times New Roman" w:hAnsi="GT America Lt" w:cs="Segoe UI"/>
          <w:b/>
          <w:sz w:val="24"/>
          <w:szCs w:val="24"/>
          <w:u w:val="single"/>
        </w:rPr>
      </w:pPr>
      <w:r w:rsidRPr="006947C6">
        <w:rPr>
          <w:rFonts w:ascii="GT America Lt" w:eastAsia="Times New Roman" w:hAnsi="GT America Lt" w:cs="Segoe UI"/>
          <w:b/>
          <w:sz w:val="24"/>
          <w:szCs w:val="24"/>
          <w:u w:val="single"/>
        </w:rPr>
        <w:t xml:space="preserve">Trade </w:t>
      </w:r>
      <w:r w:rsidR="009921BE" w:rsidRPr="006947C6">
        <w:rPr>
          <w:rFonts w:ascii="GT America Lt" w:eastAsia="Times New Roman" w:hAnsi="GT America Lt" w:cs="Segoe UI"/>
          <w:b/>
          <w:sz w:val="24"/>
          <w:szCs w:val="24"/>
          <w:u w:val="single"/>
        </w:rPr>
        <w:t>S</w:t>
      </w:r>
      <w:r w:rsidRPr="006947C6">
        <w:rPr>
          <w:rFonts w:ascii="GT America Lt" w:eastAsia="Times New Roman" w:hAnsi="GT America Lt" w:cs="Segoe UI"/>
          <w:b/>
          <w:sz w:val="24"/>
          <w:szCs w:val="24"/>
          <w:u w:val="single"/>
        </w:rPr>
        <w:t xml:space="preserve">ecrets and the </w:t>
      </w:r>
      <w:r w:rsidR="009921BE" w:rsidRPr="006947C6">
        <w:rPr>
          <w:rFonts w:ascii="GT America Lt" w:eastAsia="Times New Roman" w:hAnsi="GT America Lt" w:cs="Segoe UI"/>
          <w:b/>
          <w:bCs/>
          <w:sz w:val="24"/>
          <w:szCs w:val="24"/>
          <w:u w:val="single"/>
        </w:rPr>
        <w:t>P</w:t>
      </w:r>
      <w:r w:rsidRPr="006947C6">
        <w:rPr>
          <w:rFonts w:ascii="GT America Lt" w:eastAsia="Times New Roman" w:hAnsi="GT America Lt" w:cs="Segoe UI"/>
          <w:b/>
          <w:bCs/>
          <w:sz w:val="24"/>
          <w:szCs w:val="24"/>
          <w:u w:val="single"/>
        </w:rPr>
        <w:t>rotection</w:t>
      </w:r>
      <w:r w:rsidRPr="006947C6">
        <w:rPr>
          <w:rFonts w:ascii="GT America Lt" w:eastAsia="Times New Roman" w:hAnsi="GT America Lt" w:cs="Segoe UI"/>
          <w:b/>
          <w:sz w:val="24"/>
          <w:szCs w:val="24"/>
          <w:u w:val="single"/>
        </w:rPr>
        <w:t xml:space="preserve"> of </w:t>
      </w:r>
      <w:r w:rsidR="009921BE" w:rsidRPr="006947C6">
        <w:rPr>
          <w:rFonts w:ascii="GT America Lt" w:eastAsia="Times New Roman" w:hAnsi="GT America Lt" w:cs="Segoe UI"/>
          <w:b/>
          <w:bCs/>
          <w:sz w:val="24"/>
          <w:szCs w:val="24"/>
          <w:u w:val="single"/>
        </w:rPr>
        <w:t>C</w:t>
      </w:r>
      <w:r w:rsidRPr="006947C6">
        <w:rPr>
          <w:rFonts w:ascii="GT America Lt" w:eastAsia="Times New Roman" w:hAnsi="GT America Lt" w:cs="Segoe UI"/>
          <w:b/>
          <w:bCs/>
          <w:sz w:val="24"/>
          <w:szCs w:val="24"/>
          <w:u w:val="single"/>
        </w:rPr>
        <w:t xml:space="preserve">onfidential </w:t>
      </w:r>
      <w:r w:rsidR="009921BE" w:rsidRPr="006947C6">
        <w:rPr>
          <w:rFonts w:ascii="GT America Lt" w:eastAsia="Times New Roman" w:hAnsi="GT America Lt" w:cs="Segoe UI"/>
          <w:b/>
          <w:bCs/>
          <w:sz w:val="24"/>
          <w:szCs w:val="24"/>
          <w:u w:val="single"/>
        </w:rPr>
        <w:t>I</w:t>
      </w:r>
      <w:r w:rsidRPr="006947C6">
        <w:rPr>
          <w:rFonts w:ascii="GT America Lt" w:eastAsia="Times New Roman" w:hAnsi="GT America Lt" w:cs="Segoe UI"/>
          <w:b/>
          <w:bCs/>
          <w:sz w:val="24"/>
          <w:szCs w:val="24"/>
          <w:u w:val="single"/>
        </w:rPr>
        <w:t>nformation</w:t>
      </w:r>
      <w:r w:rsidRPr="006947C6">
        <w:rPr>
          <w:rFonts w:ascii="GT America Lt" w:eastAsia="Times New Roman" w:hAnsi="GT America Lt" w:cs="Segoe UI"/>
          <w:b/>
          <w:sz w:val="24"/>
          <w:szCs w:val="24"/>
          <w:u w:val="single"/>
        </w:rPr>
        <w:t xml:space="preserve"> </w:t>
      </w:r>
    </w:p>
    <w:p w14:paraId="2725354D" w14:textId="5F0CAB66" w:rsidR="02D4B0C5" w:rsidRPr="006947C6" w:rsidRDefault="62683633" w:rsidP="0275408C">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4497FAD7" w14:textId="3059CDAB" w:rsidR="02D4B0C5" w:rsidRPr="006947C6" w:rsidRDefault="62683633" w:rsidP="02D4B0C5">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Pr="006947C6">
        <w:rPr>
          <w:rFonts w:ascii="GT America Lt" w:eastAsia="Times New Roman" w:hAnsi="GT America Lt" w:cs="Segoe UI"/>
          <w:sz w:val="24"/>
          <w:szCs w:val="24"/>
        </w:rPr>
        <w:t xml:space="preserve"> India ranks </w:t>
      </w:r>
      <w:r w:rsidR="4D7F555D" w:rsidRPr="006947C6">
        <w:rPr>
          <w:rFonts w:ascii="GT America Lt" w:eastAsia="Times New Roman" w:hAnsi="GT America Lt" w:cs="Segoe UI"/>
          <w:sz w:val="24"/>
          <w:szCs w:val="24"/>
        </w:rPr>
        <w:t>49</w:t>
      </w:r>
      <w:r w:rsidR="4D7F555D" w:rsidRPr="006947C6">
        <w:rPr>
          <w:rFonts w:ascii="GT America Lt" w:eastAsia="Times New Roman" w:hAnsi="GT America Lt" w:cs="Segoe UI"/>
          <w:sz w:val="24"/>
          <w:szCs w:val="24"/>
          <w:vertAlign w:val="superscript"/>
        </w:rPr>
        <w:t>th</w:t>
      </w:r>
      <w:r w:rsidR="4D7F555D" w:rsidRPr="006947C6">
        <w:rPr>
          <w:rFonts w:ascii="GT America Lt" w:eastAsia="Times New Roman" w:hAnsi="GT America Lt" w:cs="Segoe UI"/>
          <w:sz w:val="24"/>
          <w:szCs w:val="24"/>
        </w:rPr>
        <w:t xml:space="preserve"> out of 55 global economies in in the trade</w:t>
      </w:r>
      <w:r w:rsidR="2E3403E3" w:rsidRPr="006947C6">
        <w:rPr>
          <w:rFonts w:ascii="GT America Lt" w:eastAsia="Times New Roman" w:hAnsi="GT America Lt" w:cs="Segoe UI"/>
          <w:sz w:val="24"/>
          <w:szCs w:val="24"/>
        </w:rPr>
        <w:t xml:space="preserve"> secrets and protection of confidential information Index category. </w:t>
      </w:r>
    </w:p>
    <w:p w14:paraId="08F0131C" w14:textId="2321991A" w:rsidR="02D4B0C5" w:rsidRPr="006947C6" w:rsidRDefault="02D4B0C5" w:rsidP="02D4B0C5">
      <w:pPr>
        <w:spacing w:after="0" w:line="240" w:lineRule="auto"/>
        <w:rPr>
          <w:rFonts w:ascii="GT America Lt" w:eastAsia="Times New Roman" w:hAnsi="GT America Lt" w:cs="Segoe UI"/>
          <w:b/>
          <w:bCs/>
          <w:sz w:val="24"/>
          <w:szCs w:val="24"/>
        </w:rPr>
      </w:pPr>
    </w:p>
    <w:p w14:paraId="32EE36E0" w14:textId="57331A7C" w:rsidR="00E2018F" w:rsidRDefault="128F3DB0" w:rsidP="2C6F4CD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Regulatory Data Protection</w:t>
      </w:r>
      <w:r w:rsidR="68A0784E" w:rsidRPr="006947C6">
        <w:rPr>
          <w:rFonts w:ascii="GT America Lt" w:eastAsia="Times New Roman" w:hAnsi="GT America Lt" w:cs="Segoe UI"/>
          <w:sz w:val="24"/>
          <w:szCs w:val="24"/>
        </w:rPr>
        <w:t xml:space="preserve">: </w:t>
      </w:r>
      <w:r w:rsidR="0C8D8894" w:rsidRPr="006947C6">
        <w:rPr>
          <w:rFonts w:ascii="GT America Lt" w:eastAsia="Times New Roman" w:hAnsi="GT America Lt" w:cs="Segoe UI"/>
          <w:sz w:val="24"/>
          <w:szCs w:val="24"/>
        </w:rPr>
        <w:t xml:space="preserve">India is currently not </w:t>
      </w:r>
      <w:r w:rsidR="005D582B" w:rsidRPr="006947C6">
        <w:rPr>
          <w:rFonts w:ascii="GT America Lt" w:eastAsia="Times New Roman" w:hAnsi="GT America Lt" w:cs="Segoe UI"/>
          <w:sz w:val="24"/>
          <w:szCs w:val="24"/>
        </w:rPr>
        <w:t>in complian</w:t>
      </w:r>
      <w:r w:rsidR="0C8D8894" w:rsidRPr="006947C6">
        <w:rPr>
          <w:rFonts w:ascii="GT America Lt" w:eastAsia="Times New Roman" w:hAnsi="GT America Lt" w:cs="Segoe UI"/>
          <w:sz w:val="24"/>
          <w:szCs w:val="24"/>
        </w:rPr>
        <w:t xml:space="preserve">ce of its TRIPS Article 39.3 obligations in that is does not provide </w:t>
      </w:r>
      <w:r w:rsidR="00F903C3" w:rsidRPr="006947C6">
        <w:rPr>
          <w:rFonts w:ascii="GT America Lt" w:eastAsia="Times New Roman" w:hAnsi="GT America Lt" w:cs="Segoe UI"/>
          <w:sz w:val="24"/>
          <w:szCs w:val="24"/>
        </w:rPr>
        <w:t xml:space="preserve">a specified term of </w:t>
      </w:r>
      <w:r w:rsidR="0C8D8894" w:rsidRPr="006947C6">
        <w:rPr>
          <w:rFonts w:ascii="GT America Lt" w:eastAsia="Times New Roman" w:hAnsi="GT America Lt" w:cs="Segoe UI"/>
          <w:sz w:val="24"/>
          <w:szCs w:val="24"/>
        </w:rPr>
        <w:t>protection for regulatory data submitted by for marketing approval</w:t>
      </w:r>
      <w:r w:rsidR="00F15A78" w:rsidRPr="006947C6">
        <w:rPr>
          <w:rFonts w:ascii="GT America Lt" w:eastAsia="Times New Roman" w:hAnsi="GT America Lt" w:cs="Segoe UI"/>
          <w:sz w:val="24"/>
          <w:szCs w:val="24"/>
        </w:rPr>
        <w:t xml:space="preserve"> within which generic copies cannot be approved</w:t>
      </w:r>
      <w:r w:rsidR="0C8D8894" w:rsidRPr="006947C6">
        <w:rPr>
          <w:rFonts w:ascii="GT America Lt" w:eastAsia="Times New Roman" w:hAnsi="GT America Lt" w:cs="Segoe UI"/>
          <w:sz w:val="24"/>
          <w:szCs w:val="24"/>
        </w:rPr>
        <w:t>.</w:t>
      </w:r>
      <w:r w:rsidR="65789BA9" w:rsidRPr="006947C6">
        <w:rPr>
          <w:rFonts w:ascii="GT America Lt" w:eastAsia="Times New Roman" w:hAnsi="GT America Lt" w:cs="Segoe UI"/>
          <w:sz w:val="24"/>
          <w:szCs w:val="24"/>
        </w:rPr>
        <w:t xml:space="preserve"> Additionally, in India, if a pharmaceutical product has already been approved by a regulatory authority in another country, regulatory authorities often require limited clinical data, and when considering approval for generic or biosimilar products approved </w:t>
      </w:r>
      <w:r w:rsidR="1A98AD2E" w:rsidRPr="006947C6">
        <w:rPr>
          <w:rFonts w:ascii="GT America Lt" w:eastAsia="Times New Roman" w:hAnsi="GT America Lt" w:cs="Segoe UI"/>
          <w:sz w:val="24"/>
          <w:szCs w:val="24"/>
        </w:rPr>
        <w:t>in another country</w:t>
      </w:r>
      <w:r w:rsidR="65789BA9" w:rsidRPr="006947C6">
        <w:rPr>
          <w:rFonts w:ascii="GT America Lt" w:eastAsia="Times New Roman" w:hAnsi="GT America Lt" w:cs="Segoe UI"/>
          <w:sz w:val="24"/>
          <w:szCs w:val="24"/>
        </w:rPr>
        <w:t xml:space="preserve">, </w:t>
      </w:r>
      <w:r w:rsidR="35E4B59A" w:rsidRPr="006947C6">
        <w:rPr>
          <w:rFonts w:ascii="GT America Lt" w:eastAsia="Times New Roman" w:hAnsi="GT America Lt" w:cs="Segoe UI"/>
          <w:sz w:val="24"/>
          <w:szCs w:val="24"/>
        </w:rPr>
        <w:t>industry has reported instance in which</w:t>
      </w:r>
      <w:r w:rsidR="65789BA9" w:rsidRPr="006947C6">
        <w:rPr>
          <w:rFonts w:ascii="GT America Lt" w:eastAsia="Times New Roman" w:hAnsi="GT America Lt" w:cs="Segoe UI"/>
          <w:sz w:val="24"/>
          <w:szCs w:val="24"/>
        </w:rPr>
        <w:t xml:space="preserve"> Indian authorities </w:t>
      </w:r>
      <w:r w:rsidR="69C80770" w:rsidRPr="006947C6">
        <w:rPr>
          <w:rFonts w:ascii="GT America Lt" w:eastAsia="Times New Roman" w:hAnsi="GT America Lt" w:cs="Segoe UI"/>
          <w:sz w:val="24"/>
          <w:szCs w:val="24"/>
        </w:rPr>
        <w:t>have</w:t>
      </w:r>
      <w:r w:rsidR="65789BA9" w:rsidRPr="006947C6">
        <w:rPr>
          <w:rFonts w:ascii="GT America Lt" w:eastAsia="Times New Roman" w:hAnsi="GT America Lt" w:cs="Segoe UI"/>
          <w:sz w:val="24"/>
          <w:szCs w:val="24"/>
        </w:rPr>
        <w:t xml:space="preserve"> waive the data submission requirement entirely.</w:t>
      </w:r>
    </w:p>
    <w:p w14:paraId="61AF9C08" w14:textId="77777777" w:rsidR="00BD4917" w:rsidRDefault="00BD4917" w:rsidP="2C6F4CD2">
      <w:pPr>
        <w:spacing w:after="0" w:line="240" w:lineRule="auto"/>
        <w:textAlignment w:val="baseline"/>
        <w:rPr>
          <w:rFonts w:ascii="GT America Lt" w:eastAsia="Times New Roman" w:hAnsi="GT America Lt" w:cs="Segoe UI"/>
          <w:sz w:val="24"/>
          <w:szCs w:val="24"/>
        </w:rPr>
      </w:pPr>
    </w:p>
    <w:p w14:paraId="43D3F524" w14:textId="4207FE4F" w:rsidR="00BD4917" w:rsidRPr="006947C6" w:rsidRDefault="00BD4917" w:rsidP="2C6F4CD2">
      <w:pPr>
        <w:spacing w:after="0" w:line="240" w:lineRule="auto"/>
        <w:textAlignment w:val="baseline"/>
        <w:rPr>
          <w:rFonts w:ascii="GT America Lt" w:eastAsia="Times New Roman" w:hAnsi="GT America Lt" w:cs="Segoe UI"/>
          <w:sz w:val="24"/>
          <w:szCs w:val="24"/>
        </w:rPr>
      </w:pPr>
      <w:r>
        <w:rPr>
          <w:rFonts w:ascii="GT America Lt" w:eastAsia="Times New Roman" w:hAnsi="GT America Lt" w:cs="Segoe UI"/>
          <w:sz w:val="24"/>
          <w:szCs w:val="24"/>
        </w:rPr>
        <w:t xml:space="preserve">Additionally, </w:t>
      </w:r>
      <w:r w:rsidRPr="00BD4917">
        <w:rPr>
          <w:rFonts w:ascii="GT America Lt" w:eastAsia="Times New Roman" w:hAnsi="GT America Lt" w:cs="Segoe UI"/>
          <w:sz w:val="24"/>
          <w:szCs w:val="24"/>
        </w:rPr>
        <w:t>the Law Commission of India, in its report dated March 5, 2024, recommended the enactment of independent legislation to safeguard trade secrets. The Bill defines what constitutes a ‘trade secret’, introduces an alternative adjudication mechanism through Commercial Courts for trade secret misappropriation, and outlines exceptions for whistleblower protection, compulsory licensing, government use, and matters of public interest. However, the Commission categorically stated that data exclusivity should not fall within the scope of the proposed trade secrets legislation</w:t>
      </w:r>
    </w:p>
    <w:p w14:paraId="2F17D0AA" w14:textId="64CB45BD" w:rsidR="4CF61399" w:rsidRPr="006947C6" w:rsidRDefault="4CF61399" w:rsidP="4CF61399">
      <w:pPr>
        <w:spacing w:after="0" w:line="240" w:lineRule="auto"/>
        <w:rPr>
          <w:rFonts w:ascii="GT America Lt" w:eastAsia="Times New Roman" w:hAnsi="GT America Lt" w:cs="Segoe UI"/>
          <w:sz w:val="24"/>
          <w:szCs w:val="24"/>
        </w:rPr>
      </w:pPr>
    </w:p>
    <w:p w14:paraId="3273A049" w14:textId="739DAC89" w:rsidR="561B4524" w:rsidRPr="006947C6" w:rsidRDefault="561B4524" w:rsidP="4CF61399">
      <w:pPr>
        <w:pStyle w:val="ListParagraph"/>
        <w:numPr>
          <w:ilvl w:val="0"/>
          <w:numId w:val="70"/>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To align with TRIPS Article 39.3 obligations, India should enhance its regulatory framework to ensure the protection of innovators' data submitted for marketing approval. This includes requiring comprehensive clinical data submissions for all pharmaceutical products, regardless of prior approvals in other countries, and eliminating waivers for generic or biosimilar products.</w:t>
      </w:r>
    </w:p>
    <w:p w14:paraId="7C5FACFB" w14:textId="407F2AB7" w:rsidR="2C6F4CD2" w:rsidRPr="006947C6" w:rsidRDefault="2C6F4CD2" w:rsidP="2C6F4CD2">
      <w:pPr>
        <w:spacing w:after="0" w:line="240" w:lineRule="auto"/>
        <w:rPr>
          <w:rFonts w:ascii="GT America Lt" w:eastAsia="Times New Roman" w:hAnsi="GT America Lt" w:cs="Segoe UI"/>
          <w:b/>
          <w:bCs/>
          <w:sz w:val="24"/>
          <w:szCs w:val="24"/>
        </w:rPr>
      </w:pPr>
    </w:p>
    <w:p w14:paraId="7D922C61" w14:textId="6CC4100F" w:rsidR="2C6F4CD2" w:rsidRPr="006947C6" w:rsidRDefault="679D7752" w:rsidP="2C6F4CD2">
      <w:pPr>
        <w:spacing w:after="0" w:line="240" w:lineRule="auto"/>
        <w:rPr>
          <w:rFonts w:ascii="GT America Lt" w:eastAsia="Times New Roman" w:hAnsi="GT America Lt" w:cs="Segoe UI"/>
          <w:b/>
          <w:sz w:val="24"/>
          <w:szCs w:val="24"/>
          <w:u w:val="single"/>
        </w:rPr>
      </w:pPr>
      <w:r w:rsidRPr="006947C6">
        <w:rPr>
          <w:rFonts w:ascii="GT America Lt" w:eastAsia="Times New Roman" w:hAnsi="GT America Lt" w:cs="Segoe UI"/>
          <w:b/>
          <w:bCs/>
          <w:sz w:val="24"/>
          <w:szCs w:val="24"/>
          <w:u w:val="single"/>
        </w:rPr>
        <w:t>Enforcement</w:t>
      </w:r>
    </w:p>
    <w:p w14:paraId="1779EDF6" w14:textId="4A5227CF" w:rsidR="7203FE5E" w:rsidRPr="006947C6" w:rsidRDefault="7203FE5E" w:rsidP="7203FE5E">
      <w:pPr>
        <w:spacing w:after="0" w:line="240" w:lineRule="auto"/>
        <w:rPr>
          <w:rFonts w:ascii="GT America Lt" w:eastAsia="Times New Roman" w:hAnsi="GT America Lt" w:cs="Segoe UI"/>
          <w:b/>
          <w:bCs/>
          <w:sz w:val="24"/>
          <w:szCs w:val="24"/>
          <w:u w:val="single"/>
        </w:rPr>
      </w:pPr>
    </w:p>
    <w:p w14:paraId="7B2D7F45" w14:textId="47607B75" w:rsidR="36DA09CE" w:rsidRPr="006947C6" w:rsidRDefault="36DA09CE" w:rsidP="7203FE5E">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Pr="006947C6">
        <w:rPr>
          <w:rFonts w:ascii="GT America Lt" w:eastAsia="Times New Roman" w:hAnsi="GT America Lt" w:cs="Segoe UI"/>
          <w:sz w:val="24"/>
          <w:szCs w:val="24"/>
        </w:rPr>
        <w:t xml:space="preserve">: India currently ranks </w:t>
      </w:r>
      <w:r w:rsidR="67C0534E" w:rsidRPr="006947C6">
        <w:rPr>
          <w:rFonts w:ascii="GT America Lt" w:eastAsia="Times New Roman" w:hAnsi="GT America Lt" w:cs="Segoe UI"/>
          <w:sz w:val="24"/>
          <w:szCs w:val="24"/>
        </w:rPr>
        <w:t>43</w:t>
      </w:r>
      <w:r w:rsidR="67C0534E" w:rsidRPr="006947C6">
        <w:rPr>
          <w:rFonts w:ascii="GT America Lt" w:eastAsia="Times New Roman" w:hAnsi="GT America Lt" w:cs="Segoe UI"/>
          <w:sz w:val="24"/>
          <w:szCs w:val="24"/>
          <w:vertAlign w:val="superscript"/>
        </w:rPr>
        <w:t>rd</w:t>
      </w:r>
      <w:r w:rsidRPr="006947C6">
        <w:rPr>
          <w:rFonts w:ascii="GT America Lt" w:eastAsia="Times New Roman" w:hAnsi="GT America Lt" w:cs="Segoe UI"/>
          <w:sz w:val="24"/>
          <w:szCs w:val="24"/>
        </w:rPr>
        <w:t xml:space="preserve"> out of 55 global economies in the </w:t>
      </w:r>
      <w:r w:rsidR="3BAC6ABC" w:rsidRPr="006947C6">
        <w:rPr>
          <w:rFonts w:ascii="GT America Lt" w:eastAsia="Times New Roman" w:hAnsi="GT America Lt" w:cs="Segoe UI"/>
          <w:sz w:val="24"/>
          <w:szCs w:val="24"/>
        </w:rPr>
        <w:t>enforcement</w:t>
      </w:r>
      <w:r w:rsidRPr="006947C6">
        <w:rPr>
          <w:rFonts w:ascii="GT America Lt" w:eastAsia="Times New Roman" w:hAnsi="GT America Lt" w:cs="Segoe UI"/>
          <w:sz w:val="24"/>
          <w:szCs w:val="24"/>
        </w:rPr>
        <w:t xml:space="preserve"> In</w:t>
      </w:r>
      <w:r w:rsidR="006A269D" w:rsidRPr="006947C6">
        <w:rPr>
          <w:rFonts w:ascii="GT America Lt" w:eastAsia="Times New Roman" w:hAnsi="GT America Lt" w:cs="Segoe UI"/>
          <w:sz w:val="24"/>
          <w:szCs w:val="24"/>
        </w:rPr>
        <w:t>d</w:t>
      </w:r>
      <w:r w:rsidRPr="006947C6">
        <w:rPr>
          <w:rFonts w:ascii="GT America Lt" w:eastAsia="Times New Roman" w:hAnsi="GT America Lt" w:cs="Segoe UI"/>
          <w:sz w:val="24"/>
          <w:szCs w:val="24"/>
        </w:rPr>
        <w:t>ex category.</w:t>
      </w:r>
    </w:p>
    <w:p w14:paraId="695E4951" w14:textId="77AD2971" w:rsidR="2C6F4CD2" w:rsidRPr="006947C6" w:rsidRDefault="2C6F4CD2" w:rsidP="2C6F4CD2">
      <w:pPr>
        <w:spacing w:after="0" w:line="240" w:lineRule="auto"/>
        <w:rPr>
          <w:rFonts w:ascii="GT America Lt" w:eastAsia="Times New Roman" w:hAnsi="GT America Lt" w:cs="Segoe UI"/>
          <w:b/>
          <w:bCs/>
          <w:sz w:val="24"/>
          <w:szCs w:val="24"/>
        </w:rPr>
      </w:pPr>
    </w:p>
    <w:p w14:paraId="77BBEBD7" w14:textId="1136B2B4" w:rsidR="00E2018F" w:rsidRPr="006947C6" w:rsidRDefault="00E2018F" w:rsidP="2C6F4CD2">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Effective Border Measures and Remedies</w:t>
      </w:r>
      <w:r w:rsidR="34B2C90F" w:rsidRPr="006947C6">
        <w:rPr>
          <w:rFonts w:ascii="GT America Lt" w:eastAsia="Times New Roman" w:hAnsi="GT America Lt" w:cs="Segoe UI"/>
          <w:sz w:val="24"/>
          <w:szCs w:val="24"/>
        </w:rPr>
        <w:t xml:space="preserve">: </w:t>
      </w:r>
      <w:r w:rsidR="50146759" w:rsidRPr="006947C6">
        <w:rPr>
          <w:rFonts w:ascii="GT America Lt" w:eastAsia="Times New Roman" w:hAnsi="GT America Lt" w:cs="Segoe UI"/>
          <w:sz w:val="24"/>
          <w:szCs w:val="24"/>
        </w:rPr>
        <w:t>Under Indian law, the Central Board of Excise and Customs handles IP rights enforcement, with the authority to confiscate and prohibit counterfeit or pirated goods. However, customs authorities lack the training and resources needed for effective enforcement. The process for rightsholders to register copyrights and trademarks with Customs is complex and costly, and they must file a civil action to complete the seizure process if the importer does not abandon the goods. Additionally, rightsholders must secure substantial bank guarantees, which are burdensome for U.S. companies operating in India.</w:t>
      </w:r>
    </w:p>
    <w:p w14:paraId="1373A98F" w14:textId="513C7CDC" w:rsidR="77C03D11" w:rsidRPr="006947C6" w:rsidRDefault="77C03D11" w:rsidP="77C03D11">
      <w:pPr>
        <w:spacing w:after="0" w:line="240" w:lineRule="auto"/>
        <w:rPr>
          <w:rFonts w:ascii="GT America Lt" w:eastAsia="Times New Roman" w:hAnsi="GT America Lt" w:cs="Segoe UI"/>
          <w:sz w:val="24"/>
          <w:szCs w:val="24"/>
        </w:rPr>
      </w:pPr>
    </w:p>
    <w:p w14:paraId="41DBC926" w14:textId="2C207081" w:rsidR="50146759" w:rsidRPr="006947C6" w:rsidRDefault="50146759" w:rsidP="00F712F0">
      <w:pPr>
        <w:pStyle w:val="ListParagraph"/>
        <w:numPr>
          <w:ilvl w:val="0"/>
          <w:numId w:val="55"/>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The Chamber recommends t</w:t>
      </w:r>
      <w:r w:rsidR="6DD8E62A" w:rsidRPr="006947C6">
        <w:rPr>
          <w:rFonts w:ascii="GT America Lt" w:eastAsia="Times New Roman" w:hAnsi="GT America Lt" w:cs="Segoe UI"/>
          <w:sz w:val="24"/>
          <w:szCs w:val="24"/>
        </w:rPr>
        <w:t>hat</w:t>
      </w:r>
      <w:r w:rsidRPr="006947C6">
        <w:rPr>
          <w:rFonts w:ascii="GT America Lt" w:eastAsia="Times New Roman" w:hAnsi="GT America Lt" w:cs="Segoe UI"/>
          <w:sz w:val="24"/>
          <w:szCs w:val="24"/>
        </w:rPr>
        <w:t xml:space="preserve"> India invest in training and resources for customs authorities. Simplifying the registration process and reducing costs for rightsholders to register copyrights and trademarks with Customs would improve efficiency. Additionally, revising the requirement for substantial bank guarantees would alleviate the burden on companies, particularly those from the U.S., and streamline the seizure process.</w:t>
      </w:r>
    </w:p>
    <w:p w14:paraId="7F538758" w14:textId="37CFD837" w:rsidR="00E2018F" w:rsidRPr="006947C6" w:rsidRDefault="00E2018F" w:rsidP="00E2018F">
      <w:pPr>
        <w:spacing w:after="0" w:line="240" w:lineRule="auto"/>
        <w:textAlignment w:val="baseline"/>
        <w:rPr>
          <w:rFonts w:ascii="GT America Lt" w:eastAsia="Times New Roman" w:hAnsi="GT America Lt" w:cs="Segoe UI"/>
          <w:b/>
          <w:bCs/>
          <w:sz w:val="24"/>
          <w:szCs w:val="24"/>
          <w:u w:val="single"/>
        </w:rPr>
      </w:pPr>
    </w:p>
    <w:p w14:paraId="427C3F11" w14:textId="1FB0899A" w:rsidR="00E2018F" w:rsidRPr="006947C6" w:rsidRDefault="00E2018F" w:rsidP="00E2018F">
      <w:pPr>
        <w:spacing w:after="0" w:line="240" w:lineRule="auto"/>
        <w:textAlignment w:val="baseline"/>
        <w:rPr>
          <w:rFonts w:ascii="GT America Lt" w:eastAsia="Times New Roman" w:hAnsi="GT America Lt" w:cs="Segoe UI"/>
          <w:b/>
          <w:sz w:val="24"/>
          <w:szCs w:val="24"/>
        </w:rPr>
      </w:pPr>
      <w:r w:rsidRPr="006947C6">
        <w:rPr>
          <w:rFonts w:ascii="GT America Lt" w:eastAsia="Times New Roman" w:hAnsi="GT America Lt" w:cs="Segoe UI"/>
          <w:b/>
          <w:bCs/>
          <w:sz w:val="24"/>
          <w:szCs w:val="24"/>
          <w:u w:val="single"/>
        </w:rPr>
        <w:t>I</w:t>
      </w:r>
      <w:r w:rsidR="00D25EA9" w:rsidRPr="006947C6">
        <w:rPr>
          <w:rFonts w:ascii="GT America Lt" w:eastAsia="Times New Roman" w:hAnsi="GT America Lt" w:cs="Segoe UI"/>
          <w:b/>
          <w:bCs/>
          <w:sz w:val="24"/>
          <w:szCs w:val="24"/>
          <w:u w:val="single"/>
        </w:rPr>
        <w:t>NDONESIA</w:t>
      </w:r>
    </w:p>
    <w:p w14:paraId="338C5202" w14:textId="4A5D10C2" w:rsidR="00E2018F" w:rsidRPr="006947C6" w:rsidRDefault="00E2018F" w:rsidP="00EA0CDD">
      <w:pPr>
        <w:spacing w:after="0" w:line="240" w:lineRule="auto"/>
        <w:textAlignment w:val="baseline"/>
        <w:rPr>
          <w:rFonts w:ascii="GT America Lt" w:eastAsia="Times New Roman" w:hAnsi="GT America Lt" w:cs="Segoe UI"/>
          <w:b/>
          <w:bCs/>
          <w:sz w:val="24"/>
          <w:szCs w:val="24"/>
        </w:rPr>
      </w:pPr>
    </w:p>
    <w:p w14:paraId="72465AD0" w14:textId="495D26E8" w:rsidR="00EA0CDD" w:rsidRPr="006947C6" w:rsidRDefault="00EA0CDD" w:rsidP="00EA0CDD">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Patents</w:t>
      </w:r>
      <w:r w:rsidR="002A1506" w:rsidRPr="006947C6">
        <w:rPr>
          <w:rFonts w:ascii="GT America Lt" w:eastAsia="Times New Roman" w:hAnsi="GT America Lt" w:cs="Segoe UI"/>
          <w:b/>
          <w:bCs/>
          <w:sz w:val="24"/>
          <w:szCs w:val="24"/>
          <w:u w:val="single"/>
        </w:rPr>
        <w:t xml:space="preserve"> and R</w:t>
      </w:r>
      <w:r w:rsidRPr="006947C6">
        <w:rPr>
          <w:rFonts w:ascii="GT America Lt" w:eastAsia="Times New Roman" w:hAnsi="GT America Lt" w:cs="Segoe UI"/>
          <w:b/>
          <w:bCs/>
          <w:sz w:val="24"/>
          <w:szCs w:val="24"/>
          <w:u w:val="single"/>
        </w:rPr>
        <w:t xml:space="preserve">elated </w:t>
      </w:r>
      <w:r w:rsidR="002A1506" w:rsidRPr="006947C6">
        <w:rPr>
          <w:rFonts w:ascii="GT America Lt" w:eastAsia="Times New Roman" w:hAnsi="GT America Lt" w:cs="Segoe UI"/>
          <w:b/>
          <w:bCs/>
          <w:sz w:val="24"/>
          <w:szCs w:val="24"/>
          <w:u w:val="single"/>
        </w:rPr>
        <w:t>Rights</w:t>
      </w:r>
    </w:p>
    <w:p w14:paraId="1016D3CD" w14:textId="77777777" w:rsidR="00EA0CDD" w:rsidRPr="006947C6" w:rsidRDefault="00EA0CDD" w:rsidP="00EA0CDD">
      <w:pPr>
        <w:spacing w:after="0" w:line="240" w:lineRule="auto"/>
        <w:textAlignment w:val="baseline"/>
        <w:rPr>
          <w:rFonts w:ascii="GT America Lt" w:eastAsia="Times New Roman" w:hAnsi="GT America Lt" w:cs="Segoe UI"/>
          <w:sz w:val="24"/>
          <w:szCs w:val="24"/>
        </w:rPr>
      </w:pPr>
    </w:p>
    <w:p w14:paraId="56C82B39" w14:textId="552EBC63" w:rsidR="00EA0CDD" w:rsidRPr="006947C6" w:rsidRDefault="00EA0CDD" w:rsidP="00EA0CDD">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w:t>
      </w:r>
      <w:r w:rsidR="38CDCEBD" w:rsidRPr="006947C6">
        <w:rPr>
          <w:rFonts w:ascii="GT America Lt" w:eastAsia="Times New Roman" w:hAnsi="GT America Lt" w:cs="Segoe UI"/>
          <w:b/>
          <w:bCs/>
          <w:sz w:val="24"/>
          <w:szCs w:val="24"/>
        </w:rPr>
        <w:t>S</w:t>
      </w:r>
      <w:r w:rsidRPr="006947C6">
        <w:rPr>
          <w:rFonts w:ascii="GT America Lt" w:eastAsia="Times New Roman" w:hAnsi="GT America Lt" w:cs="Segoe UI"/>
          <w:b/>
          <w:bCs/>
          <w:sz w:val="24"/>
          <w:szCs w:val="24"/>
        </w:rPr>
        <w:t xml:space="preserve">tat: </w:t>
      </w:r>
      <w:r w:rsidRPr="006947C6">
        <w:rPr>
          <w:rFonts w:ascii="GT America Lt" w:eastAsia="Times New Roman" w:hAnsi="GT America Lt" w:cs="Segoe UI"/>
          <w:sz w:val="24"/>
          <w:szCs w:val="24"/>
        </w:rPr>
        <w:t xml:space="preserve">Gaps in Indonesia’s patent framework result in Indonesia scoring behind all its regional counterparts in the patent category, </w:t>
      </w:r>
      <w:proofErr w:type="gramStart"/>
      <w:r w:rsidRPr="006947C6">
        <w:rPr>
          <w:rFonts w:ascii="GT America Lt" w:eastAsia="Times New Roman" w:hAnsi="GT America Lt" w:cs="Segoe UI"/>
          <w:sz w:val="24"/>
          <w:szCs w:val="24"/>
        </w:rPr>
        <w:t>with the exception of</w:t>
      </w:r>
      <w:proofErr w:type="gramEnd"/>
      <w:r w:rsidRPr="006947C6">
        <w:rPr>
          <w:rFonts w:ascii="GT America Lt" w:eastAsia="Times New Roman" w:hAnsi="GT America Lt" w:cs="Segoe UI"/>
          <w:sz w:val="24"/>
          <w:szCs w:val="24"/>
        </w:rPr>
        <w:t xml:space="preserve"> Thailand.  </w:t>
      </w:r>
    </w:p>
    <w:p w14:paraId="582F1C0C" w14:textId="77777777" w:rsidR="00EA0CDD" w:rsidRPr="006947C6" w:rsidRDefault="00EA0CDD" w:rsidP="00EA0CDD">
      <w:pPr>
        <w:spacing w:after="0" w:line="240" w:lineRule="auto"/>
        <w:textAlignment w:val="baseline"/>
        <w:rPr>
          <w:rFonts w:ascii="GT America Lt" w:eastAsia="Times New Roman" w:hAnsi="GT America Lt" w:cs="Segoe UI"/>
          <w:b/>
          <w:bCs/>
          <w:sz w:val="24"/>
          <w:szCs w:val="24"/>
        </w:rPr>
      </w:pPr>
    </w:p>
    <w:p w14:paraId="5FCABEC9" w14:textId="0475F3CF" w:rsidR="00041A59" w:rsidRPr="006947C6" w:rsidRDefault="00EA0CDD" w:rsidP="0008614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 Law</w:t>
      </w:r>
      <w:r w:rsidR="2EFAB3F2" w:rsidRPr="006947C6">
        <w:rPr>
          <w:rFonts w:ascii="GT America Lt" w:eastAsia="Times New Roman" w:hAnsi="GT America Lt" w:cs="Segoe UI"/>
          <w:b/>
          <w:bCs/>
          <w:sz w:val="24"/>
          <w:szCs w:val="24"/>
        </w:rPr>
        <w:t xml:space="preserve">: </w:t>
      </w:r>
      <w:r w:rsidR="006412CE" w:rsidRPr="006947C6">
        <w:rPr>
          <w:rFonts w:ascii="GT America Lt" w:eastAsia="Times New Roman" w:hAnsi="GT America Lt" w:cs="Segoe UI"/>
          <w:sz w:val="24"/>
          <w:szCs w:val="24"/>
        </w:rPr>
        <w:t xml:space="preserve">Indonesia enacted new Patent Law (Law No. 65/2024) in October 2024, reflecting the positive changes stipulated on the Job Creation Law and broaden the scope of patentable products and technologies. However, the new law still includes a problematic provision enabling government use of patents for imported pharmaceutical products despite importation being considered as part of patent </w:t>
      </w:r>
      <w:r w:rsidR="006412CE" w:rsidRPr="006947C6">
        <w:rPr>
          <w:rFonts w:ascii="GT America Lt" w:eastAsia="Times New Roman" w:hAnsi="GT America Lt" w:cs="Segoe UI"/>
          <w:sz w:val="24"/>
          <w:szCs w:val="24"/>
        </w:rPr>
        <w:lastRenderedPageBreak/>
        <w:t xml:space="preserve">implementation. In addition, some stipulations on compulsory licensing </w:t>
      </w:r>
      <w:r w:rsidR="00FB751C" w:rsidRPr="006947C6">
        <w:rPr>
          <w:rFonts w:ascii="GT America Lt" w:eastAsia="Times New Roman" w:hAnsi="GT America Lt" w:cs="Segoe UI"/>
          <w:sz w:val="24"/>
          <w:szCs w:val="24"/>
        </w:rPr>
        <w:t>are</w:t>
      </w:r>
      <w:r w:rsidR="006412CE" w:rsidRPr="006947C6">
        <w:rPr>
          <w:rFonts w:ascii="GT America Lt" w:eastAsia="Times New Roman" w:hAnsi="GT America Lt" w:cs="Segoe UI"/>
          <w:sz w:val="24"/>
          <w:szCs w:val="24"/>
        </w:rPr>
        <w:t xml:space="preserve"> overly broad, enabling government use of patent for “public interest” and if product is “expensive.”</w:t>
      </w:r>
    </w:p>
    <w:p w14:paraId="5D8C0F1A" w14:textId="77777777" w:rsidR="00EA3C09" w:rsidRPr="006947C6" w:rsidRDefault="00EA3C09" w:rsidP="0008614B">
      <w:pPr>
        <w:spacing w:after="0" w:line="240" w:lineRule="auto"/>
        <w:textAlignment w:val="baseline"/>
        <w:rPr>
          <w:rFonts w:ascii="GT America Lt" w:eastAsia="Times New Roman" w:hAnsi="GT America Lt" w:cs="Segoe UI"/>
          <w:sz w:val="24"/>
          <w:szCs w:val="24"/>
        </w:rPr>
      </w:pPr>
    </w:p>
    <w:p w14:paraId="7901DBA2" w14:textId="0FC9ED90" w:rsidR="00EA3C09" w:rsidRPr="006947C6" w:rsidRDefault="00892F6F" w:rsidP="0008614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In addition</w:t>
      </w:r>
      <w:r w:rsidR="00EA3C09" w:rsidRPr="006947C6">
        <w:rPr>
          <w:rFonts w:ascii="GT America Lt" w:eastAsia="Times New Roman" w:hAnsi="GT America Lt" w:cs="Segoe UI"/>
          <w:sz w:val="24"/>
          <w:szCs w:val="24"/>
        </w:rPr>
        <w:t>,</w:t>
      </w:r>
      <w:r w:rsidR="0038578D" w:rsidRPr="006947C6">
        <w:rPr>
          <w:rFonts w:ascii="GT America Lt" w:eastAsia="Times New Roman" w:hAnsi="GT America Lt" w:cs="Segoe UI"/>
          <w:sz w:val="24"/>
          <w:szCs w:val="24"/>
        </w:rPr>
        <w:t xml:space="preserve"> the Omnibus Job Creation Bill </w:t>
      </w:r>
      <w:r w:rsidR="00F370C8" w:rsidRPr="006947C6">
        <w:rPr>
          <w:rFonts w:ascii="GT America Lt" w:eastAsia="Times New Roman" w:hAnsi="GT America Lt" w:cs="Segoe UI"/>
          <w:sz w:val="24"/>
          <w:szCs w:val="24"/>
        </w:rPr>
        <w:t>that</w:t>
      </w:r>
      <w:r w:rsidR="0038578D" w:rsidRPr="006947C6">
        <w:rPr>
          <w:rFonts w:ascii="GT America Lt" w:eastAsia="Times New Roman" w:hAnsi="GT America Lt" w:cs="Segoe UI"/>
          <w:sz w:val="24"/>
          <w:szCs w:val="24"/>
        </w:rPr>
        <w:t xml:space="preserve"> c</w:t>
      </w:r>
      <w:r w:rsidR="00F370C8" w:rsidRPr="006947C6">
        <w:rPr>
          <w:rFonts w:ascii="GT America Lt" w:eastAsia="Times New Roman" w:hAnsi="GT America Lt" w:cs="Segoe UI"/>
          <w:sz w:val="24"/>
          <w:szCs w:val="24"/>
        </w:rPr>
        <w:t>ame</w:t>
      </w:r>
      <w:r w:rsidR="0038578D" w:rsidRPr="006947C6">
        <w:rPr>
          <w:rFonts w:ascii="GT America Lt" w:eastAsia="Times New Roman" w:hAnsi="GT America Lt" w:cs="Segoe UI"/>
          <w:sz w:val="24"/>
          <w:szCs w:val="24"/>
        </w:rPr>
        <w:t xml:space="preserve"> into effect</w:t>
      </w:r>
      <w:r w:rsidR="00F370C8" w:rsidRPr="006947C6">
        <w:rPr>
          <w:rFonts w:ascii="GT America Lt" w:eastAsia="Times New Roman" w:hAnsi="GT America Lt" w:cs="Segoe UI"/>
          <w:sz w:val="24"/>
          <w:szCs w:val="24"/>
        </w:rPr>
        <w:t xml:space="preserve"> in 2023</w:t>
      </w:r>
      <w:r w:rsidR="0038578D" w:rsidRPr="006947C6">
        <w:rPr>
          <w:rFonts w:ascii="GT America Lt" w:eastAsia="Times New Roman" w:hAnsi="GT America Lt" w:cs="Segoe UI"/>
          <w:sz w:val="24"/>
          <w:szCs w:val="24"/>
        </w:rPr>
        <w:t>, includ</w:t>
      </w:r>
      <w:r w:rsidR="00D256F5" w:rsidRPr="006947C6">
        <w:rPr>
          <w:rFonts w:ascii="GT America Lt" w:eastAsia="Times New Roman" w:hAnsi="GT America Lt" w:cs="Segoe UI"/>
          <w:sz w:val="24"/>
          <w:szCs w:val="24"/>
        </w:rPr>
        <w:t>ed</w:t>
      </w:r>
      <w:r w:rsidR="0038578D" w:rsidRPr="006947C6">
        <w:rPr>
          <w:rFonts w:ascii="GT America Lt" w:eastAsia="Times New Roman" w:hAnsi="GT America Lt" w:cs="Segoe UI"/>
          <w:sz w:val="24"/>
          <w:szCs w:val="24"/>
        </w:rPr>
        <w:t xml:space="preserve"> changes to article 20 of the 2016 Patent Law</w:t>
      </w:r>
      <w:r w:rsidR="00843548" w:rsidRPr="006947C6">
        <w:rPr>
          <w:rFonts w:ascii="GT America Lt" w:eastAsia="Times New Roman" w:hAnsi="GT America Lt" w:cs="Segoe UI"/>
          <w:sz w:val="24"/>
          <w:szCs w:val="24"/>
        </w:rPr>
        <w:t xml:space="preserve"> which</w:t>
      </w:r>
      <w:r w:rsidR="0038578D" w:rsidRPr="006947C6">
        <w:rPr>
          <w:rFonts w:ascii="GT America Lt" w:eastAsia="Times New Roman" w:hAnsi="GT America Lt" w:cs="Segoe UI"/>
          <w:sz w:val="24"/>
          <w:szCs w:val="24"/>
        </w:rPr>
        <w:t xml:space="preserve"> make</w:t>
      </w:r>
      <w:r w:rsidR="00843548" w:rsidRPr="006947C6">
        <w:rPr>
          <w:rFonts w:ascii="GT America Lt" w:eastAsia="Times New Roman" w:hAnsi="GT America Lt" w:cs="Segoe UI"/>
          <w:sz w:val="24"/>
          <w:szCs w:val="24"/>
        </w:rPr>
        <w:t>s</w:t>
      </w:r>
      <w:r w:rsidR="0038578D" w:rsidRPr="006947C6">
        <w:rPr>
          <w:rFonts w:ascii="GT America Lt" w:eastAsia="Times New Roman" w:hAnsi="GT America Lt" w:cs="Segoe UI"/>
          <w:sz w:val="24"/>
          <w:szCs w:val="24"/>
        </w:rPr>
        <w:t xml:space="preserve"> the granting of a patent conditional on localizing manufacturing and/or R&amp;D in Indonesia. Although the final passed version of the Omnibus law did not eliminate the working requirement, article 107(2) defined the use and ‘implementation’ of patents in Indonesia as including domestic creation, importation, or the licensing of the relevant invention. This version of the Law remains in effect today.</w:t>
      </w:r>
    </w:p>
    <w:p w14:paraId="0AFF7585" w14:textId="77777777" w:rsidR="00665142" w:rsidRPr="006947C6" w:rsidRDefault="00665142" w:rsidP="0008614B">
      <w:pPr>
        <w:spacing w:after="0" w:line="240" w:lineRule="auto"/>
        <w:textAlignment w:val="baseline"/>
        <w:rPr>
          <w:rFonts w:ascii="GT America Lt" w:eastAsia="Times New Roman" w:hAnsi="GT America Lt" w:cs="Segoe UI"/>
          <w:sz w:val="24"/>
          <w:szCs w:val="24"/>
        </w:rPr>
      </w:pPr>
    </w:p>
    <w:p w14:paraId="57551B18" w14:textId="227F32E0" w:rsidR="00665142" w:rsidRPr="006947C6" w:rsidRDefault="00DA5356" w:rsidP="0008614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In a positive development for rightsholders, the amendments to the Patent Law clarify that innovations where software plays a role in achieving a technical solution or effect can be patented. However, for Article 20 on the use of the patent, the new law stipulates that the holder of the granted patent must submit a statement of patent implementation in Indonesia to the patent office by the end of each year. The new law is also silent on how this new requirement will be implemented.</w:t>
      </w:r>
    </w:p>
    <w:p w14:paraId="0A6CE4F1" w14:textId="77777777" w:rsidR="00EA0CDD" w:rsidRPr="006947C6" w:rsidRDefault="00EA0CDD" w:rsidP="00EA0CDD">
      <w:pPr>
        <w:spacing w:after="0" w:line="240" w:lineRule="auto"/>
        <w:textAlignment w:val="baseline"/>
        <w:rPr>
          <w:rFonts w:ascii="GT America Lt" w:eastAsia="Times New Roman" w:hAnsi="GT America Lt" w:cs="Segoe UI"/>
          <w:b/>
          <w:bCs/>
          <w:sz w:val="24"/>
          <w:szCs w:val="24"/>
        </w:rPr>
      </w:pPr>
    </w:p>
    <w:p w14:paraId="1B0AD168" w14:textId="362BF1A4" w:rsidR="00EA0CDD" w:rsidRPr="006947C6" w:rsidRDefault="00EA0CDD" w:rsidP="44AA23E8">
      <w:pPr>
        <w:pStyle w:val="ListParagraph"/>
        <w:numPr>
          <w:ilvl w:val="0"/>
          <w:numId w:val="7"/>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D8645B" w:rsidRPr="006947C6">
        <w:rPr>
          <w:rFonts w:ascii="GT America Lt" w:eastAsia="Times New Roman" w:hAnsi="GT America Lt" w:cs="Segoe UI"/>
          <w:sz w:val="24"/>
          <w:szCs w:val="24"/>
        </w:rPr>
        <w:t>To address the concerns with Indonesia's new Patent Law, the Chamber recommends the revision of the provisions on government use of patents for imported pharmaceutical products to ensure they align with international patent standards, and to narrow the criteria for compulsory licensing</w:t>
      </w:r>
      <w:r w:rsidR="007F14E9" w:rsidRPr="006947C6">
        <w:rPr>
          <w:rFonts w:ascii="GT America Lt" w:eastAsia="Times New Roman" w:hAnsi="GT America Lt" w:cs="Segoe UI"/>
          <w:sz w:val="24"/>
          <w:szCs w:val="24"/>
        </w:rPr>
        <w:t xml:space="preserve"> to align with </w:t>
      </w:r>
      <w:r w:rsidR="00EA798D" w:rsidRPr="006947C6">
        <w:rPr>
          <w:rFonts w:ascii="GT America Lt" w:eastAsia="Times New Roman" w:hAnsi="GT America Lt" w:cs="Segoe UI"/>
          <w:sz w:val="24"/>
          <w:szCs w:val="24"/>
        </w:rPr>
        <w:t>obligations under the TRIPS Agreement</w:t>
      </w:r>
      <w:r w:rsidR="00D8645B" w:rsidRPr="006947C6">
        <w:rPr>
          <w:rFonts w:ascii="GT America Lt" w:eastAsia="Times New Roman" w:hAnsi="GT America Lt" w:cs="Segoe UI"/>
          <w:sz w:val="24"/>
          <w:szCs w:val="24"/>
        </w:rPr>
        <w:t>. This will help balance the protection of patent holders' rights with the need for public access to essential medicines.</w:t>
      </w:r>
      <w:r w:rsidR="00B067FA" w:rsidRPr="006947C6">
        <w:rPr>
          <w:rFonts w:ascii="GT America Lt" w:eastAsia="Times New Roman" w:hAnsi="GT America Lt" w:cs="Segoe UI"/>
          <w:sz w:val="24"/>
          <w:szCs w:val="24"/>
        </w:rPr>
        <w:t xml:space="preserve"> </w:t>
      </w:r>
      <w:r w:rsidR="003A02DD" w:rsidRPr="006947C6">
        <w:rPr>
          <w:rFonts w:ascii="GT America Lt" w:eastAsia="Times New Roman" w:hAnsi="GT America Lt" w:cs="Segoe UI"/>
          <w:sz w:val="24"/>
          <w:szCs w:val="24"/>
        </w:rPr>
        <w:t>In relation to the new requirement that the holder of the granted patent must submit a statement of patent implementation in Indonesia to the patent office by the end of each year, the Chamber encourage the U</w:t>
      </w:r>
      <w:r w:rsidR="003206FB">
        <w:rPr>
          <w:rFonts w:ascii="GT America Lt" w:eastAsia="Times New Roman" w:hAnsi="GT America Lt" w:cs="Segoe UI"/>
          <w:sz w:val="24"/>
          <w:szCs w:val="24"/>
        </w:rPr>
        <w:t>.</w:t>
      </w:r>
      <w:r w:rsidR="003A02DD" w:rsidRPr="006947C6">
        <w:rPr>
          <w:rFonts w:ascii="GT America Lt" w:eastAsia="Times New Roman" w:hAnsi="GT America Lt" w:cs="Segoe UI"/>
          <w:sz w:val="24"/>
          <w:szCs w:val="24"/>
        </w:rPr>
        <w:t>S</w:t>
      </w:r>
      <w:r w:rsidR="003206FB">
        <w:rPr>
          <w:rFonts w:ascii="GT America Lt" w:eastAsia="Times New Roman" w:hAnsi="GT America Lt" w:cs="Segoe UI"/>
          <w:sz w:val="24"/>
          <w:szCs w:val="24"/>
        </w:rPr>
        <w:t>.</w:t>
      </w:r>
      <w:r w:rsidR="003A02DD" w:rsidRPr="006947C6">
        <w:rPr>
          <w:rFonts w:ascii="GT America Lt" w:eastAsia="Times New Roman" w:hAnsi="GT America Lt" w:cs="Segoe UI"/>
          <w:sz w:val="24"/>
          <w:szCs w:val="24"/>
        </w:rPr>
        <w:t xml:space="preserve"> government to work with the Indonesian Government to ensure that the new requirement minimizes the compliance burden and that the implementation details are promptly released to rightsholders. </w:t>
      </w:r>
    </w:p>
    <w:p w14:paraId="3C2BAADB" w14:textId="77777777" w:rsidR="00EA0CDD" w:rsidRPr="006947C6" w:rsidRDefault="00EA0CDD" w:rsidP="00EA0CDD">
      <w:pPr>
        <w:spacing w:after="0" w:line="240" w:lineRule="auto"/>
        <w:textAlignment w:val="baseline"/>
        <w:rPr>
          <w:rFonts w:ascii="GT America Lt" w:eastAsia="Times New Roman" w:hAnsi="GT America Lt" w:cs="Segoe UI"/>
          <w:b/>
          <w:bCs/>
          <w:sz w:val="24"/>
          <w:szCs w:val="24"/>
        </w:rPr>
      </w:pPr>
    </w:p>
    <w:p w14:paraId="04DBA9F9" w14:textId="14540418" w:rsidR="002E4505" w:rsidRPr="006947C6" w:rsidRDefault="002A2B2D" w:rsidP="002E4505">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Compulsory Licensing</w:t>
      </w:r>
      <w:r w:rsidR="3ACB539B" w:rsidRPr="006947C6">
        <w:rPr>
          <w:rFonts w:ascii="GT America Lt" w:eastAsia="Times New Roman" w:hAnsi="GT America Lt" w:cs="Segoe UI"/>
          <w:b/>
          <w:bCs/>
          <w:sz w:val="24"/>
          <w:szCs w:val="24"/>
        </w:rPr>
        <w:t xml:space="preserve">: </w:t>
      </w:r>
      <w:r w:rsidR="002E4505" w:rsidRPr="006947C6">
        <w:rPr>
          <w:rFonts w:ascii="GT America Lt" w:eastAsia="Times New Roman" w:hAnsi="GT America Lt" w:cs="Segoe UI"/>
          <w:sz w:val="24"/>
          <w:szCs w:val="24"/>
        </w:rPr>
        <w:t>In 2023, the Government enacted the Health Omnibus Law (Law No. 17) which includes provisions related to compulsory licensing. Articles 314 and 326 of the Law reiterate the Government’s responsibility, and right, to override patent protection using compulsory licenses to “ensure the sustainability of the supply chain.” The new Health Omnibus Law also strengthens the long-standing drive to localize biopharmaceutical production. These developments further weaken what was already a highly challenging national IP environment for biopharmaceutical rightsholders.  </w:t>
      </w:r>
    </w:p>
    <w:p w14:paraId="461B4B4B" w14:textId="77777777" w:rsidR="007258C9" w:rsidRPr="006947C6" w:rsidRDefault="007258C9" w:rsidP="002E4505">
      <w:pPr>
        <w:spacing w:after="0" w:line="240" w:lineRule="auto"/>
        <w:textAlignment w:val="baseline"/>
        <w:rPr>
          <w:rFonts w:ascii="GT America Lt" w:eastAsia="Times New Roman" w:hAnsi="GT America Lt" w:cs="Segoe UI"/>
          <w:sz w:val="24"/>
          <w:szCs w:val="24"/>
        </w:rPr>
      </w:pPr>
    </w:p>
    <w:p w14:paraId="352523B4" w14:textId="4247FDC5" w:rsidR="004132FD" w:rsidRPr="006947C6" w:rsidRDefault="007258C9" w:rsidP="001A5D99">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Additionally, t</w:t>
      </w:r>
      <w:r w:rsidR="006D3903" w:rsidRPr="006947C6">
        <w:rPr>
          <w:rFonts w:ascii="GT America Lt" w:eastAsia="Times New Roman" w:hAnsi="GT America Lt" w:cs="Segoe UI"/>
          <w:sz w:val="24"/>
          <w:szCs w:val="24"/>
        </w:rPr>
        <w:t xml:space="preserve">he draft amendments to the Patent Law also include changes to relevant articles relating to compulsory licensing and government use. </w:t>
      </w:r>
      <w:r w:rsidR="00586E1F" w:rsidRPr="006947C6">
        <w:rPr>
          <w:rFonts w:ascii="GT America Lt" w:eastAsia="Times New Roman" w:hAnsi="GT America Lt" w:cs="Segoe UI"/>
          <w:sz w:val="24"/>
          <w:szCs w:val="24"/>
        </w:rPr>
        <w:t>The amendments include a</w:t>
      </w:r>
      <w:r w:rsidR="006D3903" w:rsidRPr="006947C6">
        <w:rPr>
          <w:rFonts w:ascii="GT America Lt" w:eastAsia="Times New Roman" w:hAnsi="GT America Lt" w:cs="Segoe UI"/>
          <w:sz w:val="24"/>
          <w:szCs w:val="24"/>
        </w:rPr>
        <w:t xml:space="preserve"> new article 84A which vests considerable authority to override duly granted patent rights to the national competition authorities</w:t>
      </w:r>
      <w:r w:rsidR="00586E1F" w:rsidRPr="006947C6">
        <w:rPr>
          <w:rFonts w:ascii="GT America Lt" w:eastAsia="Times New Roman" w:hAnsi="GT America Lt" w:cs="Segoe UI"/>
          <w:sz w:val="24"/>
          <w:szCs w:val="24"/>
        </w:rPr>
        <w:t xml:space="preserve">, </w:t>
      </w:r>
      <w:r w:rsidR="006D3903" w:rsidRPr="006947C6">
        <w:rPr>
          <w:rFonts w:ascii="GT America Lt" w:eastAsia="Times New Roman" w:hAnsi="GT America Lt" w:cs="Segoe UI"/>
          <w:sz w:val="24"/>
          <w:szCs w:val="24"/>
        </w:rPr>
        <w:t>the Business Competition Supervisory Commission</w:t>
      </w:r>
      <w:r w:rsidR="00C27ADA" w:rsidRPr="006947C6">
        <w:rPr>
          <w:rFonts w:ascii="GT America Lt" w:eastAsia="Times New Roman" w:hAnsi="GT America Lt" w:cs="Segoe UI"/>
          <w:sz w:val="24"/>
          <w:szCs w:val="24"/>
        </w:rPr>
        <w:t xml:space="preserve"> (KPPU)</w:t>
      </w:r>
      <w:r w:rsidR="006D3903" w:rsidRPr="006947C6">
        <w:rPr>
          <w:rFonts w:ascii="GT America Lt" w:eastAsia="Times New Roman" w:hAnsi="GT America Lt" w:cs="Segoe UI"/>
          <w:sz w:val="24"/>
          <w:szCs w:val="24"/>
        </w:rPr>
        <w:t>. Specifically, the article states that the standard process for considering and issuing a compulsory license can be exempted if the KPPU finds “the implementation of a patent is proven to have resulted in monopolistic practices and/or unfair business competition</w:t>
      </w:r>
      <w:r w:rsidR="00C27ADA" w:rsidRPr="006947C6">
        <w:rPr>
          <w:rFonts w:ascii="GT America Lt" w:eastAsia="Times New Roman" w:hAnsi="GT America Lt" w:cs="Segoe UI"/>
          <w:sz w:val="24"/>
          <w:szCs w:val="24"/>
        </w:rPr>
        <w:t>.</w:t>
      </w:r>
      <w:r w:rsidR="006D3903" w:rsidRPr="006947C6">
        <w:rPr>
          <w:rFonts w:ascii="GT America Lt" w:eastAsia="Times New Roman" w:hAnsi="GT America Lt" w:cs="Segoe UI"/>
          <w:sz w:val="24"/>
          <w:szCs w:val="24"/>
        </w:rPr>
        <w:t>” Should this article stand as written</w:t>
      </w:r>
      <w:r w:rsidR="008D6AC1" w:rsidRPr="006947C6">
        <w:rPr>
          <w:rFonts w:ascii="GT America Lt" w:eastAsia="Times New Roman" w:hAnsi="GT America Lt" w:cs="Segoe UI"/>
          <w:sz w:val="24"/>
          <w:szCs w:val="24"/>
        </w:rPr>
        <w:t>,</w:t>
      </w:r>
      <w:r w:rsidR="006D3903" w:rsidRPr="006947C6">
        <w:rPr>
          <w:rFonts w:ascii="GT America Lt" w:eastAsia="Times New Roman" w:hAnsi="GT America Lt" w:cs="Segoe UI"/>
          <w:sz w:val="24"/>
          <w:szCs w:val="24"/>
        </w:rPr>
        <w:t xml:space="preserve"> it would potentially undermine and all but nullify all granted patent rights in Indonesia. </w:t>
      </w:r>
    </w:p>
    <w:p w14:paraId="2ECEF8EC" w14:textId="77777777" w:rsidR="002A2B2D" w:rsidRPr="006947C6" w:rsidRDefault="002A2B2D" w:rsidP="002A2B2D">
      <w:pPr>
        <w:spacing w:after="0" w:line="240" w:lineRule="auto"/>
        <w:textAlignment w:val="baseline"/>
        <w:rPr>
          <w:rFonts w:ascii="GT America Lt" w:eastAsia="Times New Roman" w:hAnsi="GT America Lt" w:cs="Segoe UI"/>
          <w:b/>
          <w:bCs/>
          <w:sz w:val="24"/>
          <w:szCs w:val="24"/>
        </w:rPr>
      </w:pPr>
    </w:p>
    <w:p w14:paraId="5530393E" w14:textId="77777777" w:rsidR="002A2B2D" w:rsidRPr="006947C6" w:rsidRDefault="002A2B2D" w:rsidP="44AA23E8">
      <w:pPr>
        <w:pStyle w:val="ListParagraph"/>
        <w:numPr>
          <w:ilvl w:val="0"/>
          <w:numId w:val="6"/>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believes that compulsory licenses are a true measure of last resort, and the Government should focus on voluntary arrangements with individual companies as the need for new products arise. Furthermore, the Chamber urges the U.S. government to work with the Indonesian government to amend the regulations to bring the compulsory licensing requirements in line with international best practices.  </w:t>
      </w:r>
    </w:p>
    <w:p w14:paraId="608AEBE8" w14:textId="77777777" w:rsidR="002A2B2D" w:rsidRPr="006947C6" w:rsidRDefault="002A2B2D" w:rsidP="002A2B2D">
      <w:pPr>
        <w:spacing w:after="0" w:line="240" w:lineRule="auto"/>
        <w:textAlignment w:val="baseline"/>
        <w:rPr>
          <w:rFonts w:ascii="GT America Lt" w:eastAsia="Times New Roman" w:hAnsi="GT America Lt" w:cs="Segoe UI"/>
          <w:b/>
          <w:bCs/>
          <w:sz w:val="24"/>
          <w:szCs w:val="24"/>
        </w:rPr>
      </w:pPr>
    </w:p>
    <w:p w14:paraId="03C5D9E2" w14:textId="4BD147BA" w:rsidR="00BB434B" w:rsidRPr="006947C6" w:rsidRDefault="00BB434B" w:rsidP="00BB434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Copyright</w:t>
      </w:r>
      <w:r w:rsidRPr="006947C6" w:rsidDel="00D01610">
        <w:rPr>
          <w:rFonts w:ascii="GT America Lt" w:eastAsia="Times New Roman" w:hAnsi="GT America Lt" w:cs="Segoe UI"/>
          <w:b/>
          <w:bCs/>
          <w:sz w:val="24"/>
          <w:szCs w:val="24"/>
          <w:u w:val="single"/>
        </w:rPr>
        <w:t>s</w:t>
      </w:r>
      <w:r w:rsidR="00BB5BE3" w:rsidRPr="006947C6">
        <w:rPr>
          <w:rFonts w:ascii="GT America Lt" w:eastAsia="Times New Roman" w:hAnsi="GT America Lt" w:cs="Segoe UI"/>
          <w:b/>
          <w:bCs/>
          <w:sz w:val="24"/>
          <w:szCs w:val="24"/>
          <w:u w:val="single"/>
        </w:rPr>
        <w:t>,</w:t>
      </w:r>
      <w:r w:rsidR="009921BE" w:rsidRPr="006947C6">
        <w:rPr>
          <w:rFonts w:ascii="GT America Lt" w:eastAsia="Times New Roman" w:hAnsi="GT America Lt" w:cs="Segoe UI"/>
          <w:b/>
          <w:bCs/>
          <w:sz w:val="24"/>
          <w:szCs w:val="24"/>
          <w:u w:val="single"/>
        </w:rPr>
        <w:t xml:space="preserve"> Related Rights</w:t>
      </w:r>
      <w:r w:rsidR="00BB5BE3" w:rsidRPr="006947C6">
        <w:rPr>
          <w:rFonts w:ascii="GT America Lt" w:eastAsia="Times New Roman" w:hAnsi="GT America Lt" w:cs="Segoe UI"/>
          <w:b/>
          <w:bCs/>
          <w:sz w:val="24"/>
          <w:szCs w:val="24"/>
          <w:u w:val="single"/>
        </w:rPr>
        <w:t>, and Limitations</w:t>
      </w:r>
    </w:p>
    <w:p w14:paraId="584469DF" w14:textId="77777777" w:rsidR="00BB434B" w:rsidRPr="006947C6" w:rsidRDefault="00BB434B" w:rsidP="00BB434B">
      <w:pPr>
        <w:spacing w:after="0" w:line="240" w:lineRule="auto"/>
        <w:textAlignment w:val="baseline"/>
        <w:rPr>
          <w:rFonts w:ascii="GT America Lt" w:eastAsia="Times New Roman" w:hAnsi="GT America Lt" w:cs="Segoe UI"/>
          <w:b/>
          <w:bCs/>
          <w:sz w:val="24"/>
          <w:szCs w:val="24"/>
        </w:rPr>
      </w:pPr>
    </w:p>
    <w:p w14:paraId="539E87BF" w14:textId="6084A77F" w:rsidR="00BB434B" w:rsidRPr="006947C6" w:rsidRDefault="00BB434B" w:rsidP="00BB434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While Indonesia is 50</w:t>
      </w:r>
      <w:r w:rsidRPr="006947C6">
        <w:rPr>
          <w:rFonts w:ascii="GT America Lt" w:eastAsia="Times New Roman" w:hAnsi="GT America Lt" w:cs="Segoe UI"/>
          <w:sz w:val="24"/>
          <w:szCs w:val="24"/>
          <w:vertAlign w:val="superscript"/>
        </w:rPr>
        <w:t>th</w:t>
      </w:r>
      <w:r w:rsidRPr="006947C6">
        <w:rPr>
          <w:rFonts w:ascii="GT America Lt" w:eastAsia="Times New Roman" w:hAnsi="GT America Lt" w:cs="Segoe UI"/>
          <w:sz w:val="24"/>
          <w:szCs w:val="24"/>
        </w:rPr>
        <w:t xml:space="preserve"> out of 55 in the overall Index rankings, Indonesia ranks 32</w:t>
      </w:r>
      <w:r w:rsidRPr="006947C6">
        <w:rPr>
          <w:rFonts w:ascii="GT America Lt" w:eastAsia="Times New Roman" w:hAnsi="GT America Lt" w:cs="Segoe UI"/>
          <w:sz w:val="24"/>
          <w:szCs w:val="24"/>
          <w:vertAlign w:val="superscript"/>
        </w:rPr>
        <w:t>nd</w:t>
      </w:r>
      <w:r w:rsidRPr="006947C6">
        <w:rPr>
          <w:rFonts w:ascii="GT America Lt" w:eastAsia="Times New Roman" w:hAnsi="GT America Lt" w:cs="Segoe UI"/>
          <w:sz w:val="24"/>
          <w:szCs w:val="24"/>
        </w:rPr>
        <w:t xml:space="preserve"> out of 55 in copyright indicators. Notwithstanding this </w:t>
      </w:r>
      <w:r w:rsidR="00FC4F4B">
        <w:rPr>
          <w:rFonts w:ascii="GT America Lt" w:eastAsia="Times New Roman" w:hAnsi="GT America Lt" w:cs="Segoe UI"/>
          <w:sz w:val="24"/>
          <w:szCs w:val="24"/>
        </w:rPr>
        <w:t>progress</w:t>
      </w:r>
      <w:r w:rsidRPr="006947C6">
        <w:rPr>
          <w:rFonts w:ascii="GT America Lt" w:eastAsia="Times New Roman" w:hAnsi="GT America Lt" w:cs="Segoe UI"/>
          <w:sz w:val="24"/>
          <w:szCs w:val="24"/>
        </w:rPr>
        <w:t>, online piracy continues to present a challenge for rightsholders.  </w:t>
      </w:r>
    </w:p>
    <w:p w14:paraId="3895D1BE" w14:textId="77777777" w:rsidR="002C1061" w:rsidRPr="006947C6" w:rsidRDefault="002C1061" w:rsidP="00BB434B">
      <w:pPr>
        <w:spacing w:after="0" w:line="240" w:lineRule="auto"/>
        <w:textAlignment w:val="baseline"/>
        <w:rPr>
          <w:rFonts w:ascii="GT America Lt" w:eastAsia="Times New Roman" w:hAnsi="GT America Lt" w:cs="Segoe UI"/>
          <w:sz w:val="24"/>
          <w:szCs w:val="24"/>
        </w:rPr>
      </w:pPr>
    </w:p>
    <w:p w14:paraId="3943B067" w14:textId="4BB10964" w:rsidR="00D93455" w:rsidRPr="006947C6" w:rsidRDefault="002C1061" w:rsidP="003E1D91">
      <w:pPr>
        <w:spacing w:line="240" w:lineRule="auto"/>
        <w:jc w:val="both"/>
        <w:rPr>
          <w:rFonts w:ascii="GT America Lt" w:hAnsi="GT America Lt" w:cs="Calibri"/>
          <w:sz w:val="24"/>
          <w:szCs w:val="24"/>
        </w:rPr>
      </w:pPr>
      <w:r w:rsidRPr="006947C6">
        <w:rPr>
          <w:rFonts w:ascii="GT America Lt" w:eastAsia="Times New Roman" w:hAnsi="GT America Lt" w:cs="Segoe UI"/>
          <w:b/>
          <w:bCs/>
          <w:sz w:val="24"/>
          <w:szCs w:val="24"/>
        </w:rPr>
        <w:t xml:space="preserve">Copyright Law Reform: </w:t>
      </w:r>
      <w:r w:rsidR="00767997" w:rsidRPr="006947C6">
        <w:rPr>
          <w:rFonts w:ascii="GT America Lt" w:eastAsia="Times New Roman" w:hAnsi="GT America Lt" w:cs="Segoe UI"/>
          <w:sz w:val="24"/>
          <w:szCs w:val="24"/>
        </w:rPr>
        <w:t xml:space="preserve">Indonesia </w:t>
      </w:r>
      <w:r w:rsidR="00E6419F" w:rsidRPr="006947C6">
        <w:rPr>
          <w:rFonts w:ascii="GT America Lt" w:eastAsia="Times New Roman" w:hAnsi="GT America Lt" w:cs="Segoe UI"/>
          <w:sz w:val="24"/>
          <w:szCs w:val="24"/>
        </w:rPr>
        <w:t xml:space="preserve">should abolish its </w:t>
      </w:r>
      <w:r w:rsidR="00D93455" w:rsidRPr="006947C6">
        <w:rPr>
          <w:rFonts w:ascii="GT America Lt" w:eastAsia="Times New Roman" w:hAnsi="GT America Lt" w:cs="Segoe UI"/>
          <w:sz w:val="24"/>
          <w:szCs w:val="24"/>
        </w:rPr>
        <w:t xml:space="preserve">25-year reversion of rights mechanism, as it interferes with the freedom of contract and the legitimate enjoyment of producers’ rights, and rights acquired by right holders. </w:t>
      </w:r>
      <w:r w:rsidR="007009F2" w:rsidRPr="006947C6">
        <w:rPr>
          <w:rFonts w:ascii="GT America Lt" w:eastAsia="Times New Roman" w:hAnsi="GT America Lt" w:cs="Segoe UI"/>
          <w:sz w:val="24"/>
          <w:szCs w:val="24"/>
        </w:rPr>
        <w:t>Indonesia</w:t>
      </w:r>
      <w:r w:rsidR="00075D2A" w:rsidRPr="006947C6">
        <w:rPr>
          <w:rFonts w:ascii="GT America Lt" w:eastAsia="Times New Roman" w:hAnsi="GT America Lt" w:cs="Segoe UI"/>
          <w:sz w:val="24"/>
          <w:szCs w:val="24"/>
        </w:rPr>
        <w:t xml:space="preserve"> should also resolve long-standing concerns regarding its </w:t>
      </w:r>
      <w:proofErr w:type="gramStart"/>
      <w:r w:rsidR="00075D2A" w:rsidRPr="006947C6">
        <w:rPr>
          <w:rFonts w:ascii="GT America Lt" w:eastAsia="Times New Roman" w:hAnsi="GT America Lt" w:cs="Segoe UI"/>
          <w:sz w:val="24"/>
          <w:szCs w:val="24"/>
        </w:rPr>
        <w:t>h</w:t>
      </w:r>
      <w:r w:rsidR="00D93455" w:rsidRPr="006947C6">
        <w:rPr>
          <w:rFonts w:ascii="GT America Lt" w:eastAsia="Times New Roman" w:hAnsi="GT America Lt" w:cs="Segoe UI"/>
          <w:sz w:val="24"/>
          <w:szCs w:val="24"/>
        </w:rPr>
        <w:t>ighly</w:t>
      </w:r>
      <w:r w:rsidR="00075D2A" w:rsidRPr="006947C6">
        <w:rPr>
          <w:rFonts w:ascii="GT America Lt" w:eastAsia="Times New Roman" w:hAnsi="GT America Lt" w:cs="Segoe UI"/>
          <w:sz w:val="24"/>
          <w:szCs w:val="24"/>
        </w:rPr>
        <w:t>-</w:t>
      </w:r>
      <w:r w:rsidR="00D93455" w:rsidRPr="006947C6">
        <w:rPr>
          <w:rFonts w:ascii="GT America Lt" w:eastAsia="Times New Roman" w:hAnsi="GT America Lt" w:cs="Segoe UI"/>
          <w:sz w:val="24"/>
          <w:szCs w:val="24"/>
        </w:rPr>
        <w:t>problematic</w:t>
      </w:r>
      <w:proofErr w:type="gramEnd"/>
      <w:r w:rsidR="00D93455" w:rsidRPr="006947C6">
        <w:rPr>
          <w:rFonts w:ascii="GT America Lt" w:eastAsia="Times New Roman" w:hAnsi="GT America Lt" w:cs="Segoe UI"/>
          <w:sz w:val="24"/>
          <w:szCs w:val="24"/>
        </w:rPr>
        <w:t xml:space="preserve"> collective management system.</w:t>
      </w:r>
      <w:r w:rsidR="008149AF" w:rsidRPr="006947C6">
        <w:rPr>
          <w:rFonts w:ascii="GT America Lt" w:eastAsia="Times New Roman" w:hAnsi="GT America Lt" w:cs="Segoe UI"/>
          <w:b/>
          <w:bCs/>
          <w:sz w:val="24"/>
          <w:szCs w:val="24"/>
        </w:rPr>
        <w:t xml:space="preserve">  </w:t>
      </w:r>
      <w:r w:rsidR="008149AF" w:rsidRPr="006947C6">
        <w:rPr>
          <w:rFonts w:ascii="GT America Lt" w:eastAsia="Times New Roman" w:hAnsi="GT America Lt" w:cs="Segoe UI"/>
          <w:sz w:val="24"/>
          <w:szCs w:val="24"/>
        </w:rPr>
        <w:t>It should also extend the t</w:t>
      </w:r>
      <w:r w:rsidR="00D93455" w:rsidRPr="006947C6">
        <w:rPr>
          <w:rFonts w:ascii="GT America Lt" w:eastAsia="Times New Roman" w:hAnsi="GT America Lt" w:cs="Segoe UI"/>
          <w:sz w:val="24"/>
          <w:szCs w:val="24"/>
        </w:rPr>
        <w:t>erm of protection for sound recordings</w:t>
      </w:r>
      <w:r w:rsidR="008149AF" w:rsidRPr="006947C6">
        <w:rPr>
          <w:rFonts w:ascii="GT America Lt" w:eastAsia="Times New Roman" w:hAnsi="GT America Lt" w:cs="Segoe UI"/>
          <w:sz w:val="24"/>
          <w:szCs w:val="24"/>
        </w:rPr>
        <w:t xml:space="preserve">, which is </w:t>
      </w:r>
      <w:r w:rsidR="00D93455" w:rsidRPr="006947C6">
        <w:rPr>
          <w:rFonts w:ascii="GT America Lt" w:eastAsia="Times New Roman" w:hAnsi="GT America Lt" w:cs="Segoe UI"/>
          <w:sz w:val="24"/>
          <w:szCs w:val="24"/>
        </w:rPr>
        <w:t>currently only 50 years.</w:t>
      </w:r>
      <w:r w:rsidR="004429BA" w:rsidRPr="006947C6">
        <w:rPr>
          <w:rFonts w:ascii="GT America Lt" w:eastAsia="Times New Roman" w:hAnsi="GT America Lt" w:cs="Segoe UI"/>
          <w:b/>
          <w:bCs/>
          <w:sz w:val="24"/>
          <w:szCs w:val="24"/>
        </w:rPr>
        <w:t xml:space="preserve"> </w:t>
      </w:r>
      <w:r w:rsidR="000B7F57" w:rsidRPr="006947C6">
        <w:rPr>
          <w:rFonts w:ascii="GT America Lt" w:eastAsia="Times New Roman" w:hAnsi="GT America Lt" w:cs="Segoe UI"/>
          <w:b/>
          <w:bCs/>
          <w:sz w:val="24"/>
          <w:szCs w:val="24"/>
        </w:rPr>
        <w:t xml:space="preserve"> </w:t>
      </w:r>
      <w:r w:rsidR="000B7F57" w:rsidRPr="006947C6">
        <w:rPr>
          <w:rFonts w:ascii="GT America Lt" w:eastAsia="Times New Roman" w:hAnsi="GT America Lt" w:cs="Segoe UI"/>
          <w:sz w:val="24"/>
          <w:szCs w:val="24"/>
        </w:rPr>
        <w:t>Indonesia should also r</w:t>
      </w:r>
      <w:r w:rsidR="00EB0BB5" w:rsidRPr="006947C6">
        <w:rPr>
          <w:rFonts w:ascii="GT America Lt" w:eastAsia="Times New Roman" w:hAnsi="GT America Lt" w:cs="Segoe UI"/>
          <w:sz w:val="24"/>
          <w:szCs w:val="24"/>
        </w:rPr>
        <w:t xml:space="preserve">efrain from adopting any </w:t>
      </w:r>
      <w:r w:rsidR="00F1182A" w:rsidRPr="006947C6">
        <w:rPr>
          <w:rFonts w:ascii="GT America Lt" w:eastAsia="Times New Roman" w:hAnsi="GT America Lt" w:cs="Segoe UI"/>
          <w:sz w:val="24"/>
          <w:szCs w:val="24"/>
        </w:rPr>
        <w:t>over</w:t>
      </w:r>
      <w:r w:rsidR="00EB0BB5" w:rsidRPr="006947C6">
        <w:rPr>
          <w:rFonts w:ascii="GT America Lt" w:eastAsia="Times New Roman" w:hAnsi="GT America Lt" w:cs="Segoe UI"/>
          <w:sz w:val="24"/>
          <w:szCs w:val="24"/>
        </w:rPr>
        <w:t xml:space="preserve">broad exceptions to copyright and remove any existing </w:t>
      </w:r>
      <w:r w:rsidR="00A84758" w:rsidRPr="006947C6">
        <w:rPr>
          <w:rFonts w:ascii="GT America Lt" w:eastAsia="Times New Roman" w:hAnsi="GT America Lt" w:cs="Segoe UI"/>
          <w:sz w:val="24"/>
          <w:szCs w:val="24"/>
        </w:rPr>
        <w:t>over</w:t>
      </w:r>
      <w:r w:rsidR="00EB0BB5" w:rsidRPr="006947C6">
        <w:rPr>
          <w:rFonts w:ascii="GT America Lt" w:eastAsia="Times New Roman" w:hAnsi="GT America Lt" w:cs="Segoe UI"/>
          <w:sz w:val="24"/>
          <w:szCs w:val="24"/>
        </w:rPr>
        <w:t xml:space="preserve">broad exceptions.  </w:t>
      </w:r>
      <w:r w:rsidR="00D93455" w:rsidRPr="006947C6">
        <w:rPr>
          <w:rFonts w:ascii="GT America Lt" w:eastAsia="Times New Roman" w:hAnsi="GT America Lt" w:cs="Segoe UI"/>
          <w:sz w:val="24"/>
          <w:szCs w:val="24"/>
        </w:rPr>
        <w:t>Certain exclusive rights should be clarified to ensure adherence to international treaties</w:t>
      </w:r>
      <w:r w:rsidR="000B7F57" w:rsidRPr="006947C6">
        <w:rPr>
          <w:rFonts w:ascii="GT America Lt" w:eastAsia="Times New Roman" w:hAnsi="GT America Lt" w:cs="Segoe UI"/>
          <w:sz w:val="24"/>
          <w:szCs w:val="24"/>
        </w:rPr>
        <w:t xml:space="preserve">, and the </w:t>
      </w:r>
      <w:r w:rsidR="00704672" w:rsidRPr="006947C6">
        <w:rPr>
          <w:rFonts w:ascii="GT America Lt" w:eastAsia="Times New Roman" w:hAnsi="GT America Lt" w:cs="Segoe UI"/>
          <w:sz w:val="24"/>
          <w:szCs w:val="24"/>
        </w:rPr>
        <w:t>restricted</w:t>
      </w:r>
      <w:r w:rsidR="00D93455" w:rsidRPr="006947C6">
        <w:rPr>
          <w:rFonts w:ascii="GT America Lt" w:eastAsia="Times New Roman" w:hAnsi="GT America Lt" w:cs="Segoe UI"/>
          <w:sz w:val="24"/>
          <w:szCs w:val="24"/>
        </w:rPr>
        <w:t xml:space="preserve"> list of uses of sound recordings that require payment of royalties should be removed.</w:t>
      </w:r>
      <w:r w:rsidR="00DC55B9" w:rsidRPr="006947C6">
        <w:rPr>
          <w:rFonts w:ascii="GT America Lt" w:eastAsia="Times New Roman" w:hAnsi="GT America Lt" w:cs="Segoe UI"/>
          <w:sz w:val="24"/>
          <w:szCs w:val="24"/>
        </w:rPr>
        <w:t xml:space="preserve"> </w:t>
      </w:r>
      <w:r w:rsidR="0079059F" w:rsidRPr="006947C6">
        <w:rPr>
          <w:rFonts w:ascii="GT America Lt" w:eastAsia="Times New Roman" w:hAnsi="GT America Lt" w:cs="Segoe UI"/>
          <w:sz w:val="24"/>
          <w:szCs w:val="24"/>
        </w:rPr>
        <w:t xml:space="preserve"> Indonesia should also make</w:t>
      </w:r>
      <w:r w:rsidR="00D568B9" w:rsidRPr="006947C6">
        <w:rPr>
          <w:rFonts w:ascii="GT America Lt" w:eastAsia="Times New Roman" w:hAnsi="GT America Lt" w:cs="Segoe UI"/>
          <w:sz w:val="24"/>
          <w:szCs w:val="24"/>
        </w:rPr>
        <w:t xml:space="preserve"> much-needed improvements to its i</w:t>
      </w:r>
      <w:r w:rsidR="00D93455" w:rsidRPr="006947C6">
        <w:rPr>
          <w:rFonts w:ascii="GT America Lt" w:eastAsia="Times New Roman" w:hAnsi="GT America Lt" w:cs="Segoe UI"/>
          <w:sz w:val="24"/>
          <w:szCs w:val="24"/>
        </w:rPr>
        <w:t>nadequate online liability framework and enforcement mechanisms</w:t>
      </w:r>
      <w:r w:rsidR="00692733" w:rsidRPr="006947C6">
        <w:rPr>
          <w:rFonts w:ascii="GT America Lt" w:eastAsia="Times New Roman" w:hAnsi="GT America Lt" w:cs="Segoe UI"/>
          <w:sz w:val="24"/>
          <w:szCs w:val="24"/>
        </w:rPr>
        <w:t>.</w:t>
      </w:r>
    </w:p>
    <w:p w14:paraId="1EEF0F8F" w14:textId="0B867B60" w:rsidR="009A3A67" w:rsidRPr="006947C6" w:rsidRDefault="007D58C3" w:rsidP="00DC55B9">
      <w:pPr>
        <w:pStyle w:val="ListParagraph"/>
        <w:numPr>
          <w:ilvl w:val="0"/>
          <w:numId w:val="5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w:t>
      </w:r>
      <w:r w:rsidR="00F135B9" w:rsidRPr="006947C6">
        <w:rPr>
          <w:rFonts w:ascii="GT America Lt" w:eastAsia="Times New Roman" w:hAnsi="GT America Lt" w:cs="Segoe UI"/>
          <w:sz w:val="24"/>
          <w:szCs w:val="24"/>
        </w:rPr>
        <w:t xml:space="preserve"> </w:t>
      </w:r>
      <w:r w:rsidR="003206FB">
        <w:rPr>
          <w:rFonts w:ascii="GT America Lt" w:eastAsia="Times New Roman" w:hAnsi="GT America Lt" w:cs="Segoe UI"/>
          <w:sz w:val="24"/>
          <w:szCs w:val="24"/>
        </w:rPr>
        <w:t>The Chamber</w:t>
      </w:r>
      <w:r w:rsidR="00F135B9" w:rsidRPr="006947C6">
        <w:rPr>
          <w:rFonts w:ascii="GT America Lt" w:eastAsia="Times New Roman" w:hAnsi="GT America Lt" w:cs="Segoe UI"/>
          <w:sz w:val="24"/>
          <w:szCs w:val="24"/>
        </w:rPr>
        <w:t xml:space="preserve"> urge</w:t>
      </w:r>
      <w:r w:rsidR="003206FB">
        <w:rPr>
          <w:rFonts w:ascii="GT America Lt" w:eastAsia="Times New Roman" w:hAnsi="GT America Lt" w:cs="Segoe UI"/>
          <w:sz w:val="24"/>
          <w:szCs w:val="24"/>
        </w:rPr>
        <w:t>s</w:t>
      </w:r>
      <w:r w:rsidR="00F135B9" w:rsidRPr="006947C6">
        <w:rPr>
          <w:rFonts w:ascii="GT America Lt" w:eastAsia="Times New Roman" w:hAnsi="GT America Lt" w:cs="Segoe UI"/>
          <w:sz w:val="24"/>
          <w:szCs w:val="24"/>
        </w:rPr>
        <w:t xml:space="preserve"> the U.S. government to work with its Indonesian Government counterparts to address the above-listed concerns </w:t>
      </w:r>
      <w:proofErr w:type="gramStart"/>
      <w:r w:rsidR="00F135B9" w:rsidRPr="006947C6">
        <w:rPr>
          <w:rFonts w:ascii="GT America Lt" w:eastAsia="Times New Roman" w:hAnsi="GT America Lt" w:cs="Segoe UI"/>
          <w:sz w:val="24"/>
          <w:szCs w:val="24"/>
        </w:rPr>
        <w:t>in order to</w:t>
      </w:r>
      <w:proofErr w:type="gramEnd"/>
      <w:r w:rsidR="00F135B9" w:rsidRPr="006947C6">
        <w:rPr>
          <w:rFonts w:ascii="GT America Lt" w:eastAsia="Times New Roman" w:hAnsi="GT America Lt" w:cs="Segoe UI"/>
          <w:sz w:val="24"/>
          <w:szCs w:val="24"/>
        </w:rPr>
        <w:t xml:space="preserve"> provide adequate and effective protection of copyright.  </w:t>
      </w:r>
    </w:p>
    <w:p w14:paraId="03CA8E45" w14:textId="77777777" w:rsidR="00BB434B" w:rsidRPr="006947C6" w:rsidRDefault="00BB434B" w:rsidP="00BB434B">
      <w:pPr>
        <w:spacing w:after="0" w:line="240" w:lineRule="auto"/>
        <w:textAlignment w:val="baseline"/>
        <w:rPr>
          <w:rFonts w:ascii="GT America Lt" w:eastAsia="Times New Roman" w:hAnsi="GT America Lt" w:cs="Segoe UI"/>
          <w:b/>
          <w:bCs/>
          <w:sz w:val="24"/>
          <w:szCs w:val="24"/>
        </w:rPr>
      </w:pPr>
    </w:p>
    <w:p w14:paraId="0E2F1BE8" w14:textId="0B3FFA55" w:rsidR="00BB434B" w:rsidRPr="006947C6" w:rsidRDefault="00BB434B" w:rsidP="00BB434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lastRenderedPageBreak/>
        <w:t>Injunctive</w:t>
      </w:r>
      <w:r w:rsidR="0032422A" w:rsidRPr="006947C6">
        <w:rPr>
          <w:rFonts w:ascii="GT America Lt" w:eastAsia="Times New Roman" w:hAnsi="GT America Lt" w:cs="Segoe UI"/>
          <w:b/>
          <w:bCs/>
          <w:sz w:val="24"/>
          <w:szCs w:val="24"/>
        </w:rPr>
        <w:t>-Style</w:t>
      </w:r>
      <w:r w:rsidRPr="006947C6">
        <w:rPr>
          <w:rFonts w:ascii="GT America Lt" w:eastAsia="Times New Roman" w:hAnsi="GT America Lt" w:cs="Segoe UI"/>
          <w:b/>
          <w:bCs/>
          <w:sz w:val="24"/>
          <w:szCs w:val="24"/>
        </w:rPr>
        <w:t xml:space="preserve"> Relief</w:t>
      </w:r>
      <w:r w:rsidR="49E5CAFF" w:rsidRPr="006947C6">
        <w:rPr>
          <w:rFonts w:ascii="GT America Lt" w:eastAsia="Times New Roman" w:hAnsi="GT America Lt" w:cs="Segoe UI"/>
          <w:b/>
          <w:bCs/>
          <w:sz w:val="24"/>
          <w:szCs w:val="24"/>
        </w:rPr>
        <w:t xml:space="preserve">: </w:t>
      </w:r>
      <w:r w:rsidRPr="006947C6">
        <w:rPr>
          <w:rFonts w:ascii="GT America Lt" w:eastAsia="Times New Roman" w:hAnsi="GT America Lt" w:cs="Segoe UI"/>
          <w:sz w:val="24"/>
          <w:szCs w:val="24"/>
        </w:rPr>
        <w:t xml:space="preserve">Since 2015, the Directorate General of IP has operated an online notification system whereby rights-holders can file a notice of infringement and request for the disabling of access to suspected websites, which has helped legitimate services operate in the Indonesian marketplace. Unfortunately, the scale of piracy in Indonesia remains a challenge, with sites like </w:t>
      </w:r>
      <w:proofErr w:type="spellStart"/>
      <w:r w:rsidRPr="006947C6">
        <w:rPr>
          <w:rFonts w:ascii="GT America Lt" w:eastAsia="Times New Roman" w:hAnsi="GT America Lt" w:cs="Segoe UI"/>
          <w:sz w:val="24"/>
          <w:szCs w:val="24"/>
        </w:rPr>
        <w:t>IndoXXI</w:t>
      </w:r>
      <w:proofErr w:type="spellEnd"/>
      <w:r w:rsidRPr="006947C6">
        <w:rPr>
          <w:rFonts w:ascii="GT America Lt" w:eastAsia="Times New Roman" w:hAnsi="GT America Lt" w:cs="Segoe UI"/>
          <w:sz w:val="24"/>
          <w:szCs w:val="24"/>
        </w:rPr>
        <w:t xml:space="preserve">, LK21, and </w:t>
      </w:r>
      <w:proofErr w:type="spellStart"/>
      <w:r w:rsidR="00461167" w:rsidRPr="006947C6">
        <w:rPr>
          <w:rFonts w:ascii="GT America Lt" w:eastAsia="Times New Roman" w:hAnsi="GT America Lt" w:cs="Segoe UI"/>
          <w:sz w:val="24"/>
          <w:szCs w:val="24"/>
        </w:rPr>
        <w:t>Nonten</w:t>
      </w:r>
      <w:proofErr w:type="spellEnd"/>
      <w:r w:rsidRPr="006947C6">
        <w:rPr>
          <w:rFonts w:ascii="GT America Lt" w:eastAsia="Times New Roman" w:hAnsi="GT America Lt" w:cs="Segoe UI"/>
          <w:sz w:val="24"/>
          <w:szCs w:val="24"/>
        </w:rPr>
        <w:t xml:space="preserve"> continuing to pervasively promote pirated content online</w:t>
      </w:r>
      <w:r w:rsidR="00DB0FB1" w:rsidRPr="006947C6">
        <w:rPr>
          <w:rFonts w:ascii="GT America Lt" w:eastAsia="Times New Roman" w:hAnsi="GT America Lt" w:cs="Segoe UI"/>
          <w:sz w:val="24"/>
          <w:szCs w:val="24"/>
        </w:rPr>
        <w:t xml:space="preserve"> by domain</w:t>
      </w:r>
      <w:r w:rsidR="00477922" w:rsidRPr="006947C6">
        <w:rPr>
          <w:rFonts w:ascii="GT America Lt" w:eastAsia="Times New Roman" w:hAnsi="GT America Lt" w:cs="Segoe UI"/>
          <w:sz w:val="24"/>
          <w:szCs w:val="24"/>
        </w:rPr>
        <w:t xml:space="preserve"> hopping to avoid the gov</w:t>
      </w:r>
      <w:r w:rsidR="00AA58A4" w:rsidRPr="006947C6">
        <w:rPr>
          <w:rFonts w:ascii="GT America Lt" w:eastAsia="Times New Roman" w:hAnsi="GT America Lt" w:cs="Segoe UI"/>
          <w:sz w:val="24"/>
          <w:szCs w:val="24"/>
        </w:rPr>
        <w:t>ernment’s injunctive</w:t>
      </w:r>
      <w:r w:rsidR="0032422A" w:rsidRPr="006947C6">
        <w:rPr>
          <w:rFonts w:ascii="GT America Lt" w:eastAsia="Times New Roman" w:hAnsi="GT America Lt" w:cs="Segoe UI"/>
          <w:sz w:val="24"/>
          <w:szCs w:val="24"/>
        </w:rPr>
        <w:t>-style</w:t>
      </w:r>
      <w:r w:rsidR="00AA58A4" w:rsidRPr="006947C6">
        <w:rPr>
          <w:rFonts w:ascii="GT America Lt" w:eastAsia="Times New Roman" w:hAnsi="GT America Lt" w:cs="Segoe UI"/>
          <w:sz w:val="24"/>
          <w:szCs w:val="24"/>
        </w:rPr>
        <w:t xml:space="preserve"> relief requests. </w:t>
      </w:r>
    </w:p>
    <w:p w14:paraId="404E537F" w14:textId="77777777" w:rsidR="00BB434B" w:rsidRPr="006947C6" w:rsidRDefault="00BB434B" w:rsidP="00BB434B">
      <w:pPr>
        <w:spacing w:after="0" w:line="240" w:lineRule="auto"/>
        <w:textAlignment w:val="baseline"/>
        <w:rPr>
          <w:rFonts w:ascii="GT America Lt" w:eastAsia="Times New Roman" w:hAnsi="GT America Lt" w:cs="Segoe UI"/>
          <w:b/>
          <w:bCs/>
          <w:sz w:val="24"/>
          <w:szCs w:val="24"/>
        </w:rPr>
      </w:pPr>
    </w:p>
    <w:p w14:paraId="17E5FC2A" w14:textId="54E656C6" w:rsidR="00BB434B" w:rsidRPr="006947C6" w:rsidRDefault="00BB434B" w:rsidP="00692733">
      <w:pPr>
        <w:pStyle w:val="ListParagraph"/>
        <w:numPr>
          <w:ilvl w:val="0"/>
          <w:numId w:val="5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The Chamber encourages the government of Indonesia to consider updating its regulations to allow for the dynamic blocking of such mirror sites. The Chamber also hopes that the U.S. government will work with the Indonesian government to improve the capabilities of law enforcement agencies to effectively address the three major piracy platforms.</w:t>
      </w:r>
    </w:p>
    <w:p w14:paraId="72203156" w14:textId="77777777" w:rsidR="009A3A67" w:rsidRPr="006947C6" w:rsidRDefault="009A3A67" w:rsidP="009A3A67">
      <w:pPr>
        <w:spacing w:after="0" w:line="240" w:lineRule="auto"/>
        <w:textAlignment w:val="baseline"/>
        <w:rPr>
          <w:rFonts w:ascii="GT America Lt" w:eastAsia="Times New Roman" w:hAnsi="GT America Lt" w:cs="Segoe UI"/>
          <w:sz w:val="24"/>
          <w:szCs w:val="24"/>
        </w:rPr>
      </w:pPr>
    </w:p>
    <w:p w14:paraId="503FC08D" w14:textId="7189757F" w:rsidR="007D58C3" w:rsidRPr="006947C6" w:rsidRDefault="001342C7" w:rsidP="00014A7C">
      <w:pPr>
        <w:spacing w:after="0"/>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Enforcement:</w:t>
      </w:r>
      <w:r w:rsidR="005A7637" w:rsidRPr="006947C6">
        <w:rPr>
          <w:rFonts w:ascii="GT America Lt" w:eastAsia="Times New Roman" w:hAnsi="GT America Lt" w:cs="Segoe UI"/>
          <w:sz w:val="24"/>
          <w:szCs w:val="24"/>
        </w:rPr>
        <w:t xml:space="preserve"> L</w:t>
      </w:r>
      <w:r w:rsidR="007D58C3" w:rsidRPr="006947C6">
        <w:rPr>
          <w:rFonts w:ascii="GT America Lt" w:eastAsia="Times New Roman" w:hAnsi="GT America Lt" w:cs="Segoe UI"/>
          <w:sz w:val="24"/>
          <w:szCs w:val="24"/>
        </w:rPr>
        <w:t xml:space="preserve">evels of piracy </w:t>
      </w:r>
      <w:r w:rsidR="005A7637" w:rsidRPr="006947C6">
        <w:rPr>
          <w:rFonts w:ascii="GT America Lt" w:eastAsia="Times New Roman" w:hAnsi="GT America Lt" w:cs="Segoe UI"/>
          <w:sz w:val="24"/>
          <w:szCs w:val="24"/>
        </w:rPr>
        <w:t xml:space="preserve">remain high </w:t>
      </w:r>
      <w:r w:rsidR="007D58C3" w:rsidRPr="006947C6">
        <w:rPr>
          <w:rFonts w:ascii="GT America Lt" w:eastAsia="Times New Roman" w:hAnsi="GT America Lt" w:cs="Segoe UI"/>
          <w:sz w:val="24"/>
          <w:szCs w:val="24"/>
        </w:rPr>
        <w:t xml:space="preserve">across </w:t>
      </w:r>
      <w:r w:rsidR="00474E8E" w:rsidRPr="006947C6">
        <w:rPr>
          <w:rFonts w:ascii="GT America Lt" w:eastAsia="Times New Roman" w:hAnsi="GT America Lt" w:cs="Segoe UI"/>
          <w:sz w:val="24"/>
          <w:szCs w:val="24"/>
        </w:rPr>
        <w:t>Indonesia</w:t>
      </w:r>
      <w:r w:rsidR="007D58C3" w:rsidRPr="006947C6">
        <w:rPr>
          <w:rFonts w:ascii="GT America Lt" w:eastAsia="Times New Roman" w:hAnsi="GT America Lt" w:cs="Segoe UI"/>
          <w:sz w:val="24"/>
          <w:szCs w:val="24"/>
        </w:rPr>
        <w:t xml:space="preserve">, involving a mix of domestic and </w:t>
      </w:r>
      <w:proofErr w:type="gramStart"/>
      <w:r w:rsidR="007D58C3" w:rsidRPr="006947C6">
        <w:rPr>
          <w:rFonts w:ascii="GT America Lt" w:eastAsia="Times New Roman" w:hAnsi="GT America Lt" w:cs="Segoe UI"/>
          <w:sz w:val="24"/>
          <w:szCs w:val="24"/>
        </w:rPr>
        <w:t>internationally</w:t>
      </w:r>
      <w:r w:rsidR="00901376" w:rsidRPr="006947C6">
        <w:rPr>
          <w:rFonts w:ascii="GT America Lt" w:eastAsia="Times New Roman" w:hAnsi="GT America Lt" w:cs="Segoe UI"/>
          <w:sz w:val="24"/>
          <w:szCs w:val="24"/>
        </w:rPr>
        <w:t>-</w:t>
      </w:r>
      <w:r w:rsidR="007D58C3" w:rsidRPr="006947C6">
        <w:rPr>
          <w:rFonts w:ascii="GT America Lt" w:eastAsia="Times New Roman" w:hAnsi="GT America Lt" w:cs="Segoe UI"/>
          <w:sz w:val="24"/>
          <w:szCs w:val="24"/>
        </w:rPr>
        <w:t>operated</w:t>
      </w:r>
      <w:proofErr w:type="gramEnd"/>
      <w:r w:rsidR="007D58C3" w:rsidRPr="006947C6">
        <w:rPr>
          <w:rFonts w:ascii="GT America Lt" w:eastAsia="Times New Roman" w:hAnsi="GT America Lt" w:cs="Segoe UI"/>
          <w:sz w:val="24"/>
          <w:szCs w:val="24"/>
        </w:rPr>
        <w:t xml:space="preserve"> pirate sites. </w:t>
      </w:r>
      <w:r w:rsidR="003E1D91" w:rsidRPr="006947C6">
        <w:rPr>
          <w:rFonts w:ascii="GT America Lt" w:eastAsia="Times New Roman" w:hAnsi="GT America Lt" w:cs="Segoe UI"/>
          <w:sz w:val="24"/>
          <w:szCs w:val="24"/>
        </w:rPr>
        <w:t xml:space="preserve"> </w:t>
      </w:r>
      <w:r w:rsidR="007D58C3" w:rsidRPr="006947C6">
        <w:rPr>
          <w:rFonts w:ascii="GT America Lt" w:eastAsia="Times New Roman" w:hAnsi="GT America Lt" w:cs="Segoe UI"/>
          <w:sz w:val="24"/>
          <w:szCs w:val="24"/>
        </w:rPr>
        <w:t>Stream ripping sites – including those which are locally operate</w:t>
      </w:r>
      <w:r w:rsidR="00901376" w:rsidRPr="006947C6">
        <w:rPr>
          <w:rFonts w:ascii="GT America Lt" w:eastAsia="Times New Roman" w:hAnsi="GT America Lt" w:cs="Segoe UI"/>
          <w:sz w:val="24"/>
          <w:szCs w:val="24"/>
        </w:rPr>
        <w:t>d –</w:t>
      </w:r>
      <w:r w:rsidR="007D58C3" w:rsidRPr="006947C6">
        <w:rPr>
          <w:rFonts w:ascii="GT America Lt" w:eastAsia="Times New Roman" w:hAnsi="GT America Lt" w:cs="Segoe UI"/>
          <w:sz w:val="24"/>
          <w:szCs w:val="24"/>
        </w:rPr>
        <w:t xml:space="preserve"> are a particularly dominant form of piracy.</w:t>
      </w:r>
      <w:r w:rsidR="00DC55B9" w:rsidRPr="006947C6">
        <w:rPr>
          <w:rFonts w:ascii="GT America Lt" w:eastAsia="Times New Roman" w:hAnsi="GT America Lt" w:cs="Segoe UI"/>
          <w:sz w:val="24"/>
          <w:szCs w:val="24"/>
        </w:rPr>
        <w:t xml:space="preserve"> </w:t>
      </w:r>
      <w:r w:rsidR="000C6657" w:rsidRPr="006947C6">
        <w:rPr>
          <w:rFonts w:ascii="GT America Lt" w:eastAsia="Times New Roman" w:hAnsi="GT America Lt" w:cs="Segoe UI"/>
          <w:sz w:val="24"/>
          <w:szCs w:val="24"/>
        </w:rPr>
        <w:t xml:space="preserve"> Indonesia should introduce </w:t>
      </w:r>
      <w:r w:rsidR="007D58C3" w:rsidRPr="006947C6">
        <w:rPr>
          <w:rFonts w:ascii="GT America Lt" w:eastAsia="Times New Roman" w:hAnsi="GT America Lt" w:cs="Segoe UI"/>
          <w:sz w:val="24"/>
          <w:szCs w:val="24"/>
        </w:rPr>
        <w:t xml:space="preserve">efficient and transparent enforcement procedures </w:t>
      </w:r>
      <w:r w:rsidR="00A064E4" w:rsidRPr="006947C6">
        <w:rPr>
          <w:rFonts w:ascii="GT America Lt" w:eastAsia="Times New Roman" w:hAnsi="GT America Lt" w:cs="Segoe UI"/>
          <w:sz w:val="24"/>
          <w:szCs w:val="24"/>
        </w:rPr>
        <w:t xml:space="preserve">to ensure that </w:t>
      </w:r>
      <w:r w:rsidR="007D58C3" w:rsidRPr="006947C6">
        <w:rPr>
          <w:rFonts w:ascii="GT America Lt" w:eastAsia="Times New Roman" w:hAnsi="GT America Lt" w:cs="Segoe UI"/>
          <w:sz w:val="24"/>
          <w:szCs w:val="24"/>
        </w:rPr>
        <w:t>actions against pirate services operated from Indonesia</w:t>
      </w:r>
      <w:r w:rsidR="00A064E4" w:rsidRPr="006947C6">
        <w:rPr>
          <w:rFonts w:ascii="GT America Lt" w:eastAsia="Times New Roman" w:hAnsi="GT America Lt" w:cs="Segoe UI"/>
          <w:sz w:val="24"/>
          <w:szCs w:val="24"/>
        </w:rPr>
        <w:t xml:space="preserve"> are effective</w:t>
      </w:r>
      <w:r w:rsidR="007D58C3" w:rsidRPr="006947C6">
        <w:rPr>
          <w:rFonts w:ascii="GT America Lt" w:eastAsia="Times New Roman" w:hAnsi="GT America Lt" w:cs="Segoe UI"/>
          <w:sz w:val="24"/>
          <w:szCs w:val="24"/>
        </w:rPr>
        <w:t xml:space="preserve">. </w:t>
      </w:r>
    </w:p>
    <w:p w14:paraId="2A016560" w14:textId="38CAC5DA" w:rsidR="001342C7" w:rsidRPr="006947C6" w:rsidRDefault="001342C7" w:rsidP="001342C7">
      <w:pPr>
        <w:spacing w:after="0" w:line="240" w:lineRule="auto"/>
        <w:textAlignment w:val="baseline"/>
        <w:rPr>
          <w:rFonts w:ascii="GT America Lt" w:eastAsia="Times New Roman" w:hAnsi="GT America Lt" w:cs="Segoe UI"/>
          <w:sz w:val="24"/>
          <w:szCs w:val="24"/>
        </w:rPr>
      </w:pPr>
    </w:p>
    <w:p w14:paraId="4EF8F5F0" w14:textId="5B0FD662" w:rsidR="007D58C3" w:rsidRPr="006947C6" w:rsidRDefault="007D58C3" w:rsidP="00014A7C">
      <w:pPr>
        <w:pStyle w:val="ListParagraph"/>
        <w:numPr>
          <w:ilvl w:val="0"/>
          <w:numId w:val="55"/>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w:t>
      </w:r>
      <w:r w:rsidR="002A63D7" w:rsidRPr="006947C6">
        <w:rPr>
          <w:rFonts w:ascii="GT America Lt" w:eastAsia="Times New Roman" w:hAnsi="GT America Lt" w:cs="Segoe UI"/>
          <w:sz w:val="24"/>
          <w:szCs w:val="24"/>
        </w:rPr>
        <w:t xml:space="preserve"> </w:t>
      </w:r>
      <w:r w:rsidR="003206FB">
        <w:rPr>
          <w:rFonts w:ascii="GT America Lt" w:eastAsia="Times New Roman" w:hAnsi="GT America Lt" w:cs="Segoe UI"/>
          <w:sz w:val="24"/>
          <w:szCs w:val="24"/>
        </w:rPr>
        <w:t>The Chamber</w:t>
      </w:r>
      <w:r w:rsidR="00A064E4" w:rsidRPr="006947C6">
        <w:rPr>
          <w:rFonts w:ascii="GT America Lt" w:eastAsia="Times New Roman" w:hAnsi="GT America Lt" w:cs="Segoe UI"/>
          <w:sz w:val="24"/>
          <w:szCs w:val="24"/>
        </w:rPr>
        <w:t xml:space="preserve"> urge</w:t>
      </w:r>
      <w:r w:rsidR="003206FB">
        <w:rPr>
          <w:rFonts w:ascii="GT America Lt" w:eastAsia="Times New Roman" w:hAnsi="GT America Lt" w:cs="Segoe UI"/>
          <w:sz w:val="24"/>
          <w:szCs w:val="24"/>
        </w:rPr>
        <w:t>s</w:t>
      </w:r>
      <w:r w:rsidR="00A064E4" w:rsidRPr="006947C6">
        <w:rPr>
          <w:rFonts w:ascii="GT America Lt" w:eastAsia="Times New Roman" w:hAnsi="GT America Lt" w:cs="Segoe UI"/>
          <w:sz w:val="24"/>
          <w:szCs w:val="24"/>
        </w:rPr>
        <w:t xml:space="preserve"> the U.S. government to work with its Indonesian Government counterparts to </w:t>
      </w:r>
      <w:r w:rsidR="00DA2804" w:rsidRPr="006947C6">
        <w:rPr>
          <w:rFonts w:ascii="GT America Lt" w:eastAsia="Times New Roman" w:hAnsi="GT America Lt" w:cs="Segoe UI"/>
          <w:sz w:val="24"/>
          <w:szCs w:val="24"/>
        </w:rPr>
        <w:t xml:space="preserve">prioritize the </w:t>
      </w:r>
      <w:r w:rsidR="000A3C71" w:rsidRPr="006947C6">
        <w:rPr>
          <w:rFonts w:ascii="GT America Lt" w:eastAsia="Times New Roman" w:hAnsi="GT America Lt" w:cs="Segoe UI"/>
          <w:sz w:val="24"/>
          <w:szCs w:val="24"/>
        </w:rPr>
        <w:t xml:space="preserve">concerns above </w:t>
      </w:r>
      <w:proofErr w:type="gramStart"/>
      <w:r w:rsidR="000A3C71" w:rsidRPr="006947C6">
        <w:rPr>
          <w:rFonts w:ascii="GT America Lt" w:eastAsia="Times New Roman" w:hAnsi="GT America Lt" w:cs="Segoe UI"/>
          <w:sz w:val="24"/>
          <w:szCs w:val="24"/>
        </w:rPr>
        <w:t>in order to</w:t>
      </w:r>
      <w:proofErr w:type="gramEnd"/>
      <w:r w:rsidR="000C64AD" w:rsidRPr="006947C6">
        <w:rPr>
          <w:rFonts w:ascii="GT America Lt" w:eastAsia="Times New Roman" w:hAnsi="GT America Lt" w:cs="Segoe UI"/>
          <w:sz w:val="24"/>
          <w:szCs w:val="24"/>
        </w:rPr>
        <w:t xml:space="preserve"> enhance its copyright enforcement </w:t>
      </w:r>
      <w:r w:rsidR="000B3557" w:rsidRPr="006947C6">
        <w:rPr>
          <w:rFonts w:ascii="GT America Lt" w:eastAsia="Times New Roman" w:hAnsi="GT America Lt" w:cs="Segoe UI"/>
          <w:sz w:val="24"/>
          <w:szCs w:val="24"/>
        </w:rPr>
        <w:t>apparatus and to meaningfully combat copyright piracy</w:t>
      </w:r>
      <w:r w:rsidR="00B01134" w:rsidRPr="006947C6">
        <w:rPr>
          <w:rFonts w:ascii="GT America Lt" w:eastAsia="Times New Roman" w:hAnsi="GT America Lt" w:cs="Segoe UI"/>
          <w:sz w:val="24"/>
          <w:szCs w:val="24"/>
        </w:rPr>
        <w:t xml:space="preserve"> in Indonesia.</w:t>
      </w:r>
      <w:r w:rsidR="000C64AD" w:rsidRPr="006947C6">
        <w:rPr>
          <w:rFonts w:ascii="GT America Lt" w:eastAsia="Times New Roman" w:hAnsi="GT America Lt" w:cs="Segoe UI"/>
          <w:sz w:val="24"/>
          <w:szCs w:val="24"/>
        </w:rPr>
        <w:t xml:space="preserve"> </w:t>
      </w:r>
    </w:p>
    <w:p w14:paraId="22075741" w14:textId="77777777" w:rsidR="00157B5F" w:rsidRPr="006947C6" w:rsidRDefault="00157B5F" w:rsidP="00BB434B">
      <w:pPr>
        <w:spacing w:after="0" w:line="240" w:lineRule="auto"/>
        <w:textAlignment w:val="baseline"/>
        <w:rPr>
          <w:rFonts w:ascii="GT America Lt" w:eastAsia="Times New Roman" w:hAnsi="GT America Lt" w:cs="Segoe UI"/>
          <w:sz w:val="24"/>
          <w:szCs w:val="24"/>
        </w:rPr>
      </w:pPr>
    </w:p>
    <w:p w14:paraId="53D8F611" w14:textId="385FAFD9" w:rsidR="00157B5F" w:rsidRPr="006947C6" w:rsidRDefault="00157B5F" w:rsidP="00BB434B">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Trade Secrets and </w:t>
      </w:r>
      <w:r w:rsidR="0096054C">
        <w:rPr>
          <w:rFonts w:ascii="GT America Lt" w:eastAsia="Times New Roman" w:hAnsi="GT America Lt" w:cs="Segoe UI"/>
          <w:b/>
          <w:bCs/>
          <w:sz w:val="24"/>
          <w:szCs w:val="24"/>
          <w:u w:val="single"/>
        </w:rPr>
        <w:t xml:space="preserve">the </w:t>
      </w:r>
      <w:r w:rsidR="00593430" w:rsidRPr="006947C6">
        <w:rPr>
          <w:rFonts w:ascii="GT America Lt" w:eastAsia="Times New Roman" w:hAnsi="GT America Lt" w:cs="Segoe UI"/>
          <w:b/>
          <w:bCs/>
          <w:sz w:val="24"/>
          <w:szCs w:val="24"/>
          <w:u w:val="single"/>
        </w:rPr>
        <w:t xml:space="preserve">Protection of </w:t>
      </w:r>
      <w:r w:rsidR="009921BE" w:rsidRPr="006947C6">
        <w:rPr>
          <w:rFonts w:ascii="GT America Lt" w:eastAsia="Times New Roman" w:hAnsi="GT America Lt" w:cs="Segoe UI"/>
          <w:b/>
          <w:bCs/>
          <w:sz w:val="24"/>
          <w:szCs w:val="24"/>
          <w:u w:val="single"/>
        </w:rPr>
        <w:t>C</w:t>
      </w:r>
      <w:r w:rsidR="00593430" w:rsidRPr="006947C6">
        <w:rPr>
          <w:rFonts w:ascii="GT America Lt" w:eastAsia="Times New Roman" w:hAnsi="GT America Lt" w:cs="Segoe UI"/>
          <w:b/>
          <w:bCs/>
          <w:sz w:val="24"/>
          <w:szCs w:val="24"/>
          <w:u w:val="single"/>
        </w:rPr>
        <w:t xml:space="preserve">onfidential </w:t>
      </w:r>
      <w:r w:rsidR="009921BE" w:rsidRPr="006947C6">
        <w:rPr>
          <w:rFonts w:ascii="GT America Lt" w:eastAsia="Times New Roman" w:hAnsi="GT America Lt" w:cs="Segoe UI"/>
          <w:b/>
          <w:bCs/>
          <w:sz w:val="24"/>
          <w:szCs w:val="24"/>
          <w:u w:val="single"/>
        </w:rPr>
        <w:t>I</w:t>
      </w:r>
      <w:r w:rsidR="00593430" w:rsidRPr="006947C6">
        <w:rPr>
          <w:rFonts w:ascii="GT America Lt" w:eastAsia="Times New Roman" w:hAnsi="GT America Lt" w:cs="Segoe UI"/>
          <w:b/>
          <w:bCs/>
          <w:sz w:val="24"/>
          <w:szCs w:val="24"/>
          <w:u w:val="single"/>
        </w:rPr>
        <w:t>nformation</w:t>
      </w:r>
    </w:p>
    <w:p w14:paraId="662064BF" w14:textId="77777777" w:rsidR="00BB434B" w:rsidRPr="006947C6" w:rsidRDefault="00BB434B" w:rsidP="00BB434B">
      <w:pPr>
        <w:spacing w:after="0" w:line="240" w:lineRule="auto"/>
        <w:textAlignment w:val="baseline"/>
        <w:rPr>
          <w:rFonts w:ascii="GT America Lt" w:eastAsia="Times New Roman" w:hAnsi="GT America Lt" w:cs="Segoe UI"/>
          <w:b/>
          <w:bCs/>
          <w:sz w:val="24"/>
          <w:szCs w:val="24"/>
        </w:rPr>
      </w:pPr>
    </w:p>
    <w:p w14:paraId="10833985" w14:textId="04019AA7" w:rsidR="00FB3D5F" w:rsidRPr="006947C6" w:rsidRDefault="00FB3D5F" w:rsidP="00BB434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002A3117" w:rsidRPr="006947C6">
        <w:rPr>
          <w:rFonts w:ascii="GT America Lt" w:eastAsia="Times New Roman" w:hAnsi="GT America Lt" w:cs="Segoe UI"/>
          <w:sz w:val="24"/>
          <w:szCs w:val="24"/>
        </w:rPr>
        <w:t>Indonesia scores behind its regional counterparts Malaysia and Vietnam on the regulatory data protection indicator</w:t>
      </w:r>
      <w:r w:rsidR="00D45708" w:rsidRPr="006947C6">
        <w:rPr>
          <w:rFonts w:ascii="GT America Lt" w:eastAsia="Times New Roman" w:hAnsi="GT America Lt" w:cs="Segoe UI"/>
          <w:sz w:val="24"/>
          <w:szCs w:val="24"/>
        </w:rPr>
        <w:t xml:space="preserve">, given that both Malaysia and Vietnam offer a </w:t>
      </w:r>
      <w:r w:rsidR="001E483C" w:rsidRPr="006947C6">
        <w:rPr>
          <w:rFonts w:ascii="GT America Lt" w:eastAsia="Times New Roman" w:hAnsi="GT America Lt" w:cs="Segoe UI"/>
          <w:sz w:val="24"/>
          <w:szCs w:val="24"/>
        </w:rPr>
        <w:t xml:space="preserve">5-year term of RDP. </w:t>
      </w:r>
    </w:p>
    <w:p w14:paraId="2C3C701A" w14:textId="77777777" w:rsidR="00FB3D5F" w:rsidRPr="006947C6" w:rsidRDefault="00FB3D5F" w:rsidP="00BB434B">
      <w:pPr>
        <w:spacing w:after="0" w:line="240" w:lineRule="auto"/>
        <w:textAlignment w:val="baseline"/>
        <w:rPr>
          <w:rFonts w:ascii="GT America Lt" w:eastAsia="Times New Roman" w:hAnsi="GT America Lt" w:cs="Segoe UI"/>
          <w:b/>
          <w:bCs/>
          <w:sz w:val="24"/>
          <w:szCs w:val="24"/>
        </w:rPr>
      </w:pPr>
    </w:p>
    <w:p w14:paraId="2535A28D" w14:textId="1E43C635" w:rsidR="00D81799" w:rsidRPr="006947C6" w:rsidRDefault="00E2018F" w:rsidP="00BB434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Regulatory Data Protection</w:t>
      </w:r>
      <w:r w:rsidR="745F0027" w:rsidRPr="006947C6">
        <w:rPr>
          <w:rFonts w:ascii="GT America Lt" w:eastAsia="Times New Roman" w:hAnsi="GT America Lt" w:cs="Segoe UI"/>
          <w:b/>
          <w:bCs/>
          <w:sz w:val="24"/>
          <w:szCs w:val="24"/>
        </w:rPr>
        <w:t xml:space="preserve">: </w:t>
      </w:r>
      <w:r w:rsidR="00D81799" w:rsidRPr="006947C6">
        <w:rPr>
          <w:rFonts w:ascii="GT America Lt" w:eastAsia="Times New Roman" w:hAnsi="GT America Lt" w:cs="Segoe UI"/>
          <w:sz w:val="24"/>
          <w:szCs w:val="24"/>
        </w:rPr>
        <w:t xml:space="preserve">Regulatory data protection provides </w:t>
      </w:r>
      <w:r w:rsidR="42EC34F8" w:rsidRPr="006947C6">
        <w:rPr>
          <w:rFonts w:ascii="GT America Lt" w:eastAsia="Times New Roman" w:hAnsi="GT America Lt" w:cs="Segoe UI"/>
          <w:sz w:val="24"/>
          <w:szCs w:val="24"/>
        </w:rPr>
        <w:t>innovators with</w:t>
      </w:r>
      <w:r w:rsidR="00D81799" w:rsidRPr="006947C6">
        <w:rPr>
          <w:rFonts w:ascii="GT America Lt" w:eastAsia="Times New Roman" w:hAnsi="GT America Lt" w:cs="Segoe UI"/>
          <w:sz w:val="24"/>
          <w:szCs w:val="24"/>
        </w:rPr>
        <w:t xml:space="preserve"> time to realize a return on the R&amp;D investment needed to gener</w:t>
      </w:r>
      <w:r w:rsidR="00FB3D5F" w:rsidRPr="006947C6">
        <w:rPr>
          <w:rFonts w:ascii="GT America Lt" w:eastAsia="Times New Roman" w:hAnsi="GT America Lt" w:cs="Segoe UI"/>
          <w:sz w:val="24"/>
          <w:szCs w:val="24"/>
        </w:rPr>
        <w:t xml:space="preserve">ate safety and efficacy data required for marketing approval. </w:t>
      </w:r>
      <w:r w:rsidR="00942303" w:rsidRPr="006947C6">
        <w:rPr>
          <w:rFonts w:ascii="GT America Lt" w:eastAsia="Times New Roman" w:hAnsi="GT America Lt" w:cs="Segoe UI"/>
          <w:sz w:val="24"/>
          <w:szCs w:val="24"/>
        </w:rPr>
        <w:t xml:space="preserve">Indonesia </w:t>
      </w:r>
      <w:r w:rsidR="0070772E" w:rsidRPr="006947C6">
        <w:rPr>
          <w:rFonts w:ascii="GT America Lt" w:eastAsia="Times New Roman" w:hAnsi="GT America Lt" w:cs="Segoe UI"/>
          <w:sz w:val="24"/>
          <w:szCs w:val="24"/>
        </w:rPr>
        <w:t xml:space="preserve">is not in compliance with obligations under the TRIPS Agreement as it </w:t>
      </w:r>
      <w:r w:rsidR="00942303" w:rsidRPr="006947C6">
        <w:rPr>
          <w:rFonts w:ascii="GT America Lt" w:eastAsia="Times New Roman" w:hAnsi="GT America Lt" w:cs="Segoe UI"/>
          <w:sz w:val="24"/>
          <w:szCs w:val="24"/>
        </w:rPr>
        <w:t>does not currently off</w:t>
      </w:r>
      <w:r w:rsidR="00A20591" w:rsidRPr="006947C6">
        <w:rPr>
          <w:rFonts w:ascii="GT America Lt" w:eastAsia="Times New Roman" w:hAnsi="GT America Lt" w:cs="Segoe UI"/>
          <w:sz w:val="24"/>
          <w:szCs w:val="24"/>
        </w:rPr>
        <w:t xml:space="preserve">er regulatory data protection for </w:t>
      </w:r>
      <w:r w:rsidR="00D803A2" w:rsidRPr="006947C6">
        <w:rPr>
          <w:rFonts w:ascii="GT America Lt" w:eastAsia="Times New Roman" w:hAnsi="GT America Lt" w:cs="Segoe UI"/>
          <w:sz w:val="24"/>
          <w:szCs w:val="24"/>
        </w:rPr>
        <w:t xml:space="preserve">pharmaceuticals. </w:t>
      </w:r>
    </w:p>
    <w:p w14:paraId="377311E0" w14:textId="77777777" w:rsidR="002942CF" w:rsidRPr="006947C6" w:rsidRDefault="002942CF" w:rsidP="00BB434B">
      <w:pPr>
        <w:spacing w:after="0" w:line="240" w:lineRule="auto"/>
        <w:textAlignment w:val="baseline"/>
        <w:rPr>
          <w:rFonts w:ascii="GT America Lt" w:eastAsia="Times New Roman" w:hAnsi="GT America Lt" w:cs="Segoe UI"/>
          <w:sz w:val="24"/>
          <w:szCs w:val="24"/>
        </w:rPr>
      </w:pPr>
    </w:p>
    <w:p w14:paraId="0982D5A0" w14:textId="4977277F" w:rsidR="002942CF" w:rsidRPr="006947C6" w:rsidRDefault="002942CF" w:rsidP="44AA23E8">
      <w:pPr>
        <w:pStyle w:val="ListParagraph"/>
        <w:numPr>
          <w:ilvl w:val="0"/>
          <w:numId w:val="4"/>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encourages the U.S. government to highlight the importance of </w:t>
      </w:r>
      <w:r w:rsidR="00C626F6" w:rsidRPr="006947C6">
        <w:rPr>
          <w:rFonts w:ascii="GT America Lt" w:eastAsia="Times New Roman" w:hAnsi="GT America Lt" w:cs="Segoe UI"/>
          <w:sz w:val="24"/>
          <w:szCs w:val="24"/>
        </w:rPr>
        <w:t xml:space="preserve">RDP for innovative biopharmaceutical products </w:t>
      </w:r>
      <w:r w:rsidR="002D2AC5" w:rsidRPr="006947C6">
        <w:rPr>
          <w:rFonts w:ascii="GT America Lt" w:eastAsia="Times New Roman" w:hAnsi="GT America Lt" w:cs="Segoe UI"/>
          <w:sz w:val="24"/>
          <w:szCs w:val="24"/>
        </w:rPr>
        <w:t xml:space="preserve">in their engagement with the Indonesian government. </w:t>
      </w:r>
    </w:p>
    <w:p w14:paraId="45217B3E"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u w:val="single"/>
        </w:rPr>
      </w:pPr>
    </w:p>
    <w:p w14:paraId="3081DA7B" w14:textId="72F5F36C" w:rsidR="00E2018F" w:rsidRPr="006947C6" w:rsidRDefault="00E2018F" w:rsidP="44AA23E8">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M</w:t>
      </w:r>
      <w:r w:rsidR="009921BE" w:rsidRPr="006947C6">
        <w:rPr>
          <w:rFonts w:ascii="GT America Lt" w:eastAsia="Times New Roman" w:hAnsi="GT America Lt" w:cs="Segoe UI"/>
          <w:b/>
          <w:bCs/>
          <w:sz w:val="24"/>
          <w:szCs w:val="24"/>
          <w:u w:val="single"/>
        </w:rPr>
        <w:t>EXICO</w:t>
      </w:r>
    </w:p>
    <w:p w14:paraId="335B2CB9" w14:textId="2C024B55" w:rsidR="44AA23E8" w:rsidRPr="006947C6" w:rsidRDefault="44AA23E8" w:rsidP="44AA23E8">
      <w:pPr>
        <w:spacing w:after="0" w:line="240" w:lineRule="auto"/>
        <w:rPr>
          <w:rFonts w:ascii="GT America Lt" w:eastAsia="Times New Roman" w:hAnsi="GT America Lt" w:cs="Segoe UI"/>
          <w:b/>
          <w:bCs/>
          <w:sz w:val="24"/>
          <w:szCs w:val="24"/>
        </w:rPr>
      </w:pPr>
    </w:p>
    <w:p w14:paraId="70FE0ADF" w14:textId="139FB957" w:rsidR="469ED6BC" w:rsidRPr="006947C6" w:rsidRDefault="469ED6BC"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Patents</w:t>
      </w:r>
      <w:r w:rsidR="00BB5BE3" w:rsidRPr="006947C6">
        <w:rPr>
          <w:rFonts w:ascii="GT America Lt" w:eastAsia="Times New Roman" w:hAnsi="GT America Lt" w:cs="Segoe UI"/>
          <w:b/>
          <w:bCs/>
          <w:sz w:val="24"/>
          <w:szCs w:val="24"/>
          <w:u w:val="single"/>
        </w:rPr>
        <w:t xml:space="preserve"> and </w:t>
      </w:r>
      <w:r w:rsidR="009921BE"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elated </w:t>
      </w:r>
      <w:r w:rsidR="009921BE"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p>
    <w:p w14:paraId="633154DF" w14:textId="3B3FF85E" w:rsidR="469ED6BC" w:rsidRPr="006947C6" w:rsidRDefault="469ED6BC" w:rsidP="44AA23E8">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56C7BA8B" w14:textId="228974FD" w:rsidR="469ED6BC" w:rsidRPr="006947C6" w:rsidRDefault="469ED6BC" w:rsidP="44AA23E8">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Mexico ranks</w:t>
      </w:r>
      <w:r w:rsidR="1D3FAAA0" w:rsidRPr="006947C6">
        <w:rPr>
          <w:rFonts w:ascii="GT America Lt" w:eastAsia="Times New Roman" w:hAnsi="GT America Lt" w:cs="Segoe UI"/>
          <w:sz w:val="24"/>
          <w:szCs w:val="24"/>
        </w:rPr>
        <w:t xml:space="preserve"> 29</w:t>
      </w:r>
      <w:r w:rsidR="1D3FAAA0" w:rsidRPr="006947C6">
        <w:rPr>
          <w:rFonts w:ascii="GT America Lt" w:eastAsia="Times New Roman" w:hAnsi="GT America Lt" w:cs="Segoe UI"/>
          <w:sz w:val="24"/>
          <w:szCs w:val="24"/>
          <w:vertAlign w:val="superscript"/>
        </w:rPr>
        <w:t>th</w:t>
      </w:r>
      <w:r w:rsidR="1D3FAAA0" w:rsidRPr="006947C6">
        <w:rPr>
          <w:rFonts w:ascii="GT America Lt" w:eastAsia="Times New Roman" w:hAnsi="GT America Lt" w:cs="Segoe UI"/>
          <w:sz w:val="24"/>
          <w:szCs w:val="24"/>
        </w:rPr>
        <w:t xml:space="preserve"> out of 55 global economies in the patents</w:t>
      </w:r>
      <w:r w:rsidR="00BB5BE3" w:rsidRPr="006947C6">
        <w:rPr>
          <w:rFonts w:ascii="GT America Lt" w:eastAsia="Times New Roman" w:hAnsi="GT America Lt" w:cs="Segoe UI"/>
          <w:sz w:val="24"/>
          <w:szCs w:val="24"/>
        </w:rPr>
        <w:t xml:space="preserve"> and </w:t>
      </w:r>
      <w:r w:rsidR="1D3FAAA0" w:rsidRPr="006947C6">
        <w:rPr>
          <w:rFonts w:ascii="GT America Lt" w:eastAsia="Times New Roman" w:hAnsi="GT America Lt" w:cs="Segoe UI"/>
          <w:sz w:val="24"/>
          <w:szCs w:val="24"/>
        </w:rPr>
        <w:t xml:space="preserve">related rights Index category – the third highest in the Latin American region. </w:t>
      </w:r>
    </w:p>
    <w:p w14:paraId="59742963" w14:textId="3237C02A" w:rsidR="44AA23E8" w:rsidRPr="006947C6" w:rsidRDefault="44AA23E8" w:rsidP="44AA23E8">
      <w:pPr>
        <w:spacing w:after="0" w:line="240" w:lineRule="auto"/>
        <w:rPr>
          <w:rFonts w:ascii="GT America Lt" w:eastAsia="Times New Roman" w:hAnsi="GT America Lt" w:cs="Segoe UI"/>
          <w:b/>
          <w:bCs/>
          <w:sz w:val="24"/>
          <w:szCs w:val="24"/>
        </w:rPr>
      </w:pPr>
    </w:p>
    <w:p w14:paraId="00A77C2D" w14:textId="2ABF66DE" w:rsidR="00E2018F" w:rsidRPr="006947C6" w:rsidRDefault="00E2018F" w:rsidP="44AA23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Patentability Requirements</w:t>
      </w:r>
      <w:r w:rsidR="5ACF8791" w:rsidRPr="006947C6">
        <w:rPr>
          <w:rFonts w:ascii="GT America Lt" w:eastAsia="Times New Roman" w:hAnsi="GT America Lt" w:cs="Segoe UI"/>
          <w:sz w:val="24"/>
          <w:szCs w:val="24"/>
        </w:rPr>
        <w:t xml:space="preserve">: </w:t>
      </w:r>
      <w:r w:rsidR="7A69322B" w:rsidRPr="006947C6">
        <w:rPr>
          <w:rFonts w:ascii="GT America Lt" w:eastAsia="Times New Roman" w:hAnsi="GT America Lt" w:cs="Segoe UI"/>
          <w:sz w:val="24"/>
          <w:szCs w:val="24"/>
        </w:rPr>
        <w:t xml:space="preserve">Historically, obtaining protection for computer programs, software, and computer-implemented inventions (CIIs) in Mexico has been challenging, with Article 19 section 3.4 of the old Industrial Property Law excluding computer programs as patentable. Despite the USMCA's clear provisions for patenting all inventions, Mexico's revised Industrial Property Law still explicitly excludes computer programs. IMPI's inconsistent policies on patent prosecution, particularly regarding voluntary cascade </w:t>
      </w:r>
      <w:proofErr w:type="spellStart"/>
      <w:r w:rsidR="7A69322B" w:rsidRPr="006947C6">
        <w:rPr>
          <w:rFonts w:ascii="GT America Lt" w:eastAsia="Times New Roman" w:hAnsi="GT America Lt" w:cs="Segoe UI"/>
          <w:sz w:val="24"/>
          <w:szCs w:val="24"/>
        </w:rPr>
        <w:t>divisionals</w:t>
      </w:r>
      <w:proofErr w:type="spellEnd"/>
      <w:r w:rsidR="7A69322B" w:rsidRPr="006947C6">
        <w:rPr>
          <w:rFonts w:ascii="GT America Lt" w:eastAsia="Times New Roman" w:hAnsi="GT America Lt" w:cs="Segoe UI"/>
          <w:sz w:val="24"/>
          <w:szCs w:val="24"/>
        </w:rPr>
        <w:t xml:space="preserve">, have further complicated matters. The Federal Law for the Protection of Industrial Property (FLPIP) prohibits voluntary cascade </w:t>
      </w:r>
      <w:proofErr w:type="spellStart"/>
      <w:r w:rsidR="7A69322B" w:rsidRPr="006947C6">
        <w:rPr>
          <w:rFonts w:ascii="GT America Lt" w:eastAsia="Times New Roman" w:hAnsi="GT America Lt" w:cs="Segoe UI"/>
          <w:sz w:val="24"/>
          <w:szCs w:val="24"/>
        </w:rPr>
        <w:t>divisionals</w:t>
      </w:r>
      <w:proofErr w:type="spellEnd"/>
      <w:r w:rsidR="7A69322B" w:rsidRPr="006947C6">
        <w:rPr>
          <w:rFonts w:ascii="GT America Lt" w:eastAsia="Times New Roman" w:hAnsi="GT America Lt" w:cs="Segoe UI"/>
          <w:sz w:val="24"/>
          <w:szCs w:val="24"/>
        </w:rPr>
        <w:t xml:space="preserve"> unless a lack of unity objection is issued, but IMPI has recently stopped accepting these </w:t>
      </w:r>
      <w:proofErr w:type="spellStart"/>
      <w:r w:rsidR="7A69322B" w:rsidRPr="006947C6">
        <w:rPr>
          <w:rFonts w:ascii="GT America Lt" w:eastAsia="Times New Roman" w:hAnsi="GT America Lt" w:cs="Segoe UI"/>
          <w:sz w:val="24"/>
          <w:szCs w:val="24"/>
        </w:rPr>
        <w:t>divisionals</w:t>
      </w:r>
      <w:proofErr w:type="spellEnd"/>
      <w:r w:rsidR="7A69322B" w:rsidRPr="006947C6">
        <w:rPr>
          <w:rFonts w:ascii="GT America Lt" w:eastAsia="Times New Roman" w:hAnsi="GT America Lt" w:cs="Segoe UI"/>
          <w:sz w:val="24"/>
          <w:szCs w:val="24"/>
        </w:rPr>
        <w:t xml:space="preserve"> for applications filed before November 5, 2020. This abrupt change has impacted several cases, highlighting the need for clearer guidelines and consistent practices</w:t>
      </w:r>
      <w:r w:rsidR="00422F27" w:rsidRPr="006947C6">
        <w:rPr>
          <w:rFonts w:ascii="GT America Lt" w:eastAsia="Times New Roman" w:hAnsi="GT America Lt" w:cs="Segoe UI"/>
          <w:sz w:val="24"/>
          <w:szCs w:val="24"/>
        </w:rPr>
        <w:t>.</w:t>
      </w:r>
    </w:p>
    <w:p w14:paraId="7E476FC7" w14:textId="77777777" w:rsidR="009A41D1" w:rsidRPr="006947C6" w:rsidRDefault="009A41D1" w:rsidP="44AA23E8">
      <w:pPr>
        <w:spacing w:after="0" w:line="240" w:lineRule="auto"/>
        <w:textAlignment w:val="baseline"/>
        <w:rPr>
          <w:rFonts w:ascii="GT America Lt" w:eastAsia="Times New Roman" w:hAnsi="GT America Lt" w:cs="Segoe UI"/>
          <w:sz w:val="24"/>
          <w:szCs w:val="24"/>
        </w:rPr>
      </w:pPr>
    </w:p>
    <w:p w14:paraId="17EA00E9" w14:textId="705C4911" w:rsidR="00E2018F" w:rsidRPr="006947C6" w:rsidRDefault="7A69322B" w:rsidP="44AA23E8">
      <w:pPr>
        <w:pStyle w:val="ListParagraph"/>
        <w:numPr>
          <w:ilvl w:val="0"/>
          <w:numId w:val="3"/>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encourages the U.S. government to work with the Mexican government to ensure the full implementation and application of the USMCA requirements in Mexican law, and to ensure that IMPI procedures remain consistent with applicable law.</w:t>
      </w:r>
    </w:p>
    <w:p w14:paraId="1751C09C" w14:textId="59183E99" w:rsidR="00E2018F" w:rsidRPr="006947C6" w:rsidRDefault="00E2018F" w:rsidP="44AA23E8">
      <w:pPr>
        <w:spacing w:after="0" w:line="240" w:lineRule="auto"/>
        <w:textAlignment w:val="baseline"/>
        <w:rPr>
          <w:rFonts w:ascii="GT America Lt" w:eastAsia="Times New Roman" w:hAnsi="GT America Lt" w:cs="Segoe UI"/>
          <w:sz w:val="24"/>
          <w:szCs w:val="24"/>
        </w:rPr>
      </w:pPr>
    </w:p>
    <w:p w14:paraId="17084E71" w14:textId="7650E38E" w:rsidR="00E2018F" w:rsidRPr="006947C6" w:rsidRDefault="00E2018F" w:rsidP="44AA23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 Linkage and USMCA Compliance</w:t>
      </w:r>
      <w:r w:rsidR="5FB9E5D8" w:rsidRPr="006947C6">
        <w:rPr>
          <w:rFonts w:ascii="GT America Lt" w:eastAsia="Times New Roman" w:hAnsi="GT America Lt" w:cs="Segoe UI"/>
          <w:b/>
          <w:bCs/>
          <w:sz w:val="24"/>
          <w:szCs w:val="24"/>
        </w:rPr>
        <w:t xml:space="preserve">: </w:t>
      </w:r>
      <w:r w:rsidR="7BA23651" w:rsidRPr="006947C6">
        <w:rPr>
          <w:rFonts w:ascii="GT America Lt" w:eastAsia="Times New Roman" w:hAnsi="GT America Lt" w:cs="Segoe UI"/>
          <w:sz w:val="24"/>
          <w:szCs w:val="24"/>
        </w:rPr>
        <w:t>Under the USMCA, Mexico is required to establish robust patent enforcement mechanisms to prevent the approval of generic or biosimilar products that infringe on existing patents before those patents expire. Annex 20-A of the agreement allows Mexico to continue using its current system, which involves coordination between the Mexican Institute of Industrial Property (IMPI) and the Federal Commission for the Protection against Sanitary Risk (COFEPRIS), to block the marketing of patent-infringing pharmaceuticals. Consequently, Mexico must notify patent holders when a third party applies for marketing approval of a follow-on product and give them a fair chance to present their case regarding the relevant patents before any such product is authorized.</w:t>
      </w:r>
    </w:p>
    <w:p w14:paraId="05A828E9" w14:textId="474D2EDB" w:rsidR="00E2018F" w:rsidRPr="006947C6" w:rsidRDefault="00E2018F" w:rsidP="44AA23E8">
      <w:pPr>
        <w:spacing w:after="0" w:line="240" w:lineRule="auto"/>
        <w:textAlignment w:val="baseline"/>
        <w:rPr>
          <w:rFonts w:ascii="GT America Lt" w:eastAsia="Times New Roman" w:hAnsi="GT America Lt" w:cs="Segoe UI"/>
          <w:sz w:val="24"/>
          <w:szCs w:val="24"/>
        </w:rPr>
      </w:pPr>
    </w:p>
    <w:p w14:paraId="448B7C1E" w14:textId="68F79503" w:rsidR="00E2018F" w:rsidRPr="006947C6" w:rsidRDefault="003255BC" w:rsidP="44AA23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While </w:t>
      </w:r>
      <w:r w:rsidR="7BA23651" w:rsidRPr="006947C6">
        <w:rPr>
          <w:rFonts w:ascii="GT America Lt" w:eastAsia="Times New Roman" w:hAnsi="GT America Lt" w:cs="Segoe UI"/>
          <w:sz w:val="24"/>
          <w:szCs w:val="24"/>
        </w:rPr>
        <w:t>COFEPRIS has publish</w:t>
      </w:r>
      <w:r w:rsidR="009663F9" w:rsidRPr="006947C6">
        <w:rPr>
          <w:rFonts w:ascii="GT America Lt" w:eastAsia="Times New Roman" w:hAnsi="GT America Lt" w:cs="Segoe UI"/>
          <w:sz w:val="24"/>
          <w:szCs w:val="24"/>
        </w:rPr>
        <w:t>ed</w:t>
      </w:r>
      <w:r w:rsidR="7BA23651" w:rsidRPr="006947C6">
        <w:rPr>
          <w:rFonts w:ascii="GT America Lt" w:eastAsia="Times New Roman" w:hAnsi="GT America Lt" w:cs="Segoe UI"/>
          <w:sz w:val="24"/>
          <w:szCs w:val="24"/>
        </w:rPr>
        <w:t xml:space="preserve"> applications for follow-on products on its website, the Chamber and its members believe that this measure is insufficient and does not satisfy USMCA requirements. This is </w:t>
      </w:r>
      <w:proofErr w:type="gramStart"/>
      <w:r w:rsidR="7BA23651" w:rsidRPr="006947C6">
        <w:rPr>
          <w:rFonts w:ascii="GT America Lt" w:eastAsia="Times New Roman" w:hAnsi="GT America Lt" w:cs="Segoe UI"/>
          <w:sz w:val="24"/>
          <w:szCs w:val="24"/>
        </w:rPr>
        <w:t>due to the fact that</w:t>
      </w:r>
      <w:proofErr w:type="gramEnd"/>
      <w:r w:rsidR="7BA23651" w:rsidRPr="006947C6">
        <w:rPr>
          <w:rFonts w:ascii="GT America Lt" w:eastAsia="Times New Roman" w:hAnsi="GT America Lt" w:cs="Segoe UI"/>
          <w:sz w:val="24"/>
          <w:szCs w:val="24"/>
        </w:rPr>
        <w:t xml:space="preserve"> it does not allow patent holders to present their case to IMPI concerning all relevant patents before the follow-</w:t>
      </w:r>
      <w:r w:rsidR="7BA23651" w:rsidRPr="006947C6">
        <w:rPr>
          <w:rFonts w:ascii="GT America Lt" w:eastAsia="Times New Roman" w:hAnsi="GT America Lt" w:cs="Segoe UI"/>
          <w:sz w:val="24"/>
          <w:szCs w:val="24"/>
        </w:rPr>
        <w:lastRenderedPageBreak/>
        <w:t>on product receives authorization.</w:t>
      </w:r>
      <w:r w:rsidR="00FB7D93" w:rsidRPr="006947C6">
        <w:rPr>
          <w:rFonts w:ascii="GT America Lt" w:eastAsia="Times New Roman" w:hAnsi="GT America Lt" w:cs="Segoe UI"/>
          <w:sz w:val="24"/>
          <w:szCs w:val="24"/>
        </w:rPr>
        <w:t xml:space="preserve"> However, </w:t>
      </w:r>
      <w:r w:rsidR="00816471">
        <w:rPr>
          <w:rFonts w:ascii="GT America Lt" w:eastAsia="Times New Roman" w:hAnsi="GT America Lt" w:cs="Segoe UI"/>
          <w:sz w:val="24"/>
          <w:szCs w:val="24"/>
        </w:rPr>
        <w:t>the Chamber and industry</w:t>
      </w:r>
      <w:r w:rsidR="00FB7D93" w:rsidRPr="006947C6">
        <w:rPr>
          <w:rFonts w:ascii="GT America Lt" w:eastAsia="Times New Roman" w:hAnsi="GT America Lt" w:cs="Segoe UI"/>
          <w:sz w:val="24"/>
          <w:szCs w:val="24"/>
        </w:rPr>
        <w:t xml:space="preserve"> </w:t>
      </w:r>
      <w:r w:rsidR="00360E72" w:rsidRPr="006947C6">
        <w:rPr>
          <w:rFonts w:ascii="GT America Lt" w:eastAsia="Times New Roman" w:hAnsi="GT America Lt" w:cs="Segoe UI"/>
          <w:sz w:val="24"/>
          <w:szCs w:val="24"/>
        </w:rPr>
        <w:t>appreciate</w:t>
      </w:r>
      <w:r w:rsidR="00816471">
        <w:rPr>
          <w:rFonts w:ascii="GT America Lt" w:eastAsia="Times New Roman" w:hAnsi="GT America Lt" w:cs="Segoe UI"/>
          <w:sz w:val="24"/>
          <w:szCs w:val="24"/>
        </w:rPr>
        <w:t>s</w:t>
      </w:r>
      <w:r w:rsidR="00360E72" w:rsidRPr="006947C6">
        <w:rPr>
          <w:rFonts w:ascii="GT America Lt" w:eastAsia="Times New Roman" w:hAnsi="GT America Lt" w:cs="Segoe UI"/>
          <w:sz w:val="24"/>
          <w:szCs w:val="24"/>
        </w:rPr>
        <w:t xml:space="preserve"> the close </w:t>
      </w:r>
      <w:r w:rsidR="006278DD" w:rsidRPr="006947C6">
        <w:rPr>
          <w:rFonts w:ascii="GT America Lt" w:eastAsia="Times New Roman" w:hAnsi="GT America Lt" w:cs="Segoe UI"/>
          <w:sz w:val="24"/>
          <w:szCs w:val="24"/>
        </w:rPr>
        <w:t>consultation</w:t>
      </w:r>
      <w:r w:rsidR="00360E72" w:rsidRPr="006947C6">
        <w:rPr>
          <w:rFonts w:ascii="GT America Lt" w:eastAsia="Times New Roman" w:hAnsi="GT America Lt" w:cs="Segoe UI"/>
          <w:sz w:val="24"/>
          <w:szCs w:val="24"/>
        </w:rPr>
        <w:t xml:space="preserve"> </w:t>
      </w:r>
      <w:r w:rsidR="003A456B" w:rsidRPr="006947C6">
        <w:rPr>
          <w:rFonts w:ascii="GT America Lt" w:eastAsia="Times New Roman" w:hAnsi="GT America Lt" w:cs="Segoe UI"/>
          <w:sz w:val="24"/>
          <w:szCs w:val="24"/>
        </w:rPr>
        <w:t xml:space="preserve">between the COFEPRIS and the U.S. government </w:t>
      </w:r>
      <w:r w:rsidR="00E755B8" w:rsidRPr="006947C6">
        <w:rPr>
          <w:rFonts w:ascii="GT America Lt" w:eastAsia="Times New Roman" w:hAnsi="GT America Lt" w:cs="Segoe UI"/>
          <w:sz w:val="24"/>
          <w:szCs w:val="24"/>
        </w:rPr>
        <w:t xml:space="preserve">throughout </w:t>
      </w:r>
      <w:r w:rsidR="007422E4" w:rsidRPr="006947C6">
        <w:rPr>
          <w:rFonts w:ascii="GT America Lt" w:eastAsia="Times New Roman" w:hAnsi="GT America Lt" w:cs="Segoe UI"/>
          <w:sz w:val="24"/>
          <w:szCs w:val="24"/>
        </w:rPr>
        <w:t xml:space="preserve">as Mexico seeks to </w:t>
      </w:r>
      <w:r w:rsidR="004F5444" w:rsidRPr="006947C6">
        <w:rPr>
          <w:rFonts w:ascii="GT America Lt" w:eastAsia="Times New Roman" w:hAnsi="GT America Lt" w:cs="Segoe UI"/>
          <w:sz w:val="24"/>
          <w:szCs w:val="24"/>
        </w:rPr>
        <w:t>create a</w:t>
      </w:r>
      <w:r w:rsidR="00E755B8" w:rsidRPr="006947C6">
        <w:rPr>
          <w:rFonts w:ascii="GT America Lt" w:eastAsia="Times New Roman" w:hAnsi="GT America Lt" w:cs="Segoe UI"/>
          <w:sz w:val="24"/>
          <w:szCs w:val="24"/>
        </w:rPr>
        <w:t xml:space="preserve">n effective patent enforcement framework that is fit for purpose within the Mexican system. </w:t>
      </w:r>
    </w:p>
    <w:p w14:paraId="21511707" w14:textId="38787F95" w:rsidR="00E2018F" w:rsidRPr="006947C6" w:rsidRDefault="00E2018F" w:rsidP="44AA23E8">
      <w:pPr>
        <w:spacing w:after="0" w:line="240" w:lineRule="auto"/>
        <w:textAlignment w:val="baseline"/>
        <w:rPr>
          <w:rFonts w:ascii="GT America Lt" w:eastAsia="Times New Roman" w:hAnsi="GT America Lt" w:cs="Segoe UI"/>
          <w:sz w:val="24"/>
          <w:szCs w:val="24"/>
        </w:rPr>
      </w:pPr>
    </w:p>
    <w:p w14:paraId="02FB875A" w14:textId="2C2E54C9" w:rsidR="00E2018F" w:rsidRPr="006947C6" w:rsidRDefault="264AA149" w:rsidP="44AA23E8">
      <w:pPr>
        <w:pStyle w:val="ListParagraph"/>
        <w:numPr>
          <w:ilvl w:val="0"/>
          <w:numId w:val="2"/>
        </w:num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Chamber Recommendation: </w:t>
      </w:r>
      <w:r w:rsidRPr="006947C6">
        <w:rPr>
          <w:rFonts w:ascii="GT America Lt" w:eastAsia="Times New Roman" w:hAnsi="GT America Lt" w:cs="Segoe UI"/>
          <w:sz w:val="24"/>
          <w:szCs w:val="24"/>
        </w:rPr>
        <w:t>Mexico must implement effective patent enforcement mechanisms which (1) provide adequate notice to patent holders when third parties apply for marketing approval of follow-on products; (2) make clear that any patent granted to an allopathic medicine product, including compound, formulation, and use patents, is covered under the “patent linkage” regime; (3) give patent holders adequate time and opportunity to seek provisional remedies (e.g., stays and preliminary injunctions) prior to the marketing of the allegedly infringing products; and (4) facilitate timely resolution of patent disputes prior to the expiration of the provisional remedies.</w:t>
      </w:r>
    </w:p>
    <w:p w14:paraId="34537582" w14:textId="2C019101" w:rsidR="00E2018F" w:rsidRPr="006947C6" w:rsidRDefault="00E2018F" w:rsidP="44AA23E8">
      <w:pPr>
        <w:spacing w:after="0" w:line="240" w:lineRule="auto"/>
        <w:textAlignment w:val="baseline"/>
        <w:rPr>
          <w:rFonts w:ascii="GT America Lt" w:eastAsia="Times New Roman" w:hAnsi="GT America Lt" w:cs="Segoe UI"/>
          <w:sz w:val="24"/>
          <w:szCs w:val="24"/>
        </w:rPr>
      </w:pPr>
    </w:p>
    <w:p w14:paraId="363F9EE4" w14:textId="165597D2" w:rsidR="00E2018F" w:rsidRPr="006947C6" w:rsidRDefault="00E2018F" w:rsidP="44AA23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 Term Restoration (PTR)</w:t>
      </w:r>
      <w:r w:rsidR="6A869F0C" w:rsidRPr="006947C6">
        <w:rPr>
          <w:rFonts w:ascii="GT America Lt" w:eastAsia="Times New Roman" w:hAnsi="GT America Lt" w:cs="Segoe UI"/>
          <w:b/>
          <w:bCs/>
          <w:sz w:val="24"/>
          <w:szCs w:val="24"/>
        </w:rPr>
        <w:t>:</w:t>
      </w:r>
      <w:r w:rsidR="6A869F0C" w:rsidRPr="006947C6">
        <w:rPr>
          <w:rFonts w:ascii="GT America Lt" w:eastAsia="Times New Roman" w:hAnsi="GT America Lt" w:cs="Segoe UI"/>
          <w:sz w:val="24"/>
          <w:szCs w:val="24"/>
        </w:rPr>
        <w:t xml:space="preserve"> Mexico is one of the few members of the OECD that does not provide patent term restoration for effective patent term lost during the lengthy regulatory approval process, as required under Article 20.46.2 of USMCA. While USMCA provides a transition period to grant Mexico additional time to implement patent term restoration, </w:t>
      </w:r>
      <w:r w:rsidR="00481593" w:rsidRPr="006947C6">
        <w:rPr>
          <w:rFonts w:ascii="GT America Lt" w:eastAsia="Times New Roman" w:hAnsi="GT America Lt" w:cs="Segoe UI"/>
          <w:sz w:val="24"/>
          <w:szCs w:val="24"/>
        </w:rPr>
        <w:t xml:space="preserve">Mexico </w:t>
      </w:r>
      <w:r w:rsidR="00056FAC" w:rsidRPr="006947C6">
        <w:rPr>
          <w:rFonts w:ascii="GT America Lt" w:eastAsia="Times New Roman" w:hAnsi="GT America Lt" w:cs="Segoe UI"/>
          <w:sz w:val="24"/>
          <w:szCs w:val="24"/>
        </w:rPr>
        <w:t>did not</w:t>
      </w:r>
      <w:r w:rsidR="00481593" w:rsidRPr="006947C6">
        <w:rPr>
          <w:rFonts w:ascii="GT America Lt" w:eastAsia="Times New Roman" w:hAnsi="GT America Lt" w:cs="Segoe UI"/>
          <w:sz w:val="24"/>
          <w:szCs w:val="24"/>
        </w:rPr>
        <w:t xml:space="preserve"> </w:t>
      </w:r>
      <w:r w:rsidR="00BB42FB" w:rsidRPr="006947C6">
        <w:rPr>
          <w:rFonts w:ascii="GT America Lt" w:eastAsia="Times New Roman" w:hAnsi="GT America Lt" w:cs="Segoe UI"/>
          <w:sz w:val="24"/>
          <w:szCs w:val="24"/>
        </w:rPr>
        <w:t xml:space="preserve">come into compliance with </w:t>
      </w:r>
      <w:r w:rsidR="00515D9C" w:rsidRPr="006947C6">
        <w:rPr>
          <w:rFonts w:ascii="GT America Lt" w:eastAsia="Times New Roman" w:hAnsi="GT America Lt" w:cs="Segoe UI"/>
          <w:sz w:val="24"/>
          <w:szCs w:val="24"/>
        </w:rPr>
        <w:t xml:space="preserve">its USMCA obligation </w:t>
      </w:r>
      <w:r w:rsidR="00056FAC" w:rsidRPr="006947C6">
        <w:rPr>
          <w:rFonts w:ascii="GT America Lt" w:eastAsia="Times New Roman" w:hAnsi="GT America Lt" w:cs="Segoe UI"/>
          <w:sz w:val="24"/>
          <w:szCs w:val="24"/>
        </w:rPr>
        <w:t xml:space="preserve">ahead of the expiration of </w:t>
      </w:r>
      <w:r w:rsidR="6A869F0C" w:rsidRPr="006947C6">
        <w:rPr>
          <w:rFonts w:ascii="GT America Lt" w:eastAsia="Times New Roman" w:hAnsi="GT America Lt" w:cs="Segoe UI"/>
          <w:sz w:val="24"/>
          <w:szCs w:val="24"/>
        </w:rPr>
        <w:t xml:space="preserve">the transition period on January 1, 2025. The absence of patent term restoration is exacerbated by the </w:t>
      </w:r>
      <w:r w:rsidR="00DA1F03" w:rsidRPr="006947C6">
        <w:rPr>
          <w:rFonts w:ascii="GT America Lt" w:eastAsia="Times New Roman" w:hAnsi="GT America Lt" w:cs="Segoe UI"/>
          <w:sz w:val="24"/>
          <w:szCs w:val="24"/>
        </w:rPr>
        <w:t>ongoing</w:t>
      </w:r>
      <w:r w:rsidR="6A869F0C" w:rsidRPr="006947C6">
        <w:rPr>
          <w:rFonts w:ascii="GT America Lt" w:eastAsia="Times New Roman" w:hAnsi="GT America Lt" w:cs="Segoe UI"/>
          <w:sz w:val="24"/>
          <w:szCs w:val="24"/>
        </w:rPr>
        <w:t xml:space="preserve"> delays of COFEPRIS in approving medicines, resulting in significant patent term lost due to no fault of the inventor or patent owner.</w:t>
      </w:r>
    </w:p>
    <w:p w14:paraId="7069E339" w14:textId="506FE2A9" w:rsidR="00E2018F" w:rsidRPr="006947C6" w:rsidRDefault="00E2018F" w:rsidP="44AA23E8">
      <w:pPr>
        <w:spacing w:after="0" w:line="240" w:lineRule="auto"/>
        <w:textAlignment w:val="baseline"/>
        <w:rPr>
          <w:rFonts w:ascii="GT America Lt" w:eastAsia="Times New Roman" w:hAnsi="GT America Lt" w:cs="Segoe UI"/>
          <w:sz w:val="24"/>
          <w:szCs w:val="24"/>
        </w:rPr>
      </w:pPr>
    </w:p>
    <w:p w14:paraId="636115C4" w14:textId="0A298132" w:rsidR="00E2018F" w:rsidRPr="006947C6" w:rsidRDefault="6A869F0C" w:rsidP="44AA23E8">
      <w:pPr>
        <w:pStyle w:val="ListParagraph"/>
        <w:numPr>
          <w:ilvl w:val="0"/>
          <w:numId w:val="1"/>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Mexico must implement measures, prior to January 2025, to restore the patent term for inappropriate marketing approval delays consistent with USMCA provisions.  </w:t>
      </w:r>
    </w:p>
    <w:p w14:paraId="00CFC7AF" w14:textId="1C396AE1" w:rsidR="00E2018F" w:rsidRPr="006947C6" w:rsidRDefault="00E2018F" w:rsidP="44AA23E8">
      <w:pPr>
        <w:spacing w:after="0" w:line="240" w:lineRule="auto"/>
        <w:textAlignment w:val="baseline"/>
        <w:rPr>
          <w:rFonts w:ascii="GT America Lt" w:eastAsia="Times New Roman" w:hAnsi="GT America Lt" w:cs="Segoe UI"/>
          <w:sz w:val="24"/>
          <w:szCs w:val="24"/>
        </w:rPr>
      </w:pPr>
    </w:p>
    <w:p w14:paraId="5F0A2946" w14:textId="301BEE7A" w:rsidR="6D813C7F" w:rsidRPr="006947C6" w:rsidRDefault="6D813C7F" w:rsidP="44AA23E8">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Copyright</w:t>
      </w:r>
      <w:r w:rsidRPr="006947C6" w:rsidDel="0099720E">
        <w:rPr>
          <w:rFonts w:ascii="GT America Lt" w:eastAsia="Times New Roman" w:hAnsi="GT America Lt" w:cs="Segoe UI"/>
          <w:b/>
          <w:bCs/>
          <w:sz w:val="24"/>
          <w:szCs w:val="24"/>
          <w:u w:val="single"/>
        </w:rPr>
        <w:t>s</w:t>
      </w:r>
      <w:r w:rsidR="00C52DA3" w:rsidRPr="006947C6">
        <w:rPr>
          <w:rFonts w:ascii="GT America Lt" w:eastAsia="Times New Roman" w:hAnsi="GT America Lt" w:cs="Segoe UI"/>
          <w:b/>
          <w:bCs/>
          <w:sz w:val="24"/>
          <w:szCs w:val="24"/>
          <w:u w:val="single"/>
        </w:rPr>
        <w:t xml:space="preserve">, </w:t>
      </w:r>
      <w:r w:rsidR="00512DC0" w:rsidRPr="006947C6">
        <w:rPr>
          <w:rFonts w:ascii="GT America Lt" w:eastAsia="Times New Roman" w:hAnsi="GT America Lt" w:cs="Segoe UI"/>
          <w:b/>
          <w:bCs/>
          <w:sz w:val="24"/>
          <w:szCs w:val="24"/>
          <w:u w:val="single"/>
        </w:rPr>
        <w:t>Related Rights</w:t>
      </w:r>
      <w:r w:rsidR="00C52DA3" w:rsidRPr="006947C6">
        <w:rPr>
          <w:rFonts w:ascii="GT America Lt" w:eastAsia="Times New Roman" w:hAnsi="GT America Lt" w:cs="Segoe UI"/>
          <w:b/>
          <w:bCs/>
          <w:sz w:val="24"/>
          <w:szCs w:val="24"/>
          <w:u w:val="single"/>
        </w:rPr>
        <w:t>, and Limitations</w:t>
      </w:r>
    </w:p>
    <w:p w14:paraId="02AC673A" w14:textId="3DBAA6A7" w:rsidR="44AA23E8" w:rsidRPr="006947C6" w:rsidRDefault="44AA23E8" w:rsidP="44AA23E8">
      <w:pPr>
        <w:spacing w:after="0" w:line="240" w:lineRule="auto"/>
        <w:rPr>
          <w:rFonts w:ascii="GT America Lt" w:eastAsia="Times New Roman" w:hAnsi="GT America Lt" w:cs="Segoe UI"/>
          <w:b/>
          <w:bCs/>
          <w:sz w:val="24"/>
          <w:szCs w:val="24"/>
        </w:rPr>
      </w:pPr>
    </w:p>
    <w:p w14:paraId="4CAE80BB" w14:textId="03873038" w:rsidR="36FF2F75" w:rsidRPr="006947C6" w:rsidRDefault="36FF2F75" w:rsidP="6E75DACD">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71B69F87" w:rsidRPr="006947C6">
        <w:rPr>
          <w:rFonts w:ascii="GT America Lt" w:eastAsia="Times New Roman" w:hAnsi="GT America Lt" w:cs="Segoe UI"/>
          <w:b/>
          <w:bCs/>
          <w:sz w:val="24"/>
          <w:szCs w:val="24"/>
        </w:rPr>
        <w:t xml:space="preserve"> </w:t>
      </w:r>
      <w:r w:rsidR="71B69F87" w:rsidRPr="006947C6">
        <w:rPr>
          <w:rFonts w:ascii="GT America Lt" w:eastAsia="Times New Roman" w:hAnsi="GT America Lt" w:cs="Segoe UI"/>
          <w:sz w:val="24"/>
          <w:szCs w:val="24"/>
        </w:rPr>
        <w:t xml:space="preserve">Mexico ranks </w:t>
      </w:r>
      <w:r w:rsidR="383474A4" w:rsidRPr="006947C6">
        <w:rPr>
          <w:rFonts w:ascii="GT America Lt" w:eastAsia="Times New Roman" w:hAnsi="GT America Lt" w:cs="Segoe UI"/>
          <w:sz w:val="24"/>
          <w:szCs w:val="24"/>
        </w:rPr>
        <w:t>20</w:t>
      </w:r>
      <w:r w:rsidR="383474A4" w:rsidRPr="006947C6">
        <w:rPr>
          <w:rFonts w:ascii="GT America Lt" w:eastAsia="Times New Roman" w:hAnsi="GT America Lt" w:cs="Segoe UI"/>
          <w:sz w:val="24"/>
          <w:szCs w:val="24"/>
          <w:vertAlign w:val="superscript"/>
        </w:rPr>
        <w:t>th</w:t>
      </w:r>
      <w:r w:rsidR="383474A4" w:rsidRPr="006947C6">
        <w:rPr>
          <w:rFonts w:ascii="GT America Lt" w:eastAsia="Times New Roman" w:hAnsi="GT America Lt" w:cs="Segoe UI"/>
          <w:sz w:val="24"/>
          <w:szCs w:val="24"/>
        </w:rPr>
        <w:t xml:space="preserve"> out of 55 global economies in the copyrights, related rights, and limitations Index category, the highest of all Latin American economies. </w:t>
      </w:r>
    </w:p>
    <w:p w14:paraId="09E6C9F3" w14:textId="37D11F45" w:rsidR="6E75DACD" w:rsidRPr="006947C6" w:rsidRDefault="6E75DACD" w:rsidP="6E75DACD">
      <w:pPr>
        <w:spacing w:after="0" w:line="240" w:lineRule="auto"/>
        <w:rPr>
          <w:rFonts w:ascii="GT America Lt" w:eastAsia="Times New Roman" w:hAnsi="GT America Lt" w:cs="Segoe UI"/>
          <w:b/>
          <w:bCs/>
          <w:sz w:val="24"/>
          <w:szCs w:val="24"/>
        </w:rPr>
      </w:pPr>
    </w:p>
    <w:p w14:paraId="1D9B903C" w14:textId="4D2A4671" w:rsidR="00E2018F" w:rsidRPr="006947C6" w:rsidRDefault="00E2018F" w:rsidP="6E75DACD">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USMCA Implementation (for Copyright)</w:t>
      </w:r>
      <w:r w:rsidR="0A0E7F98" w:rsidRPr="006947C6">
        <w:rPr>
          <w:rFonts w:ascii="GT America Lt" w:eastAsia="Times New Roman" w:hAnsi="GT America Lt" w:cs="Segoe UI"/>
          <w:b/>
          <w:bCs/>
          <w:sz w:val="24"/>
          <w:szCs w:val="24"/>
        </w:rPr>
        <w:t>:</w:t>
      </w:r>
      <w:r w:rsidR="0A0E7F98" w:rsidRPr="006947C6">
        <w:rPr>
          <w:rFonts w:ascii="GT America Lt" w:eastAsia="Times New Roman" w:hAnsi="GT America Lt" w:cs="Segoe UI"/>
          <w:sz w:val="24"/>
          <w:szCs w:val="24"/>
        </w:rPr>
        <w:t xml:space="preserve"> </w:t>
      </w:r>
      <w:r w:rsidR="7B23416A" w:rsidRPr="006947C6">
        <w:rPr>
          <w:rFonts w:ascii="GT America Lt" w:eastAsia="Times New Roman" w:hAnsi="GT America Lt" w:cs="Segoe UI"/>
          <w:sz w:val="24"/>
          <w:szCs w:val="24"/>
        </w:rPr>
        <w:t>In May 2024, Mexico's Supreme Court upheld critical amendments to the Federal Law on Copyright, introducing a notice-and-</w:t>
      </w:r>
      <w:proofErr w:type="spellStart"/>
      <w:r w:rsidR="00477A44" w:rsidRPr="006947C6">
        <w:rPr>
          <w:rFonts w:ascii="GT America Lt" w:eastAsia="Times New Roman" w:hAnsi="GT America Lt" w:cs="Segoe UI"/>
          <w:sz w:val="24"/>
          <w:szCs w:val="24"/>
        </w:rPr>
        <w:t>staydown</w:t>
      </w:r>
      <w:proofErr w:type="spellEnd"/>
      <w:r w:rsidR="7B23416A" w:rsidRPr="006947C6">
        <w:rPr>
          <w:rFonts w:ascii="GT America Lt" w:eastAsia="Times New Roman" w:hAnsi="GT America Lt" w:cs="Segoe UI"/>
          <w:sz w:val="24"/>
          <w:szCs w:val="24"/>
        </w:rPr>
        <w:t xml:space="preserve"> system. This decision aligns with Mexico's commitments under the USMCA. Historically, Mexico has faced challenges in copyright enforcement, but this development marks a significant step forward. </w:t>
      </w:r>
    </w:p>
    <w:p w14:paraId="03A11416" w14:textId="1D512D0F" w:rsidR="6E75DACD" w:rsidRPr="006947C6" w:rsidRDefault="6E75DACD" w:rsidP="6E75DACD">
      <w:pPr>
        <w:spacing w:after="0" w:line="240" w:lineRule="auto"/>
        <w:rPr>
          <w:rFonts w:ascii="GT America Lt" w:eastAsia="Times New Roman" w:hAnsi="GT America Lt" w:cs="Segoe UI"/>
          <w:sz w:val="24"/>
          <w:szCs w:val="24"/>
        </w:rPr>
      </w:pPr>
    </w:p>
    <w:p w14:paraId="3D60E280" w14:textId="30B77856" w:rsidR="67CFBC17" w:rsidRPr="006947C6" w:rsidRDefault="67CFBC17" w:rsidP="6E75DACD">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lastRenderedPageBreak/>
        <w:t xml:space="preserve">Additionally, while amendments to Mexico's Federal Law on Copyright clarify that ISPs are not liable for damages from copyright infringement if they act quickly and in good faith to remove infringing content, subsection V </w:t>
      </w:r>
      <w:r w:rsidR="000A0518" w:rsidRPr="006947C6">
        <w:rPr>
          <w:rFonts w:ascii="GT America Lt" w:eastAsia="Times New Roman" w:hAnsi="GT America Lt" w:cs="Segoe UI"/>
          <w:sz w:val="24"/>
          <w:szCs w:val="24"/>
        </w:rPr>
        <w:t>of the Law</w:t>
      </w:r>
      <w:r w:rsidR="00D4063C"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 xml:space="preserve">adds ambiguity by stating that failure to meet these requirements alone does not generate liability. </w:t>
      </w:r>
      <w:r w:rsidR="007419E7" w:rsidRPr="006947C6">
        <w:rPr>
          <w:rFonts w:ascii="GT America Lt" w:eastAsia="Times New Roman" w:hAnsi="GT America Lt" w:cs="Segoe UI"/>
          <w:sz w:val="24"/>
          <w:szCs w:val="24"/>
        </w:rPr>
        <w:t xml:space="preserve">For any notification system to be effective in addressing online infringement, it must be clear what the responsibilities and legal expectations are for each affected party. </w:t>
      </w:r>
      <w:r w:rsidRPr="006947C6">
        <w:rPr>
          <w:rFonts w:ascii="GT America Lt" w:eastAsia="Times New Roman" w:hAnsi="GT America Lt" w:cs="Segoe UI"/>
          <w:sz w:val="24"/>
          <w:szCs w:val="24"/>
        </w:rPr>
        <w:t xml:space="preserve">Despite the Supreme Court's positive ruling in 2024, no </w:t>
      </w:r>
      <w:bookmarkStart w:id="6" w:name="_Int_CMjY8SSu"/>
      <w:r w:rsidRPr="006947C6">
        <w:rPr>
          <w:rFonts w:ascii="GT America Lt" w:eastAsia="Times New Roman" w:hAnsi="GT America Lt" w:cs="Segoe UI"/>
          <w:sz w:val="24"/>
          <w:szCs w:val="24"/>
        </w:rPr>
        <w:t>implementing</w:t>
      </w:r>
      <w:bookmarkEnd w:id="6"/>
      <w:r w:rsidRPr="006947C6">
        <w:rPr>
          <w:rFonts w:ascii="GT America Lt" w:eastAsia="Times New Roman" w:hAnsi="GT America Lt" w:cs="Segoe UI"/>
          <w:sz w:val="24"/>
          <w:szCs w:val="24"/>
        </w:rPr>
        <w:t xml:space="preserve"> regulations or further guidance have been issued on the </w:t>
      </w:r>
      <w:proofErr w:type="gramStart"/>
      <w:r w:rsidRPr="006947C6">
        <w:rPr>
          <w:rFonts w:ascii="GT America Lt" w:eastAsia="Times New Roman" w:hAnsi="GT America Lt" w:cs="Segoe UI"/>
          <w:sz w:val="24"/>
          <w:szCs w:val="24"/>
        </w:rPr>
        <w:t>aforementioned issue</w:t>
      </w:r>
      <w:proofErr w:type="gramEnd"/>
      <w:r w:rsidRPr="006947C6">
        <w:rPr>
          <w:rFonts w:ascii="GT America Lt" w:eastAsia="Times New Roman" w:hAnsi="GT America Lt" w:cs="Segoe UI"/>
          <w:sz w:val="24"/>
          <w:szCs w:val="24"/>
        </w:rPr>
        <w:t xml:space="preserve">, leaving responsibilities and legal expectations unclear. </w:t>
      </w:r>
      <w:r w:rsidR="006D58E8" w:rsidRPr="006947C6">
        <w:rPr>
          <w:rFonts w:ascii="GT America Lt" w:eastAsia="Times New Roman" w:hAnsi="GT America Lt" w:cs="Segoe UI"/>
          <w:sz w:val="24"/>
          <w:szCs w:val="24"/>
        </w:rPr>
        <w:t>However, t</w:t>
      </w:r>
      <w:r w:rsidRPr="006947C6">
        <w:rPr>
          <w:rFonts w:ascii="GT America Lt" w:eastAsia="Times New Roman" w:hAnsi="GT America Lt" w:cs="Segoe UI"/>
          <w:sz w:val="24"/>
          <w:szCs w:val="24"/>
        </w:rPr>
        <w:t xml:space="preserve">he 2024 </w:t>
      </w:r>
      <w:r w:rsidR="009A41D1" w:rsidRPr="006947C6">
        <w:rPr>
          <w:rFonts w:ascii="GT America Lt" w:eastAsia="Times New Roman" w:hAnsi="GT America Lt" w:cs="Segoe UI"/>
          <w:sz w:val="24"/>
          <w:szCs w:val="24"/>
        </w:rPr>
        <w:t>ruling should</w:t>
      </w:r>
      <w:r w:rsidRPr="006947C6">
        <w:rPr>
          <w:rFonts w:ascii="GT America Lt" w:eastAsia="Times New Roman" w:hAnsi="GT America Lt" w:cs="Segoe UI"/>
          <w:sz w:val="24"/>
          <w:szCs w:val="24"/>
        </w:rPr>
        <w:t xml:space="preserve"> provide a pathway for the necessary regulatory processes to make the notice-and-takedown mechanism operational, addressing a long-standing gap since the USMCA's conclusion.</w:t>
      </w:r>
    </w:p>
    <w:p w14:paraId="241551E5" w14:textId="604E7DEC" w:rsidR="0EB15AFC" w:rsidRPr="006947C6" w:rsidRDefault="0EB15AFC" w:rsidP="0EB15AFC">
      <w:pPr>
        <w:spacing w:after="0" w:line="240" w:lineRule="auto"/>
        <w:rPr>
          <w:rFonts w:ascii="GT America Lt" w:eastAsia="Times New Roman" w:hAnsi="GT America Lt" w:cs="Segoe UI"/>
          <w:sz w:val="24"/>
          <w:szCs w:val="24"/>
        </w:rPr>
      </w:pPr>
    </w:p>
    <w:p w14:paraId="54207371" w14:textId="4256E1D0" w:rsidR="60DEE84E" w:rsidRPr="006947C6" w:rsidRDefault="60DEE84E" w:rsidP="6E75DACD">
      <w:pPr>
        <w:pStyle w:val="ListParagraph"/>
        <w:numPr>
          <w:ilvl w:val="0"/>
          <w:numId w:val="43"/>
        </w:num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Chamber Recommendation:</w:t>
      </w:r>
      <w:r w:rsidR="255491E8" w:rsidRPr="006947C6">
        <w:rPr>
          <w:rFonts w:ascii="GT America Lt" w:eastAsia="Times New Roman" w:hAnsi="GT America Lt" w:cs="Segoe UI"/>
          <w:sz w:val="24"/>
          <w:szCs w:val="24"/>
        </w:rPr>
        <w:t xml:space="preserve"> To ensure the effectiveness of the notice-and-</w:t>
      </w:r>
      <w:proofErr w:type="spellStart"/>
      <w:r w:rsidR="00E173B7" w:rsidRPr="006947C6">
        <w:rPr>
          <w:rFonts w:ascii="GT America Lt" w:eastAsia="Times New Roman" w:hAnsi="GT America Lt" w:cs="Segoe UI"/>
          <w:sz w:val="24"/>
          <w:szCs w:val="24"/>
        </w:rPr>
        <w:t>stay</w:t>
      </w:r>
      <w:r w:rsidR="255491E8" w:rsidRPr="006947C6">
        <w:rPr>
          <w:rFonts w:ascii="GT America Lt" w:eastAsia="Times New Roman" w:hAnsi="GT America Lt" w:cs="Segoe UI"/>
          <w:sz w:val="24"/>
          <w:szCs w:val="24"/>
        </w:rPr>
        <w:t>down</w:t>
      </w:r>
      <w:proofErr w:type="spellEnd"/>
      <w:r w:rsidR="255491E8" w:rsidRPr="006947C6">
        <w:rPr>
          <w:rFonts w:ascii="GT America Lt" w:eastAsia="Times New Roman" w:hAnsi="GT America Lt" w:cs="Segoe UI"/>
          <w:sz w:val="24"/>
          <w:szCs w:val="24"/>
        </w:rPr>
        <w:t xml:space="preserve"> mechanism, Mexican authorities should promptly issue clear implementing regulations and guidance on ISP responsibilities and legal expectations</w:t>
      </w:r>
      <w:r w:rsidR="00EA0789" w:rsidRPr="006947C6">
        <w:rPr>
          <w:rFonts w:ascii="GT America Lt" w:eastAsia="Times New Roman" w:hAnsi="GT America Lt" w:cs="Segoe UI"/>
          <w:sz w:val="24"/>
          <w:szCs w:val="24"/>
        </w:rPr>
        <w:t>.</w:t>
      </w:r>
    </w:p>
    <w:p w14:paraId="210A3B99" w14:textId="0E152E38" w:rsidR="44AA23E8" w:rsidRPr="006947C6" w:rsidRDefault="44AA23E8" w:rsidP="44AA23E8">
      <w:pPr>
        <w:spacing w:after="0" w:line="240" w:lineRule="auto"/>
        <w:rPr>
          <w:rFonts w:ascii="GT America Lt" w:eastAsia="Times New Roman" w:hAnsi="GT America Lt" w:cs="Segoe UI"/>
          <w:b/>
          <w:bCs/>
          <w:sz w:val="24"/>
          <w:szCs w:val="24"/>
        </w:rPr>
      </w:pPr>
    </w:p>
    <w:p w14:paraId="19435B55" w14:textId="7EC15FEC" w:rsidR="00BA3DD9" w:rsidRPr="00BA3DD9" w:rsidRDefault="00BA3DD9" w:rsidP="00BA3DD9">
      <w:pPr>
        <w:spacing w:after="0" w:line="240" w:lineRule="auto"/>
        <w:rPr>
          <w:rFonts w:ascii="GT America Lt" w:eastAsia="Times New Roman" w:hAnsi="GT America Lt" w:cs="Segoe UI"/>
          <w:sz w:val="24"/>
          <w:szCs w:val="24"/>
        </w:rPr>
      </w:pPr>
      <w:r w:rsidRPr="00BA3DD9">
        <w:rPr>
          <w:rFonts w:ascii="GT America Lt" w:eastAsia="Times New Roman" w:hAnsi="GT America Lt" w:cs="Segoe UI"/>
          <w:b/>
          <w:bCs/>
          <w:sz w:val="24"/>
          <w:szCs w:val="24"/>
        </w:rPr>
        <w:t>Traditional Cultural Expressions Initiative</w:t>
      </w:r>
      <w:r>
        <w:rPr>
          <w:rFonts w:ascii="GT America Lt" w:eastAsia="Times New Roman" w:hAnsi="GT America Lt" w:cs="Segoe UI"/>
          <w:b/>
          <w:bCs/>
          <w:sz w:val="24"/>
          <w:szCs w:val="24"/>
        </w:rPr>
        <w:t xml:space="preserve">: </w:t>
      </w:r>
      <w:r w:rsidRPr="00BA3DD9">
        <w:rPr>
          <w:rFonts w:ascii="GT America Lt" w:eastAsia="Times New Roman" w:hAnsi="GT America Lt" w:cs="Segoe UI"/>
          <w:sz w:val="24"/>
          <w:szCs w:val="24"/>
        </w:rPr>
        <w:t>Mexico’s Federal Law for the Protection of the Cultural Heritage of Indigenous and Afro-Mexican Peoples and Communities entered into force in 2022. The law aims to protect traditional cultural expressions (TCE) in a manner like copyrighted works, with the goal of combatting cultural appropriation and plagiarism of indigenous designs and expressions. The measure aims to register, classify, and document the TCEs of indigenous communities while also broadening the scope of protection and economic rights for these expressions.</w:t>
      </w:r>
    </w:p>
    <w:p w14:paraId="4813831A" w14:textId="77777777" w:rsidR="00BA3DD9" w:rsidRPr="00BA3DD9" w:rsidRDefault="00BA3DD9" w:rsidP="00BA3DD9">
      <w:pPr>
        <w:spacing w:after="0" w:line="240" w:lineRule="auto"/>
        <w:rPr>
          <w:rFonts w:ascii="GT America Lt" w:eastAsia="Times New Roman" w:hAnsi="GT America Lt" w:cs="Segoe UI"/>
          <w:sz w:val="24"/>
          <w:szCs w:val="24"/>
        </w:rPr>
      </w:pPr>
    </w:p>
    <w:p w14:paraId="2F995144" w14:textId="77777777" w:rsidR="00BA3DD9" w:rsidRPr="00BA3DD9" w:rsidRDefault="00BA3DD9" w:rsidP="00BA3DD9">
      <w:pPr>
        <w:spacing w:after="0" w:line="240" w:lineRule="auto"/>
        <w:rPr>
          <w:rFonts w:ascii="GT America Lt" w:eastAsia="Times New Roman" w:hAnsi="GT America Lt" w:cs="Segoe UI"/>
          <w:sz w:val="24"/>
          <w:szCs w:val="24"/>
        </w:rPr>
      </w:pPr>
      <w:r w:rsidRPr="00BA3DD9">
        <w:rPr>
          <w:rFonts w:ascii="GT America Lt" w:eastAsia="Times New Roman" w:hAnsi="GT America Lt" w:cs="Segoe UI"/>
          <w:sz w:val="24"/>
          <w:szCs w:val="24"/>
        </w:rPr>
        <w:t>In September 2024, the Senate approved the presidential constitutional amendment to Article 2 on Indigenous Communities, which establishes TCE protection as these communities' right and expressly establishes that indigenous people hold collective copyright over their TCEs. Consequently, both federal and local governments must create a legal framework for protecting and promoting this right. Secondary regulation will be critical for the implementation of this reform. This constitutional reform, coupled with the 2022 Law, increases legal uncertainty in Mexico regarding audiovisual investments.</w:t>
      </w:r>
    </w:p>
    <w:p w14:paraId="27CF68DC" w14:textId="77777777" w:rsidR="00BA3DD9" w:rsidRPr="00BA3DD9" w:rsidRDefault="00BA3DD9" w:rsidP="00BA3DD9">
      <w:pPr>
        <w:spacing w:after="0" w:line="240" w:lineRule="auto"/>
        <w:rPr>
          <w:rFonts w:ascii="GT America Lt" w:eastAsia="Times New Roman" w:hAnsi="GT America Lt" w:cs="Segoe UI"/>
          <w:sz w:val="24"/>
          <w:szCs w:val="24"/>
        </w:rPr>
      </w:pPr>
    </w:p>
    <w:p w14:paraId="5AF67A84" w14:textId="77777777" w:rsidR="00BA3DD9" w:rsidRPr="00BA3DD9" w:rsidRDefault="00BA3DD9" w:rsidP="00BA3DD9">
      <w:pPr>
        <w:numPr>
          <w:ilvl w:val="0"/>
          <w:numId w:val="76"/>
        </w:numPr>
        <w:spacing w:after="0" w:line="240" w:lineRule="auto"/>
        <w:rPr>
          <w:rFonts w:ascii="GT America Lt" w:eastAsia="Times New Roman" w:hAnsi="GT America Lt" w:cs="Segoe UI"/>
          <w:sz w:val="24"/>
          <w:szCs w:val="24"/>
        </w:rPr>
      </w:pPr>
      <w:r w:rsidRPr="00BA3DD9">
        <w:rPr>
          <w:rFonts w:ascii="GT America Lt" w:eastAsia="Times New Roman" w:hAnsi="GT America Lt" w:cs="Segoe UI"/>
          <w:b/>
          <w:bCs/>
          <w:sz w:val="24"/>
          <w:szCs w:val="24"/>
        </w:rPr>
        <w:t>Chamber Recommendation</w:t>
      </w:r>
      <w:r w:rsidRPr="00BA3DD9">
        <w:rPr>
          <w:rFonts w:ascii="GT America Lt" w:eastAsia="Times New Roman" w:hAnsi="GT America Lt" w:cs="Segoe UI"/>
          <w:sz w:val="24"/>
          <w:szCs w:val="24"/>
        </w:rPr>
        <w:t xml:space="preserve">: To clear legal uncertainty for a range of creative industries, the Mexican authorities should implement these reforms with transparency and legal clarity and in alignment with Mexico’s USMCA commitments.  </w:t>
      </w:r>
    </w:p>
    <w:p w14:paraId="7DBA3960" w14:textId="77777777" w:rsidR="00BA3DD9" w:rsidRDefault="00BA3DD9" w:rsidP="6E75DACD">
      <w:pPr>
        <w:spacing w:after="0" w:line="240" w:lineRule="auto"/>
        <w:rPr>
          <w:rFonts w:ascii="GT America Lt" w:eastAsia="Times New Roman" w:hAnsi="GT America Lt" w:cs="Segoe UI"/>
          <w:b/>
          <w:bCs/>
          <w:sz w:val="24"/>
          <w:szCs w:val="24"/>
          <w:u w:val="single"/>
        </w:rPr>
      </w:pPr>
    </w:p>
    <w:p w14:paraId="5B6FB8B0" w14:textId="3DA733B1" w:rsidR="1BC05076" w:rsidRPr="006947C6" w:rsidRDefault="1BC05076" w:rsidP="6E75DACD">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Trade Secrets and </w:t>
      </w:r>
      <w:r w:rsidR="00EC0D80">
        <w:rPr>
          <w:rFonts w:ascii="GT America Lt" w:eastAsia="Times New Roman" w:hAnsi="GT America Lt" w:cs="Segoe UI"/>
          <w:b/>
          <w:bCs/>
          <w:sz w:val="24"/>
          <w:szCs w:val="24"/>
          <w:u w:val="single"/>
        </w:rPr>
        <w:t xml:space="preserve">the </w:t>
      </w:r>
      <w:r w:rsidR="00C52DA3" w:rsidRPr="006947C6">
        <w:rPr>
          <w:rFonts w:ascii="GT America Lt" w:eastAsia="Times New Roman" w:hAnsi="GT America Lt" w:cs="Segoe UI"/>
          <w:b/>
          <w:bCs/>
          <w:sz w:val="24"/>
          <w:szCs w:val="24"/>
          <w:u w:val="single"/>
        </w:rPr>
        <w:t>P</w:t>
      </w:r>
      <w:r w:rsidR="00B72E33" w:rsidRPr="006947C6">
        <w:rPr>
          <w:rFonts w:ascii="GT America Lt" w:eastAsia="Times New Roman" w:hAnsi="GT America Lt" w:cs="Segoe UI"/>
          <w:b/>
          <w:bCs/>
          <w:sz w:val="24"/>
          <w:szCs w:val="24"/>
          <w:u w:val="single"/>
        </w:rPr>
        <w:t xml:space="preserve">rotection of </w:t>
      </w:r>
      <w:r w:rsidR="00C52DA3" w:rsidRPr="006947C6">
        <w:rPr>
          <w:rFonts w:ascii="GT America Lt" w:eastAsia="Times New Roman" w:hAnsi="GT America Lt" w:cs="Segoe UI"/>
          <w:b/>
          <w:bCs/>
          <w:sz w:val="24"/>
          <w:szCs w:val="24"/>
          <w:u w:val="single"/>
        </w:rPr>
        <w:t>C</w:t>
      </w:r>
      <w:r w:rsidR="00B72E33" w:rsidRPr="006947C6">
        <w:rPr>
          <w:rFonts w:ascii="GT America Lt" w:eastAsia="Times New Roman" w:hAnsi="GT America Lt" w:cs="Segoe UI"/>
          <w:b/>
          <w:bCs/>
          <w:sz w:val="24"/>
          <w:szCs w:val="24"/>
          <w:u w:val="single"/>
        </w:rPr>
        <w:t xml:space="preserve">onfidential </w:t>
      </w:r>
      <w:r w:rsidR="00C52DA3" w:rsidRPr="006947C6">
        <w:rPr>
          <w:rFonts w:ascii="GT America Lt" w:eastAsia="Times New Roman" w:hAnsi="GT America Lt" w:cs="Segoe UI"/>
          <w:b/>
          <w:bCs/>
          <w:sz w:val="24"/>
          <w:szCs w:val="24"/>
          <w:u w:val="single"/>
        </w:rPr>
        <w:t>I</w:t>
      </w:r>
      <w:r w:rsidR="00B72E33" w:rsidRPr="006947C6">
        <w:rPr>
          <w:rFonts w:ascii="GT America Lt" w:eastAsia="Times New Roman" w:hAnsi="GT America Lt" w:cs="Segoe UI"/>
          <w:b/>
          <w:bCs/>
          <w:sz w:val="24"/>
          <w:szCs w:val="24"/>
          <w:u w:val="single"/>
        </w:rPr>
        <w:t>nformation</w:t>
      </w:r>
      <w:r w:rsidRPr="006947C6">
        <w:rPr>
          <w:rFonts w:ascii="GT America Lt" w:eastAsia="Times New Roman" w:hAnsi="GT America Lt" w:cs="Segoe UI"/>
          <w:b/>
          <w:bCs/>
          <w:sz w:val="24"/>
          <w:szCs w:val="24"/>
          <w:u w:val="single"/>
        </w:rPr>
        <w:t xml:space="preserve"> </w:t>
      </w:r>
    </w:p>
    <w:p w14:paraId="6915DA49" w14:textId="2AB7ABB8" w:rsidR="1BC05076" w:rsidRPr="006947C6" w:rsidRDefault="1BC05076" w:rsidP="6E75DACD">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78C9474C" w14:textId="398028F6" w:rsidR="1BC05076" w:rsidRPr="006947C6" w:rsidRDefault="1BC05076" w:rsidP="6E75DACD">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lastRenderedPageBreak/>
        <w:t>Index Stat:</w:t>
      </w:r>
      <w:r w:rsidR="009A41D1" w:rsidRPr="006947C6">
        <w:rPr>
          <w:rFonts w:ascii="GT America Lt" w:eastAsia="Times New Roman" w:hAnsi="GT America Lt" w:cs="Segoe UI"/>
          <w:b/>
          <w:bCs/>
          <w:sz w:val="24"/>
          <w:szCs w:val="24"/>
        </w:rPr>
        <w:t xml:space="preserve"> </w:t>
      </w:r>
      <w:r w:rsidR="009A41D1" w:rsidRPr="006947C6">
        <w:rPr>
          <w:rFonts w:ascii="GT America Lt" w:eastAsia="Times New Roman" w:hAnsi="GT America Lt" w:cs="Segoe UI"/>
          <w:sz w:val="24"/>
          <w:szCs w:val="24"/>
        </w:rPr>
        <w:t>Mexico ranks 29</w:t>
      </w:r>
      <w:r w:rsidR="009A41D1" w:rsidRPr="006947C6">
        <w:rPr>
          <w:rFonts w:ascii="GT America Lt" w:eastAsia="Times New Roman" w:hAnsi="GT America Lt" w:cs="Segoe UI"/>
          <w:sz w:val="24"/>
          <w:szCs w:val="24"/>
          <w:vertAlign w:val="superscript"/>
        </w:rPr>
        <w:t>th</w:t>
      </w:r>
      <w:r w:rsidR="009A41D1" w:rsidRPr="006947C6">
        <w:rPr>
          <w:rFonts w:ascii="GT America Lt" w:eastAsia="Times New Roman" w:hAnsi="GT America Lt" w:cs="Segoe UI"/>
          <w:sz w:val="24"/>
          <w:szCs w:val="24"/>
        </w:rPr>
        <w:t xml:space="preserve"> out of 55 global economies in trade secrets and protection of confidential information Index category. </w:t>
      </w:r>
    </w:p>
    <w:p w14:paraId="3A618A17" w14:textId="07651F3B" w:rsidR="6E75DACD" w:rsidRPr="006947C6" w:rsidRDefault="6E75DACD" w:rsidP="6E75DACD">
      <w:pPr>
        <w:spacing w:after="0" w:line="240" w:lineRule="auto"/>
        <w:rPr>
          <w:rFonts w:ascii="GT America Lt" w:eastAsia="Times New Roman" w:hAnsi="GT America Lt" w:cs="Segoe UI"/>
          <w:b/>
          <w:bCs/>
          <w:sz w:val="24"/>
          <w:szCs w:val="24"/>
        </w:rPr>
      </w:pPr>
    </w:p>
    <w:p w14:paraId="42A6FE5D" w14:textId="5EBA73DE" w:rsidR="00E2018F" w:rsidRPr="006947C6" w:rsidRDefault="00E2018F" w:rsidP="44AA23E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Regulatory Data Protection</w:t>
      </w:r>
      <w:r w:rsidR="6B00172A" w:rsidRPr="006947C6">
        <w:rPr>
          <w:rFonts w:ascii="GT America Lt" w:eastAsia="Times New Roman" w:hAnsi="GT America Lt" w:cs="Segoe UI"/>
          <w:sz w:val="24"/>
          <w:szCs w:val="24"/>
        </w:rPr>
        <w:t xml:space="preserve">: </w:t>
      </w:r>
      <w:r w:rsidR="6D75B358" w:rsidRPr="006947C6">
        <w:rPr>
          <w:rFonts w:ascii="GT America Lt" w:eastAsia="Times New Roman" w:hAnsi="GT America Lt" w:cs="Segoe UI"/>
          <w:sz w:val="24"/>
          <w:szCs w:val="24"/>
        </w:rPr>
        <w:t xml:space="preserve">USMCA’s Article 20.48 obligates Mexico to provide regulatory data protection, for at least five years, for both small molecule and biologic </w:t>
      </w:r>
      <w:r w:rsidR="00752132" w:rsidRPr="006947C6">
        <w:rPr>
          <w:rFonts w:ascii="GT America Lt" w:eastAsia="Times New Roman" w:hAnsi="GT America Lt" w:cs="Segoe UI"/>
          <w:sz w:val="24"/>
          <w:szCs w:val="24"/>
        </w:rPr>
        <w:t xml:space="preserve">medicines. </w:t>
      </w:r>
      <w:r w:rsidR="6D75B358" w:rsidRPr="006947C6">
        <w:rPr>
          <w:rFonts w:ascii="GT America Lt" w:eastAsia="Times New Roman" w:hAnsi="GT America Lt" w:cs="Segoe UI"/>
          <w:sz w:val="24"/>
          <w:szCs w:val="24"/>
        </w:rPr>
        <w:t>This provision is subject to a five</w:t>
      </w:r>
      <w:r w:rsidR="76C46FDC" w:rsidRPr="006947C6">
        <w:rPr>
          <w:rFonts w:ascii="GT America Lt" w:eastAsia="Times New Roman" w:hAnsi="GT America Lt" w:cs="Segoe UI"/>
          <w:sz w:val="24"/>
          <w:szCs w:val="24"/>
        </w:rPr>
        <w:t>-year</w:t>
      </w:r>
      <w:r w:rsidR="6D75B358" w:rsidRPr="006947C6">
        <w:rPr>
          <w:rFonts w:ascii="GT America Lt" w:eastAsia="Times New Roman" w:hAnsi="GT America Lt" w:cs="Segoe UI"/>
          <w:sz w:val="24"/>
          <w:szCs w:val="24"/>
        </w:rPr>
        <w:t xml:space="preserve"> transition period that expires on July 1, 2025</w:t>
      </w:r>
      <w:r w:rsidR="0016222C" w:rsidRPr="006947C6">
        <w:rPr>
          <w:rFonts w:ascii="GT America Lt" w:eastAsia="Times New Roman" w:hAnsi="GT America Lt" w:cs="Segoe UI"/>
          <w:sz w:val="24"/>
          <w:szCs w:val="24"/>
        </w:rPr>
        <w:t>.</w:t>
      </w:r>
    </w:p>
    <w:p w14:paraId="2EC24147" w14:textId="35FF0428" w:rsidR="6B0CB9BB" w:rsidRPr="006947C6" w:rsidRDefault="6B0CB9BB" w:rsidP="6B0CB9BB">
      <w:pPr>
        <w:spacing w:after="0" w:line="240" w:lineRule="auto"/>
        <w:rPr>
          <w:rFonts w:ascii="GT America Lt" w:eastAsia="Times New Roman" w:hAnsi="GT America Lt" w:cs="Segoe UI"/>
          <w:sz w:val="24"/>
          <w:szCs w:val="24"/>
        </w:rPr>
      </w:pPr>
    </w:p>
    <w:p w14:paraId="56DAE1EE" w14:textId="6FBAA6A3" w:rsidR="6D75B358" w:rsidRPr="006947C6" w:rsidRDefault="6D75B358" w:rsidP="6E75DACD">
      <w:pPr>
        <w:pStyle w:val="ListParagraph"/>
        <w:numPr>
          <w:ilvl w:val="0"/>
          <w:numId w:val="42"/>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748629E4" w:rsidRPr="006947C6">
        <w:rPr>
          <w:rFonts w:ascii="GT America Lt" w:eastAsia="Times New Roman" w:hAnsi="GT America Lt" w:cs="Segoe UI"/>
          <w:sz w:val="24"/>
          <w:szCs w:val="24"/>
        </w:rPr>
        <w:t>Mexico must implement measures, including secondary regulations, to provide regulatory data protection consistent with Article 20.48 that are effective no later than July 1, 2025.</w:t>
      </w:r>
    </w:p>
    <w:p w14:paraId="44FEA5FC" w14:textId="7560D0C0" w:rsidR="44AA23E8" w:rsidRPr="006947C6" w:rsidRDefault="44AA23E8" w:rsidP="44AA23E8">
      <w:pPr>
        <w:spacing w:after="0" w:line="240" w:lineRule="auto"/>
        <w:rPr>
          <w:rFonts w:ascii="GT America Lt" w:eastAsia="Times New Roman" w:hAnsi="GT America Lt" w:cs="Segoe UI"/>
          <w:b/>
          <w:bCs/>
          <w:sz w:val="24"/>
          <w:szCs w:val="24"/>
        </w:rPr>
      </w:pPr>
    </w:p>
    <w:p w14:paraId="1B40FFA0" w14:textId="527BE77E" w:rsidR="70B8E780" w:rsidRPr="006947C6" w:rsidRDefault="00B72E33" w:rsidP="6DB3482B">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M</w:t>
      </w:r>
      <w:r w:rsidR="70B8E780" w:rsidRPr="006947C6">
        <w:rPr>
          <w:rFonts w:ascii="GT America Lt" w:eastAsia="Times New Roman" w:hAnsi="GT America Lt" w:cs="Segoe UI"/>
          <w:b/>
          <w:bCs/>
          <w:sz w:val="24"/>
          <w:szCs w:val="24"/>
          <w:u w:val="single"/>
        </w:rPr>
        <w:t xml:space="preserve">arket </w:t>
      </w:r>
      <w:r w:rsidRPr="006947C6">
        <w:rPr>
          <w:rFonts w:ascii="GT America Lt" w:eastAsia="Times New Roman" w:hAnsi="GT America Lt" w:cs="Segoe UI"/>
          <w:b/>
          <w:bCs/>
          <w:sz w:val="24"/>
          <w:szCs w:val="24"/>
          <w:u w:val="single"/>
        </w:rPr>
        <w:t>A</w:t>
      </w:r>
      <w:r w:rsidR="70B8E780" w:rsidRPr="006947C6">
        <w:rPr>
          <w:rFonts w:ascii="GT America Lt" w:eastAsia="Times New Roman" w:hAnsi="GT America Lt" w:cs="Segoe UI"/>
          <w:b/>
          <w:bCs/>
          <w:sz w:val="24"/>
          <w:szCs w:val="24"/>
          <w:u w:val="single"/>
        </w:rPr>
        <w:t xml:space="preserve">ccess  </w:t>
      </w:r>
    </w:p>
    <w:p w14:paraId="2D25B4FE" w14:textId="40AE40B8" w:rsidR="70B8E780" w:rsidRPr="006947C6" w:rsidRDefault="70B8E780" w:rsidP="0AC4D754">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551899DD" w14:textId="1F13C0E0" w:rsidR="70B8E780" w:rsidRPr="006947C6" w:rsidRDefault="70B8E780" w:rsidP="0AC4D754">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1C13CF5A" w:rsidRPr="006947C6">
        <w:rPr>
          <w:rFonts w:ascii="GT America Lt" w:eastAsia="Times New Roman" w:hAnsi="GT America Lt" w:cs="Segoe UI"/>
          <w:sz w:val="24"/>
          <w:szCs w:val="24"/>
        </w:rPr>
        <w:t xml:space="preserve"> </w:t>
      </w:r>
      <w:r w:rsidR="1997A016" w:rsidRPr="006947C6">
        <w:rPr>
          <w:rFonts w:ascii="GT America Lt" w:eastAsia="Times New Roman" w:hAnsi="GT America Lt" w:cs="Segoe UI"/>
          <w:sz w:val="24"/>
          <w:szCs w:val="24"/>
        </w:rPr>
        <w:t>Mexico ranks</w:t>
      </w:r>
      <w:r w:rsidR="459251E0" w:rsidRPr="006947C6">
        <w:rPr>
          <w:rFonts w:ascii="GT America Lt" w:eastAsia="Times New Roman" w:hAnsi="GT America Lt" w:cs="Segoe UI"/>
          <w:sz w:val="24"/>
          <w:szCs w:val="24"/>
        </w:rPr>
        <w:t xml:space="preserve"> 23</w:t>
      </w:r>
      <w:r w:rsidR="459251E0" w:rsidRPr="006947C6">
        <w:rPr>
          <w:rFonts w:ascii="GT America Lt" w:eastAsia="Times New Roman" w:hAnsi="GT America Lt" w:cs="Segoe UI"/>
          <w:sz w:val="24"/>
          <w:szCs w:val="24"/>
          <w:vertAlign w:val="superscript"/>
        </w:rPr>
        <w:t>rd</w:t>
      </w:r>
      <w:r w:rsidR="459251E0" w:rsidRPr="006947C6">
        <w:rPr>
          <w:rFonts w:ascii="GT America Lt" w:eastAsia="Times New Roman" w:hAnsi="GT America Lt" w:cs="Segoe UI"/>
          <w:sz w:val="24"/>
          <w:szCs w:val="24"/>
        </w:rPr>
        <w:t xml:space="preserve"> out of 55 global economies in the </w:t>
      </w:r>
      <w:r w:rsidR="3F4C9B65" w:rsidRPr="006947C6">
        <w:rPr>
          <w:rFonts w:ascii="GT America Lt" w:eastAsia="Times New Roman" w:hAnsi="GT America Lt" w:cs="Segoe UI"/>
          <w:sz w:val="24"/>
          <w:szCs w:val="24"/>
        </w:rPr>
        <w:t xml:space="preserve">market access </w:t>
      </w:r>
      <w:r w:rsidR="0D1ACCC2" w:rsidRPr="006947C6">
        <w:rPr>
          <w:rFonts w:ascii="GT America Lt" w:eastAsia="Times New Roman" w:hAnsi="GT America Lt" w:cs="Segoe UI"/>
          <w:sz w:val="24"/>
          <w:szCs w:val="24"/>
        </w:rPr>
        <w:t>Index category.</w:t>
      </w:r>
    </w:p>
    <w:p w14:paraId="1B7914B9" w14:textId="74511240" w:rsidR="00E2018F" w:rsidRPr="006947C6" w:rsidRDefault="00E2018F" w:rsidP="44AA23E8">
      <w:pPr>
        <w:spacing w:after="0" w:line="240" w:lineRule="auto"/>
        <w:textAlignment w:val="baseline"/>
        <w:rPr>
          <w:rFonts w:ascii="GT America Lt" w:eastAsia="Times New Roman" w:hAnsi="GT America Lt" w:cs="Segoe UI"/>
          <w:b/>
          <w:bCs/>
          <w:sz w:val="24"/>
          <w:szCs w:val="24"/>
        </w:rPr>
      </w:pPr>
    </w:p>
    <w:p w14:paraId="0F1CB602" w14:textId="433FFD30" w:rsidR="00E2018F" w:rsidRPr="006947C6" w:rsidRDefault="00E2018F" w:rsidP="6DB3482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Patented Medicines Procurement</w:t>
      </w:r>
      <w:r w:rsidR="58E42959" w:rsidRPr="006947C6">
        <w:rPr>
          <w:rFonts w:ascii="GT America Lt" w:eastAsia="Times New Roman" w:hAnsi="GT America Lt" w:cs="Segoe UI"/>
          <w:b/>
          <w:bCs/>
          <w:sz w:val="24"/>
          <w:szCs w:val="24"/>
        </w:rPr>
        <w:t>:</w:t>
      </w:r>
      <w:r w:rsidR="008D9392" w:rsidRPr="006947C6">
        <w:rPr>
          <w:rFonts w:ascii="GT America Lt" w:eastAsia="Times New Roman" w:hAnsi="GT America Lt" w:cs="Segoe UI"/>
          <w:b/>
          <w:bCs/>
          <w:sz w:val="24"/>
          <w:szCs w:val="24"/>
        </w:rPr>
        <w:t xml:space="preserve"> </w:t>
      </w:r>
      <w:r w:rsidR="003B377D" w:rsidRPr="006947C6">
        <w:rPr>
          <w:rFonts w:ascii="GT America Lt" w:eastAsia="Times New Roman" w:hAnsi="GT America Lt" w:cs="Segoe UI"/>
          <w:sz w:val="24"/>
          <w:szCs w:val="24"/>
        </w:rPr>
        <w:t xml:space="preserve">Since </w:t>
      </w:r>
      <w:r w:rsidR="52FA10F6" w:rsidRPr="006947C6">
        <w:rPr>
          <w:rFonts w:ascii="GT America Lt" w:eastAsia="Times New Roman" w:hAnsi="GT America Lt" w:cs="Segoe UI"/>
          <w:sz w:val="24"/>
          <w:szCs w:val="24"/>
        </w:rPr>
        <w:t>Mexico's medicines procurement process</w:t>
      </w:r>
      <w:r w:rsidR="00E97C13" w:rsidRPr="006947C6">
        <w:rPr>
          <w:rFonts w:ascii="GT America Lt" w:eastAsia="Times New Roman" w:hAnsi="GT America Lt" w:cs="Segoe UI"/>
          <w:sz w:val="24"/>
          <w:szCs w:val="24"/>
        </w:rPr>
        <w:t xml:space="preserve"> was </w:t>
      </w:r>
      <w:r w:rsidR="52FA10F6" w:rsidRPr="006947C6">
        <w:rPr>
          <w:rFonts w:ascii="GT America Lt" w:eastAsia="Times New Roman" w:hAnsi="GT America Lt" w:cs="Segoe UI"/>
          <w:sz w:val="24"/>
          <w:szCs w:val="24"/>
        </w:rPr>
        <w:t xml:space="preserve">centralized under the Ministry of Finance (SHCP) </w:t>
      </w:r>
      <w:r w:rsidR="00E97C13" w:rsidRPr="006947C6">
        <w:rPr>
          <w:rFonts w:ascii="GT America Lt" w:eastAsia="Times New Roman" w:hAnsi="GT America Lt" w:cs="Segoe UI"/>
          <w:sz w:val="24"/>
          <w:szCs w:val="24"/>
        </w:rPr>
        <w:t>in</w:t>
      </w:r>
      <w:r w:rsidR="52FA10F6" w:rsidRPr="006947C6">
        <w:rPr>
          <w:rFonts w:ascii="GT America Lt" w:eastAsia="Times New Roman" w:hAnsi="GT America Lt" w:cs="Segoe UI"/>
          <w:sz w:val="24"/>
          <w:szCs w:val="24"/>
        </w:rPr>
        <w:t xml:space="preserve"> 2019</w:t>
      </w:r>
      <w:r w:rsidR="00E97C13" w:rsidRPr="006947C6">
        <w:rPr>
          <w:rFonts w:ascii="GT America Lt" w:eastAsia="Times New Roman" w:hAnsi="GT America Lt" w:cs="Segoe UI"/>
          <w:sz w:val="24"/>
          <w:szCs w:val="24"/>
        </w:rPr>
        <w:t>,</w:t>
      </w:r>
      <w:r w:rsidR="00971DAE" w:rsidRPr="006947C6">
        <w:rPr>
          <w:rFonts w:ascii="GT America Lt" w:eastAsia="Times New Roman" w:hAnsi="GT America Lt" w:cs="Segoe UI"/>
          <w:sz w:val="24"/>
          <w:szCs w:val="24"/>
        </w:rPr>
        <w:t xml:space="preserve"> the system has been plagued </w:t>
      </w:r>
      <w:r w:rsidR="00C34089" w:rsidRPr="006947C6">
        <w:rPr>
          <w:rFonts w:ascii="GT America Lt" w:eastAsia="Times New Roman" w:hAnsi="GT America Lt" w:cs="Segoe UI"/>
          <w:sz w:val="24"/>
          <w:szCs w:val="24"/>
        </w:rPr>
        <w:t xml:space="preserve">by a lack of transparency </w:t>
      </w:r>
      <w:r w:rsidR="000A0E28" w:rsidRPr="006947C6">
        <w:rPr>
          <w:rFonts w:ascii="GT America Lt" w:eastAsia="Times New Roman" w:hAnsi="GT America Lt" w:cs="Segoe UI"/>
          <w:sz w:val="24"/>
          <w:szCs w:val="24"/>
        </w:rPr>
        <w:t>and inconsistent rules.</w:t>
      </w:r>
      <w:r w:rsidR="52FA10F6" w:rsidRPr="006947C6">
        <w:rPr>
          <w:rFonts w:ascii="GT America Lt" w:eastAsia="Times New Roman" w:hAnsi="GT America Lt" w:cs="Segoe UI"/>
          <w:sz w:val="24"/>
          <w:szCs w:val="24"/>
        </w:rPr>
        <w:t xml:space="preserve"> This centralization has raised concerns about compliance with Mexico's public procurement rules and international obligations, potentially limiting competition and causing supply issues. Additionally, the outsourcing of procurement to UNOPS</w:t>
      </w:r>
      <w:r w:rsidR="0058696C" w:rsidRPr="006947C6">
        <w:rPr>
          <w:rFonts w:ascii="GT America Lt" w:eastAsia="Times New Roman" w:hAnsi="GT America Lt" w:cs="Segoe UI"/>
          <w:sz w:val="24"/>
          <w:szCs w:val="24"/>
        </w:rPr>
        <w:t xml:space="preserve"> – which</w:t>
      </w:r>
      <w:r w:rsidR="001623A3" w:rsidRPr="006947C6">
        <w:rPr>
          <w:rFonts w:ascii="GT America Lt" w:eastAsia="Times New Roman" w:hAnsi="GT America Lt" w:cs="Segoe UI"/>
          <w:sz w:val="24"/>
          <w:szCs w:val="24"/>
        </w:rPr>
        <w:t xml:space="preserve"> lost its procurement authority</w:t>
      </w:r>
      <w:r w:rsidR="0058696C" w:rsidRPr="006947C6">
        <w:rPr>
          <w:rFonts w:ascii="GT America Lt" w:eastAsia="Times New Roman" w:hAnsi="GT America Lt" w:cs="Segoe UI"/>
          <w:sz w:val="24"/>
          <w:szCs w:val="24"/>
        </w:rPr>
        <w:t xml:space="preserve"> in 2022 due to transparency and predictability issues – </w:t>
      </w:r>
      <w:r w:rsidR="00070613" w:rsidRPr="006947C6">
        <w:rPr>
          <w:rFonts w:ascii="GT America Lt" w:eastAsia="Times New Roman" w:hAnsi="GT America Lt" w:cs="Segoe UI"/>
          <w:sz w:val="24"/>
          <w:szCs w:val="24"/>
        </w:rPr>
        <w:t>and now to BIRMEX and the Ministry of Health</w:t>
      </w:r>
      <w:r w:rsidR="52FA10F6" w:rsidRPr="006947C6">
        <w:rPr>
          <w:rFonts w:ascii="GT America Lt" w:eastAsia="Times New Roman" w:hAnsi="GT America Lt" w:cs="Segoe UI"/>
          <w:sz w:val="24"/>
          <w:szCs w:val="24"/>
        </w:rPr>
        <w:t xml:space="preserve"> has led to </w:t>
      </w:r>
      <w:r w:rsidR="00704E23" w:rsidRPr="006947C6">
        <w:rPr>
          <w:rFonts w:ascii="GT America Lt" w:eastAsia="Times New Roman" w:hAnsi="GT America Lt" w:cs="Segoe UI"/>
          <w:sz w:val="24"/>
          <w:szCs w:val="24"/>
        </w:rPr>
        <w:t xml:space="preserve">continued </w:t>
      </w:r>
      <w:r w:rsidR="52FA10F6" w:rsidRPr="006947C6">
        <w:rPr>
          <w:rFonts w:ascii="GT America Lt" w:eastAsia="Times New Roman" w:hAnsi="GT America Lt" w:cs="Segoe UI"/>
          <w:sz w:val="24"/>
          <w:szCs w:val="24"/>
        </w:rPr>
        <w:t>complications</w:t>
      </w:r>
      <w:r w:rsidR="00704E23" w:rsidRPr="006947C6">
        <w:rPr>
          <w:rFonts w:ascii="GT America Lt" w:eastAsia="Times New Roman" w:hAnsi="GT America Lt" w:cs="Segoe UI"/>
          <w:sz w:val="24"/>
          <w:szCs w:val="24"/>
        </w:rPr>
        <w:t xml:space="preserve"> in transparency</w:t>
      </w:r>
      <w:r w:rsidR="52FA10F6" w:rsidRPr="006947C6">
        <w:rPr>
          <w:rFonts w:ascii="GT America Lt" w:eastAsia="Times New Roman" w:hAnsi="GT America Lt" w:cs="Segoe UI"/>
          <w:sz w:val="24"/>
          <w:szCs w:val="24"/>
        </w:rPr>
        <w:t>, risking patent infringements and violating international agreements like the USMCA and TRIPS.</w:t>
      </w:r>
    </w:p>
    <w:p w14:paraId="1360687B" w14:textId="1D8C62BD" w:rsidR="26929311" w:rsidRPr="006947C6" w:rsidRDefault="26929311" w:rsidP="26929311">
      <w:pPr>
        <w:spacing w:after="0" w:line="240" w:lineRule="auto"/>
        <w:rPr>
          <w:rFonts w:ascii="GT America Lt" w:eastAsia="Times New Roman" w:hAnsi="GT America Lt" w:cs="Segoe UI"/>
          <w:sz w:val="24"/>
          <w:szCs w:val="24"/>
        </w:rPr>
      </w:pPr>
    </w:p>
    <w:p w14:paraId="6390CB26" w14:textId="0332F5CB" w:rsidR="26929311" w:rsidRPr="006947C6" w:rsidRDefault="00D5748D" w:rsidP="26929311">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Since </w:t>
      </w:r>
      <w:r w:rsidR="60B18516" w:rsidRPr="006947C6">
        <w:rPr>
          <w:rFonts w:ascii="GT America Lt" w:eastAsia="Times New Roman" w:hAnsi="GT America Lt" w:cs="Segoe UI"/>
          <w:sz w:val="24"/>
          <w:szCs w:val="24"/>
        </w:rPr>
        <w:t xml:space="preserve">January 2023, Mexican regulatory authorities </w:t>
      </w:r>
      <w:r w:rsidR="00F01D96" w:rsidRPr="006947C6">
        <w:rPr>
          <w:rFonts w:ascii="GT America Lt" w:eastAsia="Times New Roman" w:hAnsi="GT America Lt" w:cs="Segoe UI"/>
          <w:sz w:val="24"/>
          <w:szCs w:val="24"/>
        </w:rPr>
        <w:t xml:space="preserve">have </w:t>
      </w:r>
      <w:r w:rsidR="60B18516" w:rsidRPr="006947C6">
        <w:rPr>
          <w:rFonts w:ascii="GT America Lt" w:eastAsia="Times New Roman" w:hAnsi="GT America Lt" w:cs="Segoe UI"/>
          <w:sz w:val="24"/>
          <w:szCs w:val="24"/>
        </w:rPr>
        <w:t>issued</w:t>
      </w:r>
      <w:r w:rsidR="0035589F" w:rsidRPr="006947C6">
        <w:rPr>
          <w:rFonts w:ascii="GT America Lt" w:eastAsia="Times New Roman" w:hAnsi="GT America Lt" w:cs="Segoe UI"/>
          <w:sz w:val="24"/>
          <w:szCs w:val="24"/>
        </w:rPr>
        <w:t xml:space="preserve"> at least ten</w:t>
      </w:r>
      <w:r w:rsidR="60B18516" w:rsidRPr="006947C6">
        <w:rPr>
          <w:rFonts w:ascii="GT America Lt" w:eastAsia="Times New Roman" w:hAnsi="GT America Lt" w:cs="Segoe UI"/>
          <w:sz w:val="24"/>
          <w:szCs w:val="24"/>
        </w:rPr>
        <w:t xml:space="preserve"> marketing authorizations for patented pharmaceutical product</w:t>
      </w:r>
      <w:r w:rsidR="00D74467" w:rsidRPr="006947C6">
        <w:rPr>
          <w:rFonts w:ascii="GT America Lt" w:eastAsia="Times New Roman" w:hAnsi="GT America Lt" w:cs="Segoe UI"/>
          <w:sz w:val="24"/>
          <w:szCs w:val="24"/>
        </w:rPr>
        <w:t>s</w:t>
      </w:r>
      <w:r w:rsidR="60B18516" w:rsidRPr="006947C6">
        <w:rPr>
          <w:rFonts w:ascii="GT America Lt" w:eastAsia="Times New Roman" w:hAnsi="GT America Lt" w:cs="Segoe UI"/>
          <w:sz w:val="24"/>
          <w:szCs w:val="24"/>
        </w:rPr>
        <w:t xml:space="preserve">, despite the existence of active patents. This action violated the IP rights of the patent holder and Mexico's obligations under international agreements like the USMCA. The Instituto de </w:t>
      </w:r>
      <w:proofErr w:type="spellStart"/>
      <w:r w:rsidR="60B18516" w:rsidRPr="006947C6">
        <w:rPr>
          <w:rFonts w:ascii="GT America Lt" w:eastAsia="Times New Roman" w:hAnsi="GT America Lt" w:cs="Segoe UI"/>
          <w:sz w:val="24"/>
          <w:szCs w:val="24"/>
        </w:rPr>
        <w:t>Salud</w:t>
      </w:r>
      <w:proofErr w:type="spellEnd"/>
      <w:r w:rsidR="60B18516" w:rsidRPr="006947C6">
        <w:rPr>
          <w:rFonts w:ascii="GT America Lt" w:eastAsia="Times New Roman" w:hAnsi="GT America Lt" w:cs="Segoe UI"/>
          <w:sz w:val="24"/>
          <w:szCs w:val="24"/>
        </w:rPr>
        <w:t xml:space="preserve"> para </w:t>
      </w:r>
      <w:proofErr w:type="spellStart"/>
      <w:r w:rsidR="60B18516" w:rsidRPr="006947C6">
        <w:rPr>
          <w:rFonts w:ascii="GT America Lt" w:eastAsia="Times New Roman" w:hAnsi="GT America Lt" w:cs="Segoe UI"/>
          <w:sz w:val="24"/>
          <w:szCs w:val="24"/>
        </w:rPr>
        <w:t>el</w:t>
      </w:r>
      <w:proofErr w:type="spellEnd"/>
      <w:r w:rsidR="60B18516" w:rsidRPr="006947C6">
        <w:rPr>
          <w:rFonts w:ascii="GT America Lt" w:eastAsia="Times New Roman" w:hAnsi="GT America Lt" w:cs="Segoe UI"/>
          <w:sz w:val="24"/>
          <w:szCs w:val="24"/>
        </w:rPr>
        <w:t xml:space="preserve"> </w:t>
      </w:r>
      <w:proofErr w:type="spellStart"/>
      <w:r w:rsidR="60B18516" w:rsidRPr="006947C6">
        <w:rPr>
          <w:rFonts w:ascii="GT America Lt" w:eastAsia="Times New Roman" w:hAnsi="GT America Lt" w:cs="Segoe UI"/>
          <w:sz w:val="24"/>
          <w:szCs w:val="24"/>
        </w:rPr>
        <w:t>Bienestar</w:t>
      </w:r>
      <w:proofErr w:type="spellEnd"/>
      <w:r w:rsidR="60B18516" w:rsidRPr="006947C6">
        <w:rPr>
          <w:rFonts w:ascii="GT America Lt" w:eastAsia="Times New Roman" w:hAnsi="GT America Lt" w:cs="Segoe UI"/>
          <w:sz w:val="24"/>
          <w:szCs w:val="24"/>
        </w:rPr>
        <w:t xml:space="preserve"> (INSABI) allowed these </w:t>
      </w:r>
      <w:r w:rsidR="007B7A80" w:rsidRPr="006947C6">
        <w:rPr>
          <w:rFonts w:ascii="GT America Lt" w:eastAsia="Times New Roman" w:hAnsi="GT America Lt" w:cs="Segoe UI"/>
          <w:sz w:val="24"/>
          <w:szCs w:val="24"/>
        </w:rPr>
        <w:t>products</w:t>
      </w:r>
      <w:r w:rsidR="60B18516" w:rsidRPr="006947C6">
        <w:rPr>
          <w:rFonts w:ascii="GT America Lt" w:eastAsia="Times New Roman" w:hAnsi="GT America Lt" w:cs="Segoe UI"/>
          <w:sz w:val="24"/>
          <w:szCs w:val="24"/>
        </w:rPr>
        <w:t xml:space="preserve"> to participate in an open tender, further complicating the situation. Industry representatives met with regulatory officials, leading to a decision to either award the tender to the patent holder or withdraw it entirely. Officials claimed to have been unaware of the three active patents, which raised concerns about the transparency and effectiveness of the regulatory process.</w:t>
      </w:r>
    </w:p>
    <w:p w14:paraId="5BB0E54D" w14:textId="48FDA1AD" w:rsidR="74A94F05" w:rsidRPr="006947C6" w:rsidRDefault="74A94F05" w:rsidP="74A94F05">
      <w:pPr>
        <w:spacing w:after="0" w:line="240" w:lineRule="auto"/>
        <w:rPr>
          <w:rFonts w:ascii="GT America Lt" w:eastAsia="Times New Roman" w:hAnsi="GT America Lt" w:cs="Segoe UI"/>
          <w:sz w:val="24"/>
          <w:szCs w:val="24"/>
        </w:rPr>
      </w:pPr>
    </w:p>
    <w:p w14:paraId="41D4161C" w14:textId="1692D46C" w:rsidR="1F9D06D6" w:rsidRPr="006947C6" w:rsidRDefault="149F2FE6" w:rsidP="1F9D06D6">
      <w:pPr>
        <w:pStyle w:val="ListParagraph"/>
        <w:numPr>
          <w:ilvl w:val="0"/>
          <w:numId w:val="44"/>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reiterates the need to work with the Mexican government to ensure that an effective and meaningful patent linkage </w:t>
      </w:r>
      <w:r w:rsidRPr="006947C6">
        <w:rPr>
          <w:rFonts w:ascii="GT America Lt" w:eastAsia="Times New Roman" w:hAnsi="GT America Lt" w:cs="Segoe UI"/>
          <w:sz w:val="24"/>
          <w:szCs w:val="24"/>
        </w:rPr>
        <w:lastRenderedPageBreak/>
        <w:t xml:space="preserve">system is introduced in Mexico to improve the framework for biopharmaceutical innovation.   </w:t>
      </w:r>
    </w:p>
    <w:p w14:paraId="59A998A4" w14:textId="7C42BC9D" w:rsidR="6DB3482B" w:rsidRPr="006947C6" w:rsidRDefault="6DB3482B" w:rsidP="6DB3482B">
      <w:pPr>
        <w:spacing w:after="0" w:line="240" w:lineRule="auto"/>
        <w:rPr>
          <w:rFonts w:ascii="GT America Lt" w:eastAsia="Times New Roman" w:hAnsi="GT America Lt" w:cs="Segoe UI"/>
          <w:b/>
          <w:bCs/>
          <w:sz w:val="24"/>
          <w:szCs w:val="24"/>
        </w:rPr>
      </w:pPr>
    </w:p>
    <w:p w14:paraId="5B7F1210" w14:textId="66B0968A" w:rsidR="00E2018F" w:rsidRPr="006947C6" w:rsidRDefault="00E2018F" w:rsidP="6DB3482B">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Effective Border Measures and Remedies</w:t>
      </w:r>
      <w:r w:rsidR="7F871621" w:rsidRPr="006947C6">
        <w:rPr>
          <w:rFonts w:ascii="GT America Lt" w:eastAsia="Times New Roman" w:hAnsi="GT America Lt" w:cs="Segoe UI"/>
          <w:b/>
          <w:bCs/>
          <w:sz w:val="24"/>
          <w:szCs w:val="24"/>
        </w:rPr>
        <w:t>:</w:t>
      </w:r>
      <w:r w:rsidR="3C306F83" w:rsidRPr="006947C6">
        <w:rPr>
          <w:rFonts w:ascii="GT America Lt" w:eastAsia="Times New Roman" w:hAnsi="GT America Lt" w:cs="Segoe UI"/>
          <w:b/>
          <w:bCs/>
          <w:sz w:val="24"/>
          <w:szCs w:val="24"/>
        </w:rPr>
        <w:t xml:space="preserve"> </w:t>
      </w:r>
      <w:r w:rsidR="52E9A8E6" w:rsidRPr="006947C6">
        <w:rPr>
          <w:rFonts w:ascii="GT America Lt" w:eastAsia="Times New Roman" w:hAnsi="GT America Lt" w:cs="Segoe UI"/>
          <w:sz w:val="24"/>
          <w:szCs w:val="24"/>
        </w:rPr>
        <w:t>Mexico has long faced challenges in combating illicit trade and counterfeit goods. The current Customs Law only grants authorities the power to initiate measures, without the ability to seize or destroy IP-infringing items. Each suspected shipment requires an order from the Attorney General’s Office for inspection and detention. While administrative procedures can be useful for targeting known infringers, they are costly and time-consuming. Consequently, rightsholders are increasingly turning to the Attorney General’s Office’s Specialized Unit for criminal actions. However, budget cuts have diminished this unit's effectiveness in conducting raids and seizures</w:t>
      </w:r>
      <w:r w:rsidR="52E9A8E6" w:rsidRPr="006947C6">
        <w:rPr>
          <w:rFonts w:ascii="GT America Lt" w:eastAsia="Times New Roman" w:hAnsi="GT America Lt" w:cs="Segoe UI"/>
          <w:b/>
          <w:bCs/>
          <w:sz w:val="24"/>
          <w:szCs w:val="24"/>
        </w:rPr>
        <w:t>.</w:t>
      </w:r>
    </w:p>
    <w:p w14:paraId="4851B0D9" w14:textId="26526C49" w:rsidR="06E80DBE" w:rsidRPr="006947C6" w:rsidRDefault="06E80DBE" w:rsidP="06E80DBE">
      <w:pPr>
        <w:spacing w:after="0" w:line="240" w:lineRule="auto"/>
        <w:rPr>
          <w:rFonts w:ascii="GT America Lt" w:eastAsia="Times New Roman" w:hAnsi="GT America Lt" w:cs="Segoe UI"/>
          <w:b/>
          <w:bCs/>
          <w:sz w:val="24"/>
          <w:szCs w:val="24"/>
        </w:rPr>
      </w:pPr>
    </w:p>
    <w:p w14:paraId="669D2C35" w14:textId="1F73843B" w:rsidR="069F82D4" w:rsidRPr="006947C6" w:rsidRDefault="069F82D4" w:rsidP="5F4A4906">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With respect to USMCA, the agreement has ex officio enforcement authority as a requirement but neither the revised Industrial Property Law nor the revised Customs Law provides a clear, unambiguous power of ex officio authority for border enforcement to act against suspected IP infringing goods. The revised Industrial Property Law retains the emphasis and power of seizures with IMPI and the Customs Law simply states that any action taken by customs officials will be undertaken as an “auxiliary” to IMPI.</w:t>
      </w:r>
    </w:p>
    <w:p w14:paraId="3414EAB9" w14:textId="1D57707E" w:rsidR="5F4A4906" w:rsidRPr="006947C6" w:rsidRDefault="5F4A4906" w:rsidP="5F4A4906">
      <w:pPr>
        <w:spacing w:after="0" w:line="240" w:lineRule="auto"/>
        <w:rPr>
          <w:rFonts w:ascii="GT America Lt" w:eastAsia="Times New Roman" w:hAnsi="GT America Lt" w:cs="Segoe UI"/>
          <w:b/>
          <w:bCs/>
          <w:sz w:val="24"/>
          <w:szCs w:val="24"/>
        </w:rPr>
      </w:pPr>
    </w:p>
    <w:p w14:paraId="367E6FC6" w14:textId="66301864" w:rsidR="49A4C02E" w:rsidRPr="006947C6" w:rsidRDefault="2F46651D" w:rsidP="6B178E6C">
      <w:pPr>
        <w:pStyle w:val="ListParagraph"/>
        <w:numPr>
          <w:ilvl w:val="0"/>
          <w:numId w:val="45"/>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The Chamber urges the U.S. government to collaborate with Mexico to improve its enforcement framework in line with USMCA Chapter 20. Additionally, the Chamber encourages Mexican legislators to introduce anti-counterfeiting legislation to empower Customs to independently seize and destroy counterfeit goods and address the threat of small parcels and online counterfeit sales.</w:t>
      </w:r>
    </w:p>
    <w:p w14:paraId="34E4D784"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u w:val="single"/>
        </w:rPr>
      </w:pPr>
    </w:p>
    <w:p w14:paraId="4A2CA56A" w14:textId="7FB7AC5E" w:rsidR="00E2018F" w:rsidRPr="006947C6" w:rsidRDefault="00E2018F" w:rsidP="00E2018F">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S</w:t>
      </w:r>
      <w:r w:rsidR="00C52DA3" w:rsidRPr="006947C6">
        <w:rPr>
          <w:rFonts w:ascii="GT America Lt" w:eastAsia="Times New Roman" w:hAnsi="GT America Lt" w:cs="Segoe UI"/>
          <w:b/>
          <w:bCs/>
          <w:sz w:val="24"/>
          <w:szCs w:val="24"/>
          <w:u w:val="single"/>
        </w:rPr>
        <w:t>AUDI ARABIA</w:t>
      </w:r>
    </w:p>
    <w:p w14:paraId="5EC7608E" w14:textId="57174262" w:rsidR="6E75DACD" w:rsidRPr="006947C6" w:rsidRDefault="6E75DACD" w:rsidP="6E75DACD">
      <w:pPr>
        <w:spacing w:after="0" w:line="240" w:lineRule="auto"/>
        <w:rPr>
          <w:rFonts w:ascii="GT America Lt" w:eastAsia="Times New Roman" w:hAnsi="GT America Lt" w:cs="Segoe UI"/>
          <w:b/>
          <w:bCs/>
          <w:sz w:val="24"/>
          <w:szCs w:val="24"/>
        </w:rPr>
      </w:pPr>
    </w:p>
    <w:p w14:paraId="184196EE" w14:textId="523457B1" w:rsidR="51AC4B53" w:rsidRPr="006947C6" w:rsidRDefault="51AC4B53" w:rsidP="6E75DACD">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Patents</w:t>
      </w:r>
      <w:r w:rsidR="00C52DA3" w:rsidRPr="006947C6">
        <w:rPr>
          <w:rFonts w:ascii="GT America Lt" w:eastAsia="Times New Roman" w:hAnsi="GT America Lt" w:cs="Segoe UI"/>
          <w:b/>
          <w:bCs/>
          <w:sz w:val="24"/>
          <w:szCs w:val="24"/>
          <w:u w:val="single"/>
        </w:rPr>
        <w:t xml:space="preserve"> and R</w:t>
      </w:r>
      <w:r w:rsidRPr="006947C6">
        <w:rPr>
          <w:rFonts w:ascii="GT America Lt" w:eastAsia="Times New Roman" w:hAnsi="GT America Lt" w:cs="Segoe UI"/>
          <w:b/>
          <w:bCs/>
          <w:sz w:val="24"/>
          <w:szCs w:val="24"/>
          <w:u w:val="single"/>
        </w:rPr>
        <w:t xml:space="preserve">elated </w:t>
      </w:r>
      <w:r w:rsidR="00C52DA3"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p>
    <w:p w14:paraId="596849D8" w14:textId="097EF205" w:rsidR="51AC4B53" w:rsidRPr="006947C6" w:rsidRDefault="51AC4B53" w:rsidP="6E75DACD">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4075635C" w14:textId="1C2FAEF4" w:rsidR="51AC4B53" w:rsidRPr="006947C6" w:rsidRDefault="51AC4B53" w:rsidP="6E75DACD">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1B5DDF1A" w:rsidRPr="006947C6">
        <w:rPr>
          <w:rFonts w:ascii="GT America Lt" w:eastAsia="Times New Roman" w:hAnsi="GT America Lt" w:cs="Segoe UI"/>
          <w:sz w:val="24"/>
          <w:szCs w:val="24"/>
        </w:rPr>
        <w:t xml:space="preserve"> Saudi Arabia ranks 28</w:t>
      </w:r>
      <w:r w:rsidR="1B5DDF1A" w:rsidRPr="006947C6">
        <w:rPr>
          <w:rFonts w:ascii="GT America Lt" w:eastAsia="Times New Roman" w:hAnsi="GT America Lt" w:cs="Segoe UI"/>
          <w:sz w:val="24"/>
          <w:szCs w:val="24"/>
          <w:vertAlign w:val="superscript"/>
        </w:rPr>
        <w:t>th</w:t>
      </w:r>
      <w:r w:rsidR="1B5DDF1A" w:rsidRPr="006947C6">
        <w:rPr>
          <w:rFonts w:ascii="GT America Lt" w:eastAsia="Times New Roman" w:hAnsi="GT America Lt" w:cs="Segoe UI"/>
          <w:sz w:val="24"/>
          <w:szCs w:val="24"/>
        </w:rPr>
        <w:t xml:space="preserve"> out of</w:t>
      </w:r>
      <w:r w:rsidR="2F887D51" w:rsidRPr="006947C6">
        <w:rPr>
          <w:rFonts w:ascii="GT America Lt" w:eastAsia="Times New Roman" w:hAnsi="GT America Lt" w:cs="Segoe UI"/>
          <w:sz w:val="24"/>
          <w:szCs w:val="24"/>
        </w:rPr>
        <w:t xml:space="preserve"> 55 </w:t>
      </w:r>
      <w:r w:rsidR="6D2BE277" w:rsidRPr="006947C6">
        <w:rPr>
          <w:rFonts w:ascii="GT America Lt" w:eastAsia="Times New Roman" w:hAnsi="GT America Lt" w:cs="Segoe UI"/>
          <w:sz w:val="24"/>
          <w:szCs w:val="24"/>
        </w:rPr>
        <w:t>global economies</w:t>
      </w:r>
      <w:r w:rsidR="2F887D51" w:rsidRPr="006947C6">
        <w:rPr>
          <w:rFonts w:ascii="GT America Lt" w:eastAsia="Times New Roman" w:hAnsi="GT America Lt" w:cs="Segoe UI"/>
          <w:sz w:val="24"/>
          <w:szCs w:val="24"/>
        </w:rPr>
        <w:t xml:space="preserve"> in the patents</w:t>
      </w:r>
      <w:r w:rsidR="00765502" w:rsidRPr="006947C6">
        <w:rPr>
          <w:rFonts w:ascii="GT America Lt" w:eastAsia="Times New Roman" w:hAnsi="GT America Lt" w:cs="Segoe UI"/>
          <w:sz w:val="24"/>
          <w:szCs w:val="24"/>
        </w:rPr>
        <w:t xml:space="preserve"> and </w:t>
      </w:r>
      <w:r w:rsidR="2F887D51" w:rsidRPr="006947C6">
        <w:rPr>
          <w:rFonts w:ascii="GT America Lt" w:eastAsia="Times New Roman" w:hAnsi="GT America Lt" w:cs="Segoe UI"/>
          <w:sz w:val="24"/>
          <w:szCs w:val="24"/>
        </w:rPr>
        <w:t>related rights</w:t>
      </w:r>
      <w:r w:rsidR="00765502" w:rsidRPr="006947C6">
        <w:rPr>
          <w:rFonts w:ascii="GT America Lt" w:eastAsia="Times New Roman" w:hAnsi="GT America Lt" w:cs="Segoe UI"/>
          <w:sz w:val="24"/>
          <w:szCs w:val="24"/>
        </w:rPr>
        <w:t xml:space="preserve"> </w:t>
      </w:r>
      <w:r w:rsidR="2F887D51" w:rsidRPr="006947C6">
        <w:rPr>
          <w:rFonts w:ascii="GT America Lt" w:eastAsia="Times New Roman" w:hAnsi="GT America Lt" w:cs="Segoe UI"/>
          <w:sz w:val="24"/>
          <w:szCs w:val="24"/>
        </w:rPr>
        <w:t>Index category, behind only Jordan</w:t>
      </w:r>
      <w:r w:rsidR="7B4002C7" w:rsidRPr="006947C6">
        <w:rPr>
          <w:rFonts w:ascii="GT America Lt" w:eastAsia="Times New Roman" w:hAnsi="GT America Lt" w:cs="Segoe UI"/>
          <w:sz w:val="24"/>
          <w:szCs w:val="24"/>
        </w:rPr>
        <w:t xml:space="preserve"> and Israel</w:t>
      </w:r>
      <w:r w:rsidR="2F887D51" w:rsidRPr="006947C6">
        <w:rPr>
          <w:rFonts w:ascii="GT America Lt" w:eastAsia="Times New Roman" w:hAnsi="GT America Lt" w:cs="Segoe UI"/>
          <w:sz w:val="24"/>
          <w:szCs w:val="24"/>
        </w:rPr>
        <w:t xml:space="preserve"> in the Middle Eastern region. </w:t>
      </w:r>
    </w:p>
    <w:p w14:paraId="043E1360" w14:textId="470DDDC1" w:rsidR="6E75DACD" w:rsidRPr="006947C6" w:rsidRDefault="6E75DACD" w:rsidP="6E75DACD">
      <w:pPr>
        <w:spacing w:after="0" w:line="240" w:lineRule="auto"/>
        <w:rPr>
          <w:rFonts w:ascii="GT America Lt" w:eastAsia="Times New Roman" w:hAnsi="GT America Lt" w:cs="Segoe UI"/>
          <w:b/>
          <w:bCs/>
          <w:sz w:val="24"/>
          <w:szCs w:val="24"/>
        </w:rPr>
      </w:pPr>
    </w:p>
    <w:p w14:paraId="2DD2B1C5" w14:textId="51710A90" w:rsidR="00E2018F" w:rsidRPr="006947C6" w:rsidRDefault="00E2018F" w:rsidP="6E75DACD">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Pharmaceutical Patent Enforcement</w:t>
      </w:r>
      <w:r w:rsidR="4B941553" w:rsidRPr="006947C6">
        <w:rPr>
          <w:rFonts w:ascii="GT America Lt" w:eastAsia="Times New Roman" w:hAnsi="GT America Lt" w:cs="Segoe UI"/>
          <w:b/>
          <w:bCs/>
          <w:sz w:val="24"/>
          <w:szCs w:val="24"/>
        </w:rPr>
        <w:t>:</w:t>
      </w:r>
      <w:r w:rsidR="4B941553" w:rsidRPr="006947C6">
        <w:rPr>
          <w:rFonts w:ascii="GT America Lt" w:eastAsia="Times New Roman" w:hAnsi="GT America Lt" w:cs="Segoe UI"/>
          <w:sz w:val="24"/>
          <w:szCs w:val="24"/>
        </w:rPr>
        <w:t xml:space="preserve"> </w:t>
      </w:r>
      <w:r w:rsidR="7A959F7D" w:rsidRPr="006947C6">
        <w:rPr>
          <w:rFonts w:ascii="GT America Lt" w:eastAsia="Times New Roman" w:hAnsi="GT America Lt" w:cs="Segoe UI"/>
          <w:sz w:val="24"/>
          <w:szCs w:val="24"/>
        </w:rPr>
        <w:t xml:space="preserve">In 2022, the Saudi FDA and the Saudi Authority for Intellectual Property (SAIP) introduced a new procedure for registering generic products, requiring follow-on applicants to affirm that their application does not infringe existing IP rights. This includes a "Freedom to operate" analysis and certification by a licensed IP agent. While this is a positive step, the procedure does </w:t>
      </w:r>
      <w:r w:rsidR="7A959F7D" w:rsidRPr="006947C6">
        <w:rPr>
          <w:rFonts w:ascii="GT America Lt" w:eastAsia="Times New Roman" w:hAnsi="GT America Lt" w:cs="Segoe UI"/>
          <w:sz w:val="24"/>
          <w:szCs w:val="24"/>
        </w:rPr>
        <w:lastRenderedPageBreak/>
        <w:t>not establish a 'linkage' regime, which would condition the approval of follow-on products on the exclusivity status of the reference product. It also lacks a notification mechanism for rightsholders and an automatic stay period to resolve disputes before the follow-on product's approval and launch.</w:t>
      </w:r>
    </w:p>
    <w:p w14:paraId="3C0D6889" w14:textId="3EC86AB1" w:rsidR="0F3D7062" w:rsidRPr="006947C6" w:rsidRDefault="0F3D7062" w:rsidP="0F3D7062">
      <w:pPr>
        <w:spacing w:after="0" w:line="240" w:lineRule="auto"/>
        <w:rPr>
          <w:rFonts w:ascii="GT America Lt" w:eastAsia="Times New Roman" w:hAnsi="GT America Lt" w:cs="Segoe UI"/>
          <w:sz w:val="24"/>
          <w:szCs w:val="24"/>
        </w:rPr>
      </w:pPr>
    </w:p>
    <w:p w14:paraId="06FA9961" w14:textId="6282EEC0" w:rsidR="00E2018F" w:rsidRPr="006947C6" w:rsidRDefault="5F95EA26" w:rsidP="6C2906F0">
      <w:pPr>
        <w:pStyle w:val="ListParagraph"/>
        <w:numPr>
          <w:ilvl w:val="0"/>
          <w:numId w:val="46"/>
        </w:num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Chamber Recommendation: </w:t>
      </w:r>
      <w:r w:rsidR="71EE6FD5" w:rsidRPr="006947C6">
        <w:rPr>
          <w:rFonts w:ascii="GT America Lt" w:eastAsia="Times New Roman" w:hAnsi="GT America Lt" w:cs="Segoe UI"/>
          <w:sz w:val="24"/>
          <w:szCs w:val="24"/>
        </w:rPr>
        <w:t>Saudi Arabia should implement a robust linkage system that conditions the approval of follow-on products on the exclusivity status of the reference product. This system should include a notification mechanism for rightsholders and an automatic stay period to resolve disputes before the follow-on product's approval. Such measures would protect innovators' IP rights, reduce potential damages for follow-on manufacturers, and provide patients with greater treatment certainty.</w:t>
      </w:r>
    </w:p>
    <w:p w14:paraId="73BF8BDC" w14:textId="353D3470" w:rsidR="6E75DACD" w:rsidRPr="006947C6" w:rsidRDefault="6E75DACD" w:rsidP="6E75DACD">
      <w:pPr>
        <w:spacing w:after="0" w:line="240" w:lineRule="auto"/>
        <w:rPr>
          <w:rFonts w:ascii="GT America Lt" w:eastAsia="Times New Roman" w:hAnsi="GT America Lt" w:cs="Segoe UI"/>
          <w:b/>
          <w:bCs/>
          <w:sz w:val="24"/>
          <w:szCs w:val="24"/>
        </w:rPr>
      </w:pPr>
    </w:p>
    <w:p w14:paraId="754D4EAD" w14:textId="77B28666" w:rsidR="00E2018F" w:rsidRPr="006947C6" w:rsidRDefault="00E2018F" w:rsidP="10C0C02B">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GCC Patent Office</w:t>
      </w:r>
      <w:r w:rsidR="591CE546" w:rsidRPr="006947C6">
        <w:rPr>
          <w:rFonts w:ascii="GT America Lt" w:eastAsia="Times New Roman" w:hAnsi="GT America Lt" w:cs="Segoe UI"/>
          <w:b/>
          <w:bCs/>
          <w:sz w:val="24"/>
          <w:szCs w:val="24"/>
        </w:rPr>
        <w:t>:</w:t>
      </w:r>
      <w:r w:rsidR="591CE546" w:rsidRPr="006947C6">
        <w:rPr>
          <w:rFonts w:ascii="GT America Lt" w:eastAsia="Times New Roman" w:hAnsi="GT America Lt" w:cs="Segoe UI"/>
          <w:sz w:val="24"/>
          <w:szCs w:val="24"/>
        </w:rPr>
        <w:t xml:space="preserve"> After announcing in January 2021 that it would not be accepting patent applications, the Chamber was pleased to see that, as of January 1, 2023, the GCC Patent Office would begin handling national patent applications on behalf of the requesting GCC country. However, despite the cooperation of Qatar, Kuwait, and Bahrain, there has been no indication as to whether Saudi Arabia will participate in the GCC system and forward national filings to be handled by the GCC patent office.  </w:t>
      </w:r>
    </w:p>
    <w:p w14:paraId="56DAC44D" w14:textId="0906FE78" w:rsidR="00E2018F" w:rsidRPr="006947C6" w:rsidRDefault="00E2018F" w:rsidP="6E75DACD">
      <w:pPr>
        <w:spacing w:after="0" w:line="240" w:lineRule="auto"/>
        <w:textAlignment w:val="baseline"/>
        <w:rPr>
          <w:rFonts w:ascii="GT America Lt" w:eastAsia="Times New Roman" w:hAnsi="GT America Lt" w:cs="Segoe UI"/>
          <w:sz w:val="24"/>
          <w:szCs w:val="24"/>
        </w:rPr>
      </w:pPr>
    </w:p>
    <w:p w14:paraId="4D27CF22" w14:textId="32A8D8CC" w:rsidR="591CE546" w:rsidRPr="006947C6" w:rsidRDefault="591CE546" w:rsidP="10C0C02B">
      <w:pPr>
        <w:pStyle w:val="ListParagraph"/>
        <w:numPr>
          <w:ilvl w:val="0"/>
          <w:numId w:val="48"/>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13D29AF0" w:rsidRPr="006947C6">
        <w:rPr>
          <w:rFonts w:ascii="GT America Lt" w:eastAsia="Times New Roman" w:hAnsi="GT America Lt" w:cs="Segoe UI"/>
          <w:sz w:val="24"/>
          <w:szCs w:val="24"/>
        </w:rPr>
        <w:t>The Chamber will continue to monitor the evolution of the GCC Patent Office and encourages Saudi Arabia to continue its participation in the GCC system, which provides a critical venue to harmonize patent protection across the region.</w:t>
      </w:r>
    </w:p>
    <w:p w14:paraId="7A8DDCDB" w14:textId="016F96C6" w:rsidR="591CE546" w:rsidRPr="006947C6" w:rsidRDefault="591CE546" w:rsidP="2F8F40E4">
      <w:pPr>
        <w:pStyle w:val="ListParagraph"/>
        <w:spacing w:after="0" w:line="240" w:lineRule="auto"/>
        <w:rPr>
          <w:rFonts w:ascii="GT America Lt" w:eastAsia="Times New Roman" w:hAnsi="GT America Lt" w:cs="Segoe UI"/>
          <w:sz w:val="24"/>
          <w:szCs w:val="24"/>
        </w:rPr>
      </w:pPr>
    </w:p>
    <w:p w14:paraId="0F2B48AA" w14:textId="7FDCC286" w:rsidR="51FA978A" w:rsidRPr="006947C6" w:rsidRDefault="51FA978A" w:rsidP="6E75DACD">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Copyright</w:t>
      </w:r>
      <w:r w:rsidRPr="006947C6" w:rsidDel="006648AB">
        <w:rPr>
          <w:rFonts w:ascii="GT America Lt" w:eastAsia="Times New Roman" w:hAnsi="GT America Lt" w:cs="Segoe UI"/>
          <w:b/>
          <w:bCs/>
          <w:sz w:val="24"/>
          <w:szCs w:val="24"/>
          <w:u w:val="single"/>
        </w:rPr>
        <w:t>s,</w:t>
      </w:r>
      <w:r w:rsidRPr="006947C6">
        <w:rPr>
          <w:rFonts w:ascii="GT America Lt" w:eastAsia="Times New Roman" w:hAnsi="GT America Lt" w:cs="Segoe UI"/>
          <w:b/>
          <w:bCs/>
          <w:sz w:val="24"/>
          <w:szCs w:val="24"/>
          <w:u w:val="single"/>
        </w:rPr>
        <w:t xml:space="preserve"> </w:t>
      </w:r>
      <w:r w:rsidR="00765502"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elated </w:t>
      </w:r>
      <w:r w:rsidR="00765502"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ights, and </w:t>
      </w:r>
      <w:r w:rsidR="00765502" w:rsidRPr="006947C6">
        <w:rPr>
          <w:rFonts w:ascii="GT America Lt" w:eastAsia="Times New Roman" w:hAnsi="GT America Lt" w:cs="Segoe UI"/>
          <w:b/>
          <w:bCs/>
          <w:sz w:val="24"/>
          <w:szCs w:val="24"/>
          <w:u w:val="single"/>
        </w:rPr>
        <w:t>L</w:t>
      </w:r>
      <w:r w:rsidRPr="006947C6">
        <w:rPr>
          <w:rFonts w:ascii="GT America Lt" w:eastAsia="Times New Roman" w:hAnsi="GT America Lt" w:cs="Segoe UI"/>
          <w:b/>
          <w:bCs/>
          <w:sz w:val="24"/>
          <w:szCs w:val="24"/>
          <w:u w:val="single"/>
        </w:rPr>
        <w:t xml:space="preserve">imitations </w:t>
      </w:r>
    </w:p>
    <w:p w14:paraId="15257E2D" w14:textId="6B1B4F1E" w:rsidR="51FA978A" w:rsidRPr="006947C6" w:rsidRDefault="51FA978A" w:rsidP="6E75DACD">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2BF5E559" w14:textId="7386DA12" w:rsidR="6E75DACD" w:rsidRPr="006947C6" w:rsidRDefault="51FA978A" w:rsidP="6E75DACD">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Index Stat:</w:t>
      </w:r>
      <w:r w:rsidR="306C55B7" w:rsidRPr="006947C6">
        <w:rPr>
          <w:rFonts w:ascii="GT America Lt" w:eastAsia="Times New Roman" w:hAnsi="GT America Lt" w:cs="Segoe UI"/>
          <w:sz w:val="24"/>
          <w:szCs w:val="24"/>
        </w:rPr>
        <w:t xml:space="preserve"> Saudi Arabia ranks 23</w:t>
      </w:r>
      <w:r w:rsidR="306C55B7" w:rsidRPr="006947C6">
        <w:rPr>
          <w:rFonts w:ascii="GT America Lt" w:eastAsia="Times New Roman" w:hAnsi="GT America Lt" w:cs="Segoe UI"/>
          <w:sz w:val="24"/>
          <w:szCs w:val="24"/>
          <w:vertAlign w:val="superscript"/>
        </w:rPr>
        <w:t>rd</w:t>
      </w:r>
      <w:r w:rsidR="306C55B7" w:rsidRPr="006947C6">
        <w:rPr>
          <w:rFonts w:ascii="GT America Lt" w:eastAsia="Times New Roman" w:hAnsi="GT America Lt" w:cs="Segoe UI"/>
          <w:sz w:val="24"/>
          <w:szCs w:val="24"/>
        </w:rPr>
        <w:t xml:space="preserve"> out of 55 </w:t>
      </w:r>
      <w:r w:rsidR="7D88407C" w:rsidRPr="006947C6">
        <w:rPr>
          <w:rFonts w:ascii="GT America Lt" w:eastAsia="Times New Roman" w:hAnsi="GT America Lt" w:cs="Segoe UI"/>
          <w:sz w:val="24"/>
          <w:szCs w:val="24"/>
        </w:rPr>
        <w:t xml:space="preserve">global economies in the copyrights, related rights, and limitations Index category, behind Israel, and the UAE. </w:t>
      </w:r>
    </w:p>
    <w:p w14:paraId="1856E70F" w14:textId="77777777" w:rsidR="00235821" w:rsidRPr="006947C6" w:rsidRDefault="00235821" w:rsidP="6E75DACD">
      <w:pPr>
        <w:spacing w:after="0" w:line="240" w:lineRule="auto"/>
        <w:textAlignment w:val="baseline"/>
        <w:rPr>
          <w:rFonts w:ascii="GT America Lt" w:eastAsia="Times New Roman" w:hAnsi="GT America Lt" w:cs="Segoe UI"/>
          <w:b/>
          <w:bCs/>
          <w:sz w:val="24"/>
          <w:szCs w:val="24"/>
        </w:rPr>
      </w:pPr>
    </w:p>
    <w:p w14:paraId="21A9A24E" w14:textId="4300FF82" w:rsidR="00E2018F" w:rsidRPr="006947C6" w:rsidRDefault="006648AB" w:rsidP="6E75DACD">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Enforcement</w:t>
      </w:r>
      <w:r w:rsidR="7C8F96F0" w:rsidRPr="006947C6">
        <w:rPr>
          <w:rFonts w:ascii="GT America Lt" w:eastAsia="Times New Roman" w:hAnsi="GT America Lt" w:cs="Segoe UI"/>
          <w:b/>
          <w:bCs/>
          <w:sz w:val="24"/>
          <w:szCs w:val="24"/>
        </w:rPr>
        <w:t xml:space="preserve">: </w:t>
      </w:r>
      <w:r w:rsidR="7C8F96F0" w:rsidRPr="006947C6">
        <w:rPr>
          <w:rFonts w:ascii="GT America Lt" w:eastAsia="Times New Roman" w:hAnsi="GT America Lt" w:cs="Segoe UI"/>
          <w:sz w:val="24"/>
          <w:szCs w:val="24"/>
        </w:rPr>
        <w:t xml:space="preserve">SAIP has over the last three years aimed to strengthen the enforcement of IP rights in Saudi Arabia through both institutional improvements as well as increased levels of transparency and engagement with rightsholders. </w:t>
      </w:r>
      <w:r w:rsidR="00FB424E" w:rsidRPr="006947C6">
        <w:rPr>
          <w:rFonts w:ascii="GT America Lt" w:eastAsia="Times New Roman" w:hAnsi="GT America Lt" w:cs="Segoe UI"/>
          <w:sz w:val="24"/>
          <w:szCs w:val="24"/>
        </w:rPr>
        <w:t xml:space="preserve">In </w:t>
      </w:r>
      <w:r w:rsidR="7C8F96F0" w:rsidRPr="006947C6">
        <w:rPr>
          <w:rFonts w:ascii="GT America Lt" w:eastAsia="Times New Roman" w:hAnsi="GT America Lt" w:cs="Segoe UI"/>
          <w:sz w:val="24"/>
          <w:szCs w:val="24"/>
        </w:rPr>
        <w:t>2024</w:t>
      </w:r>
      <w:r w:rsidR="00FB424E" w:rsidRPr="006947C6">
        <w:rPr>
          <w:rFonts w:ascii="GT America Lt" w:eastAsia="Times New Roman" w:hAnsi="GT America Lt" w:cs="Segoe UI"/>
          <w:sz w:val="24"/>
          <w:szCs w:val="24"/>
        </w:rPr>
        <w:t>,</w:t>
      </w:r>
      <w:r w:rsidR="7C8F96F0" w:rsidRPr="006947C6">
        <w:rPr>
          <w:rFonts w:ascii="GT America Lt" w:eastAsia="Times New Roman" w:hAnsi="GT America Lt" w:cs="Segoe UI"/>
          <w:sz w:val="24"/>
          <w:szCs w:val="24"/>
        </w:rPr>
        <w:t xml:space="preserve"> standing committees </w:t>
      </w:r>
      <w:r w:rsidR="00FB424E" w:rsidRPr="006947C6">
        <w:rPr>
          <w:rFonts w:ascii="GT America Lt" w:eastAsia="Times New Roman" w:hAnsi="GT America Lt" w:cs="Segoe UI"/>
          <w:sz w:val="24"/>
          <w:szCs w:val="24"/>
        </w:rPr>
        <w:t xml:space="preserve">continued to publish judgements </w:t>
      </w:r>
      <w:r w:rsidR="7C8F96F0" w:rsidRPr="006947C6">
        <w:rPr>
          <w:rFonts w:ascii="GT America Lt" w:eastAsia="Times New Roman" w:hAnsi="GT America Lt" w:cs="Segoe UI"/>
          <w:sz w:val="24"/>
          <w:szCs w:val="24"/>
        </w:rPr>
        <w:t xml:space="preserve">relating to copyright infringement </w:t>
      </w:r>
      <w:r w:rsidR="001027A7" w:rsidRPr="006947C6">
        <w:rPr>
          <w:rFonts w:ascii="GT America Lt" w:eastAsia="Times New Roman" w:hAnsi="GT America Lt" w:cs="Segoe UI"/>
          <w:sz w:val="24"/>
          <w:szCs w:val="24"/>
        </w:rPr>
        <w:t>through</w:t>
      </w:r>
      <w:r w:rsidR="009A41D1" w:rsidRPr="006947C6">
        <w:rPr>
          <w:rFonts w:ascii="GT America Lt" w:eastAsia="Times New Roman" w:hAnsi="GT America Lt" w:cs="Segoe UI"/>
          <w:sz w:val="24"/>
          <w:szCs w:val="24"/>
        </w:rPr>
        <w:t xml:space="preserve"> </w:t>
      </w:r>
      <w:r w:rsidR="7C8F96F0" w:rsidRPr="006947C6">
        <w:rPr>
          <w:rFonts w:ascii="GT America Lt" w:eastAsia="Times New Roman" w:hAnsi="GT America Lt" w:cs="Segoe UI"/>
          <w:sz w:val="24"/>
          <w:szCs w:val="24"/>
        </w:rPr>
        <w:t xml:space="preserve">the “Committee for Review of Violations of the Copyright Protection System.”  </w:t>
      </w:r>
      <w:r w:rsidR="001027A7" w:rsidRPr="006947C6">
        <w:rPr>
          <w:rFonts w:ascii="GT America Lt" w:eastAsia="Times New Roman" w:hAnsi="GT America Lt" w:cs="Segoe UI"/>
          <w:sz w:val="24"/>
          <w:szCs w:val="24"/>
        </w:rPr>
        <w:t>T</w:t>
      </w:r>
      <w:r w:rsidR="7C8F96F0" w:rsidRPr="006947C6">
        <w:rPr>
          <w:rFonts w:ascii="GT America Lt" w:eastAsia="Times New Roman" w:hAnsi="GT America Lt" w:cs="Segoe UI"/>
          <w:sz w:val="24"/>
          <w:szCs w:val="24"/>
        </w:rPr>
        <w:t xml:space="preserve">he publication of these decisions shows that, first, there continues to be an increase in the number of cases considered for IP violations and, second, damages are being more consistently awarded. </w:t>
      </w:r>
    </w:p>
    <w:p w14:paraId="5D9F078C" w14:textId="7BE37A33" w:rsidR="5F4A4906" w:rsidRPr="006947C6" w:rsidRDefault="5F4A4906" w:rsidP="5F4A4906">
      <w:pPr>
        <w:spacing w:after="0" w:line="240" w:lineRule="auto"/>
        <w:rPr>
          <w:rFonts w:ascii="GT America Lt" w:eastAsia="Times New Roman" w:hAnsi="GT America Lt" w:cs="Segoe UI"/>
          <w:sz w:val="24"/>
          <w:szCs w:val="24"/>
        </w:rPr>
      </w:pPr>
    </w:p>
    <w:p w14:paraId="516A3E80" w14:textId="3C9B262A" w:rsidR="297DE2EF" w:rsidRPr="006947C6" w:rsidRDefault="297DE2EF" w:rsidP="5F4A4906">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 xml:space="preserve">Additionally, the authority has keenly worked towards enforcing IP of digital content and e-commerce in cooperation with cyberspace intermediaries to block violating </w:t>
      </w:r>
      <w:r w:rsidRPr="006947C6">
        <w:rPr>
          <w:rFonts w:ascii="GT America Lt" w:eastAsia="Times New Roman" w:hAnsi="GT America Lt" w:cs="Segoe UI"/>
          <w:sz w:val="24"/>
          <w:szCs w:val="24"/>
        </w:rPr>
        <w:lastRenderedPageBreak/>
        <w:t>sites and remove digital content that violates IP systems and regulations</w:t>
      </w:r>
      <w:r w:rsidR="00CF0B51" w:rsidRPr="006947C6">
        <w:rPr>
          <w:rFonts w:ascii="GT America Lt" w:eastAsia="Times New Roman" w:hAnsi="GT America Lt" w:cs="Segoe UI"/>
          <w:sz w:val="24"/>
          <w:szCs w:val="24"/>
        </w:rPr>
        <w:t>. This</w:t>
      </w:r>
      <w:r w:rsidR="00877F95" w:rsidRPr="006947C6">
        <w:rPr>
          <w:rFonts w:ascii="GT America Lt" w:eastAsia="Times New Roman" w:hAnsi="GT America Lt" w:cs="Segoe UI"/>
          <w:sz w:val="24"/>
          <w:szCs w:val="24"/>
        </w:rPr>
        <w:t xml:space="preserve"> </w:t>
      </w:r>
      <w:r w:rsidRPr="006947C6">
        <w:rPr>
          <w:rFonts w:ascii="GT America Lt" w:eastAsia="Times New Roman" w:hAnsi="GT America Lt" w:cs="Segoe UI"/>
          <w:sz w:val="24"/>
          <w:szCs w:val="24"/>
        </w:rPr>
        <w:t>includ</w:t>
      </w:r>
      <w:r w:rsidR="00CF0B51" w:rsidRPr="006947C6">
        <w:rPr>
          <w:rFonts w:ascii="GT America Lt" w:eastAsia="Times New Roman" w:hAnsi="GT America Lt" w:cs="Segoe UI"/>
          <w:sz w:val="24"/>
          <w:szCs w:val="24"/>
        </w:rPr>
        <w:t>es</w:t>
      </w:r>
      <w:r w:rsidRPr="006947C6">
        <w:rPr>
          <w:rFonts w:ascii="GT America Lt" w:eastAsia="Times New Roman" w:hAnsi="GT America Lt" w:cs="Segoe UI"/>
          <w:sz w:val="24"/>
          <w:szCs w:val="24"/>
        </w:rPr>
        <w:t xml:space="preserve"> removing approximately 16,300</w:t>
      </w:r>
      <w:r w:rsidR="1D0B2AED" w:rsidRPr="006947C6">
        <w:rPr>
          <w:rFonts w:ascii="GT America Lt" w:eastAsia="Times New Roman" w:hAnsi="GT America Lt" w:cs="Segoe UI"/>
          <w:sz w:val="24"/>
          <w:szCs w:val="24"/>
        </w:rPr>
        <w:t xml:space="preserve"> individual pieces of infringing content and blocking approximately 4,500 violating websites included displaying and downloading copyrighted audiovisual works and broadcasting encrypted channels</w:t>
      </w:r>
      <w:r w:rsidR="00CD6EB7" w:rsidRPr="006947C6">
        <w:rPr>
          <w:rFonts w:ascii="GT America Lt" w:eastAsia="Times New Roman" w:hAnsi="GT America Lt" w:cs="Segoe UI"/>
          <w:sz w:val="24"/>
          <w:szCs w:val="24"/>
        </w:rPr>
        <w:t>.</w:t>
      </w:r>
    </w:p>
    <w:p w14:paraId="75CBFCA8" w14:textId="627643C1" w:rsidR="5F4A4906" w:rsidRPr="006947C6" w:rsidRDefault="5F4A4906" w:rsidP="5F4A4906">
      <w:pPr>
        <w:spacing w:after="0" w:line="240" w:lineRule="auto"/>
        <w:rPr>
          <w:rFonts w:ascii="GT America Lt" w:eastAsia="Times New Roman" w:hAnsi="GT America Lt" w:cs="Segoe UI"/>
          <w:sz w:val="24"/>
          <w:szCs w:val="24"/>
        </w:rPr>
      </w:pPr>
    </w:p>
    <w:p w14:paraId="675D86F4" w14:textId="105F70DA" w:rsidR="1D0B2AED" w:rsidRPr="006947C6" w:rsidRDefault="1D0B2AED" w:rsidP="5F4A4906">
      <w:pPr>
        <w:pStyle w:val="ListParagraph"/>
        <w:numPr>
          <w:ilvl w:val="0"/>
          <w:numId w:val="56"/>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117A8C1C" w:rsidRPr="006947C6">
        <w:rPr>
          <w:rFonts w:ascii="GT America Lt" w:eastAsia="Times New Roman" w:hAnsi="GT America Lt" w:cs="Segoe UI"/>
          <w:sz w:val="24"/>
          <w:szCs w:val="24"/>
        </w:rPr>
        <w:t xml:space="preserve">The Chamber commends SAIP for these efforts and encourages the Kingdom to continue working closely with industry leaders, content creators, and entrepreneurs to </w:t>
      </w:r>
      <w:r w:rsidR="7B179B32" w:rsidRPr="006947C6">
        <w:rPr>
          <w:rFonts w:ascii="GT America Lt" w:eastAsia="Times New Roman" w:hAnsi="GT America Lt" w:cs="Segoe UI"/>
          <w:sz w:val="24"/>
          <w:szCs w:val="24"/>
        </w:rPr>
        <w:t xml:space="preserve">enforce mechanisms against online piracy copyright infringement. </w:t>
      </w:r>
    </w:p>
    <w:p w14:paraId="7DE25303" w14:textId="35FA13E4" w:rsidR="06185E96" w:rsidRPr="006947C6" w:rsidRDefault="06185E96" w:rsidP="06185E96">
      <w:pPr>
        <w:spacing w:after="0" w:line="240" w:lineRule="auto"/>
        <w:rPr>
          <w:rFonts w:ascii="GT America Lt" w:eastAsia="Times New Roman" w:hAnsi="GT America Lt" w:cs="Segoe UI"/>
          <w:b/>
          <w:bCs/>
          <w:sz w:val="24"/>
          <w:szCs w:val="24"/>
        </w:rPr>
      </w:pPr>
    </w:p>
    <w:p w14:paraId="1D171670" w14:textId="5F30CFE8" w:rsidR="7B179B32" w:rsidRPr="006947C6" w:rsidRDefault="7B179B32" w:rsidP="5F4A4906">
      <w:pPr>
        <w:spacing w:after="0" w:line="240" w:lineRule="auto"/>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 xml:space="preserve">Trade </w:t>
      </w:r>
      <w:r w:rsidR="00765502" w:rsidRPr="006947C6">
        <w:rPr>
          <w:rFonts w:ascii="GT America Lt" w:eastAsia="Times New Roman" w:hAnsi="GT America Lt" w:cs="Segoe UI"/>
          <w:b/>
          <w:bCs/>
          <w:sz w:val="24"/>
          <w:szCs w:val="24"/>
          <w:u w:val="single"/>
        </w:rPr>
        <w:t>S</w:t>
      </w:r>
      <w:r w:rsidRPr="006947C6">
        <w:rPr>
          <w:rFonts w:ascii="GT America Lt" w:eastAsia="Times New Roman" w:hAnsi="GT America Lt" w:cs="Segoe UI"/>
          <w:b/>
          <w:bCs/>
          <w:sz w:val="24"/>
          <w:szCs w:val="24"/>
          <w:u w:val="single"/>
        </w:rPr>
        <w:t xml:space="preserve">ecrets and </w:t>
      </w:r>
      <w:r w:rsidR="00765502" w:rsidRPr="006947C6">
        <w:rPr>
          <w:rFonts w:ascii="GT America Lt" w:eastAsia="Times New Roman" w:hAnsi="GT America Lt" w:cs="Segoe UI"/>
          <w:b/>
          <w:bCs/>
          <w:sz w:val="24"/>
          <w:szCs w:val="24"/>
          <w:u w:val="single"/>
        </w:rPr>
        <w:t>the P</w:t>
      </w:r>
      <w:r w:rsidRPr="006947C6">
        <w:rPr>
          <w:rFonts w:ascii="GT America Lt" w:eastAsia="Times New Roman" w:hAnsi="GT America Lt" w:cs="Segoe UI"/>
          <w:b/>
          <w:bCs/>
          <w:sz w:val="24"/>
          <w:szCs w:val="24"/>
          <w:u w:val="single"/>
        </w:rPr>
        <w:t xml:space="preserve">rotection of </w:t>
      </w:r>
      <w:r w:rsidR="00765502" w:rsidRPr="006947C6">
        <w:rPr>
          <w:rFonts w:ascii="GT America Lt" w:eastAsia="Times New Roman" w:hAnsi="GT America Lt" w:cs="Segoe UI"/>
          <w:b/>
          <w:bCs/>
          <w:sz w:val="24"/>
          <w:szCs w:val="24"/>
          <w:u w:val="single"/>
        </w:rPr>
        <w:t>C</w:t>
      </w:r>
      <w:r w:rsidRPr="006947C6">
        <w:rPr>
          <w:rFonts w:ascii="GT America Lt" w:eastAsia="Times New Roman" w:hAnsi="GT America Lt" w:cs="Segoe UI"/>
          <w:b/>
          <w:bCs/>
          <w:sz w:val="24"/>
          <w:szCs w:val="24"/>
          <w:u w:val="single"/>
        </w:rPr>
        <w:t xml:space="preserve">onfidential </w:t>
      </w:r>
      <w:r w:rsidR="00765502" w:rsidRPr="006947C6">
        <w:rPr>
          <w:rFonts w:ascii="GT America Lt" w:eastAsia="Times New Roman" w:hAnsi="GT America Lt" w:cs="Segoe UI"/>
          <w:b/>
          <w:bCs/>
          <w:sz w:val="24"/>
          <w:szCs w:val="24"/>
          <w:u w:val="single"/>
        </w:rPr>
        <w:t>I</w:t>
      </w:r>
      <w:r w:rsidRPr="006947C6">
        <w:rPr>
          <w:rFonts w:ascii="GT America Lt" w:eastAsia="Times New Roman" w:hAnsi="GT America Lt" w:cs="Segoe UI"/>
          <w:b/>
          <w:bCs/>
          <w:sz w:val="24"/>
          <w:szCs w:val="24"/>
          <w:u w:val="single"/>
        </w:rPr>
        <w:t>nformation</w:t>
      </w:r>
    </w:p>
    <w:p w14:paraId="2E2CD9AE" w14:textId="4238CE55" w:rsidR="5F4A4906" w:rsidRPr="006947C6" w:rsidRDefault="5F4A4906" w:rsidP="5F4A4906">
      <w:pPr>
        <w:spacing w:after="0" w:line="240" w:lineRule="auto"/>
        <w:rPr>
          <w:rFonts w:ascii="GT America Lt" w:eastAsia="Times New Roman" w:hAnsi="GT America Lt" w:cs="Segoe UI"/>
          <w:b/>
          <w:bCs/>
          <w:sz w:val="24"/>
          <w:szCs w:val="24"/>
          <w:u w:val="single"/>
        </w:rPr>
      </w:pPr>
    </w:p>
    <w:p w14:paraId="327D9117" w14:textId="0498C588" w:rsidR="7B179B32" w:rsidRPr="006947C6" w:rsidRDefault="7B179B32" w:rsidP="5F4A4906">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 xml:space="preserve">Saudi Arabia ranks </w:t>
      </w:r>
      <w:r w:rsidR="0B1BEE8F" w:rsidRPr="006947C6">
        <w:rPr>
          <w:rFonts w:ascii="GT America Lt" w:eastAsia="Times New Roman" w:hAnsi="GT America Lt" w:cs="Segoe UI"/>
          <w:sz w:val="24"/>
          <w:szCs w:val="24"/>
        </w:rPr>
        <w:t>27</w:t>
      </w:r>
      <w:r w:rsidR="0B1BEE8F" w:rsidRPr="006947C6">
        <w:rPr>
          <w:rFonts w:ascii="GT America Lt" w:eastAsia="Times New Roman" w:hAnsi="GT America Lt" w:cs="Segoe UI"/>
          <w:sz w:val="24"/>
          <w:szCs w:val="24"/>
          <w:vertAlign w:val="superscript"/>
        </w:rPr>
        <w:t>th</w:t>
      </w:r>
      <w:r w:rsidR="0B1BEE8F" w:rsidRPr="006947C6">
        <w:rPr>
          <w:rFonts w:ascii="GT America Lt" w:eastAsia="Times New Roman" w:hAnsi="GT America Lt" w:cs="Segoe UI"/>
          <w:sz w:val="24"/>
          <w:szCs w:val="24"/>
        </w:rPr>
        <w:t xml:space="preserve"> out of 55 global economies in the trade secrets and protection of confidential information Index category. </w:t>
      </w:r>
    </w:p>
    <w:p w14:paraId="58D694C9" w14:textId="7440D60D" w:rsidR="5F4A4906" w:rsidRPr="006947C6" w:rsidRDefault="5F4A4906" w:rsidP="5F4A4906">
      <w:pPr>
        <w:spacing w:after="0" w:line="240" w:lineRule="auto"/>
        <w:rPr>
          <w:rFonts w:ascii="GT America Lt" w:eastAsia="Times New Roman" w:hAnsi="GT America Lt" w:cs="Segoe UI"/>
          <w:b/>
          <w:bCs/>
          <w:sz w:val="24"/>
          <w:szCs w:val="24"/>
        </w:rPr>
      </w:pPr>
    </w:p>
    <w:p w14:paraId="03C44622" w14:textId="1C13795D" w:rsidR="00E2018F" w:rsidRPr="006947C6" w:rsidRDefault="00E2018F" w:rsidP="06185E96">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Regulatory Data Protection</w:t>
      </w:r>
      <w:r w:rsidR="4005C9EE" w:rsidRPr="006947C6">
        <w:rPr>
          <w:rFonts w:ascii="GT America Lt" w:eastAsia="Times New Roman" w:hAnsi="GT America Lt" w:cs="Segoe UI"/>
          <w:sz w:val="24"/>
          <w:szCs w:val="24"/>
        </w:rPr>
        <w:t xml:space="preserve">: Saudi Arabia established a five-year protection term for clinical research data submitted for biopharmaceutical market registration. This regulation mandates that Saudi authorities protect such information against unfair commercial use for at least five years from the approval date. However, there is uncertainty about the actual availability of this protection, as reports suggest follow-on products have been approved using indirect reliance on submitted data. In 2020, the SAIP released draft regulations that were criticized for not aligning with international standards, particularly by linking protection terms to the first global launch date and excluding new indications. These draft regulations, if implemented, would undermine incentives for innovation and investment. Despite these issues, the SAIP and Saudi FDA reaffirmed their commitment to regulatory data protection in 2022.  </w:t>
      </w:r>
    </w:p>
    <w:p w14:paraId="7ABC28D6" w14:textId="68EBCAAD" w:rsidR="2A4C3CF3" w:rsidRPr="006947C6" w:rsidRDefault="2A4C3CF3" w:rsidP="2A4C3CF3">
      <w:pPr>
        <w:spacing w:after="0" w:line="240" w:lineRule="auto"/>
        <w:rPr>
          <w:rFonts w:ascii="GT America Lt" w:eastAsia="Times New Roman" w:hAnsi="GT America Lt" w:cs="Segoe UI"/>
          <w:sz w:val="24"/>
          <w:szCs w:val="24"/>
        </w:rPr>
      </w:pPr>
    </w:p>
    <w:p w14:paraId="5728AEF9" w14:textId="7765A630" w:rsidR="50F24087" w:rsidRPr="006947C6" w:rsidRDefault="50F24087" w:rsidP="174564E3">
      <w:pPr>
        <w:pStyle w:val="ListParagraph"/>
        <w:numPr>
          <w:ilvl w:val="0"/>
          <w:numId w:val="47"/>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w:t>
      </w:r>
      <w:r w:rsidR="1641112A" w:rsidRPr="006947C6">
        <w:rPr>
          <w:rFonts w:ascii="GT America Lt" w:eastAsia="Times New Roman" w:hAnsi="GT America Lt" w:cs="Segoe UI"/>
          <w:sz w:val="24"/>
          <w:szCs w:val="24"/>
        </w:rPr>
        <w:t xml:space="preserve"> </w:t>
      </w:r>
      <w:r w:rsidR="24BF8627" w:rsidRPr="006947C6">
        <w:rPr>
          <w:rFonts w:ascii="GT America Lt" w:eastAsia="Times New Roman" w:hAnsi="GT America Lt" w:cs="Segoe UI"/>
          <w:sz w:val="24"/>
          <w:szCs w:val="24"/>
        </w:rPr>
        <w:t>Saudi Arabia should align its regulations with international standards by eliminating indirect reliance on submitted data and providing clear protection terms. Additionally, SAIP should avoid linking protection periods to the first global launch date and include provisions for new indications to foster innovation and investment.</w:t>
      </w:r>
    </w:p>
    <w:p w14:paraId="1BC337E2" w14:textId="77777777" w:rsidR="00E2018F" w:rsidRPr="006947C6" w:rsidRDefault="00E2018F" w:rsidP="00E2018F">
      <w:pPr>
        <w:spacing w:after="0" w:line="240" w:lineRule="auto"/>
        <w:textAlignment w:val="baseline"/>
        <w:rPr>
          <w:rFonts w:ascii="GT America Lt" w:eastAsia="Times New Roman" w:hAnsi="GT America Lt" w:cs="Segoe UI"/>
          <w:b/>
          <w:bCs/>
          <w:sz w:val="24"/>
          <w:szCs w:val="24"/>
          <w:u w:val="single"/>
        </w:rPr>
      </w:pPr>
    </w:p>
    <w:p w14:paraId="2B438F0D" w14:textId="5B8A513E" w:rsidR="00E2018F" w:rsidRPr="006947C6" w:rsidRDefault="00E2018F" w:rsidP="00E2018F">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u w:val="single"/>
        </w:rPr>
        <w:t>S</w:t>
      </w:r>
      <w:r w:rsidR="00313259" w:rsidRPr="006947C6">
        <w:rPr>
          <w:rFonts w:ascii="GT America Lt" w:eastAsia="Times New Roman" w:hAnsi="GT America Lt" w:cs="Segoe UI"/>
          <w:b/>
          <w:bCs/>
          <w:sz w:val="24"/>
          <w:szCs w:val="24"/>
          <w:u w:val="single"/>
        </w:rPr>
        <w:t>OUTH AFRICA</w:t>
      </w:r>
    </w:p>
    <w:p w14:paraId="37041ABD" w14:textId="1D33C3D8" w:rsidR="6C2906F0" w:rsidRPr="006947C6" w:rsidRDefault="6C2906F0" w:rsidP="6C2906F0">
      <w:pPr>
        <w:spacing w:after="0" w:line="240" w:lineRule="auto"/>
        <w:rPr>
          <w:rFonts w:ascii="GT America Lt" w:eastAsia="Times New Roman" w:hAnsi="GT America Lt" w:cs="Segoe UI"/>
          <w:b/>
          <w:bCs/>
          <w:sz w:val="24"/>
          <w:szCs w:val="24"/>
        </w:rPr>
      </w:pPr>
    </w:p>
    <w:p w14:paraId="422B921A" w14:textId="57500067" w:rsidR="4B7FC78A" w:rsidRPr="006947C6" w:rsidRDefault="4B7FC78A" w:rsidP="6C2906F0">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Patents</w:t>
      </w:r>
      <w:r w:rsidR="00313259" w:rsidRPr="006947C6">
        <w:rPr>
          <w:rFonts w:ascii="GT America Lt" w:eastAsia="Times New Roman" w:hAnsi="GT America Lt" w:cs="Segoe UI"/>
          <w:b/>
          <w:bCs/>
          <w:sz w:val="24"/>
          <w:szCs w:val="24"/>
          <w:u w:val="single"/>
        </w:rPr>
        <w:t xml:space="preserve"> and R</w:t>
      </w:r>
      <w:r w:rsidRPr="006947C6">
        <w:rPr>
          <w:rFonts w:ascii="GT America Lt" w:eastAsia="Times New Roman" w:hAnsi="GT America Lt" w:cs="Segoe UI"/>
          <w:b/>
          <w:bCs/>
          <w:sz w:val="24"/>
          <w:szCs w:val="24"/>
          <w:u w:val="single"/>
        </w:rPr>
        <w:t xml:space="preserve">elated </w:t>
      </w:r>
      <w:r w:rsidR="00313259"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p>
    <w:p w14:paraId="11CD949D" w14:textId="360145DE" w:rsidR="4B7FC78A" w:rsidRPr="006947C6" w:rsidRDefault="4B7FC78A" w:rsidP="6C2906F0">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74232C69" w14:textId="4D1C75D4" w:rsidR="4B7FC78A" w:rsidRPr="006947C6" w:rsidRDefault="4B7FC78A" w:rsidP="6C2906F0">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 xml:space="preserve">Index Stat: </w:t>
      </w:r>
      <w:r w:rsidRPr="006947C6">
        <w:rPr>
          <w:rFonts w:ascii="GT America Lt" w:eastAsia="Times New Roman" w:hAnsi="GT America Lt" w:cs="Segoe UI"/>
          <w:sz w:val="24"/>
          <w:szCs w:val="24"/>
        </w:rPr>
        <w:t>South Africa ranks 52</w:t>
      </w:r>
      <w:r w:rsidRPr="006947C6">
        <w:rPr>
          <w:rFonts w:ascii="GT America Lt" w:eastAsia="Times New Roman" w:hAnsi="GT America Lt" w:cs="Segoe UI"/>
          <w:sz w:val="24"/>
          <w:szCs w:val="24"/>
          <w:vertAlign w:val="superscript"/>
        </w:rPr>
        <w:t>nd</w:t>
      </w:r>
      <w:r w:rsidRPr="006947C6">
        <w:rPr>
          <w:rFonts w:ascii="GT America Lt" w:eastAsia="Times New Roman" w:hAnsi="GT America Lt" w:cs="Segoe UI"/>
          <w:sz w:val="24"/>
          <w:szCs w:val="24"/>
        </w:rPr>
        <w:t xml:space="preserve"> out of 55 global economies in th</w:t>
      </w:r>
      <w:r w:rsidR="2C28CDB0" w:rsidRPr="006947C6">
        <w:rPr>
          <w:rFonts w:ascii="GT America Lt" w:eastAsia="Times New Roman" w:hAnsi="GT America Lt" w:cs="Segoe UI"/>
          <w:sz w:val="24"/>
          <w:szCs w:val="24"/>
        </w:rPr>
        <w:t>e patents</w:t>
      </w:r>
      <w:r w:rsidR="00313259" w:rsidRPr="006947C6">
        <w:rPr>
          <w:rFonts w:ascii="GT America Lt" w:eastAsia="Times New Roman" w:hAnsi="GT America Lt" w:cs="Segoe UI"/>
          <w:sz w:val="24"/>
          <w:szCs w:val="24"/>
        </w:rPr>
        <w:t xml:space="preserve"> and </w:t>
      </w:r>
      <w:r w:rsidR="2C28CDB0" w:rsidRPr="006947C6">
        <w:rPr>
          <w:rFonts w:ascii="GT America Lt" w:eastAsia="Times New Roman" w:hAnsi="GT America Lt" w:cs="Segoe UI"/>
          <w:sz w:val="24"/>
          <w:szCs w:val="24"/>
        </w:rPr>
        <w:t>related rights</w:t>
      </w:r>
      <w:r w:rsidR="00313259" w:rsidRPr="006947C6">
        <w:rPr>
          <w:rFonts w:ascii="GT America Lt" w:eastAsia="Times New Roman" w:hAnsi="GT America Lt" w:cs="Segoe UI"/>
          <w:sz w:val="24"/>
          <w:szCs w:val="24"/>
        </w:rPr>
        <w:t xml:space="preserve"> </w:t>
      </w:r>
      <w:r w:rsidR="2C28CDB0" w:rsidRPr="006947C6">
        <w:rPr>
          <w:rFonts w:ascii="GT America Lt" w:eastAsia="Times New Roman" w:hAnsi="GT America Lt" w:cs="Segoe UI"/>
          <w:sz w:val="24"/>
          <w:szCs w:val="24"/>
        </w:rPr>
        <w:t>Index category, ahead of only Algeria, Russia, and Venezuela.</w:t>
      </w:r>
    </w:p>
    <w:p w14:paraId="7A57F3DE" w14:textId="4F11651C" w:rsidR="6C2906F0" w:rsidRPr="006947C6" w:rsidRDefault="6C2906F0" w:rsidP="6C2906F0">
      <w:pPr>
        <w:spacing w:after="0" w:line="240" w:lineRule="auto"/>
        <w:rPr>
          <w:rFonts w:ascii="GT America Lt" w:eastAsia="Times New Roman" w:hAnsi="GT America Lt" w:cs="Segoe UI"/>
          <w:b/>
          <w:bCs/>
          <w:sz w:val="24"/>
          <w:szCs w:val="24"/>
        </w:rPr>
      </w:pPr>
    </w:p>
    <w:p w14:paraId="1C81E917" w14:textId="104D670F" w:rsidR="78E1E373" w:rsidRPr="006947C6" w:rsidRDefault="78E1E373" w:rsidP="6C2906F0">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lastRenderedPageBreak/>
        <w:t>Patentability:</w:t>
      </w:r>
      <w:r w:rsidRPr="006947C6">
        <w:rPr>
          <w:rFonts w:ascii="GT America Lt" w:eastAsia="Times New Roman" w:hAnsi="GT America Lt" w:cs="Segoe UI"/>
          <w:sz w:val="24"/>
          <w:szCs w:val="24"/>
        </w:rPr>
        <w:t xml:space="preserve"> </w:t>
      </w:r>
      <w:r w:rsidR="1231A5D5" w:rsidRPr="006947C6">
        <w:rPr>
          <w:rFonts w:ascii="GT America Lt" w:eastAsia="Times New Roman" w:hAnsi="GT America Lt" w:cs="Segoe UI"/>
          <w:sz w:val="24"/>
          <w:szCs w:val="24"/>
        </w:rPr>
        <w:t xml:space="preserve">South Africa's Patent Act provides for a 20-year term of protection, with annual renewal fees starting from the third anniversary of filing. The government's new IP Policy aims to introduce stricter patentability standards, compulsory licensing changes, parallel importation for medicines, and pre- and post-grant opposition mechanisms. However, the </w:t>
      </w:r>
      <w:r w:rsidR="005F0BDD" w:rsidRPr="006947C6">
        <w:rPr>
          <w:rFonts w:ascii="GT America Lt" w:eastAsia="Times New Roman" w:hAnsi="GT America Lt" w:cs="Segoe UI"/>
          <w:sz w:val="24"/>
          <w:szCs w:val="24"/>
        </w:rPr>
        <w:t>P</w:t>
      </w:r>
      <w:r w:rsidR="1231A5D5" w:rsidRPr="006947C6">
        <w:rPr>
          <w:rFonts w:ascii="GT America Lt" w:eastAsia="Times New Roman" w:hAnsi="GT America Lt" w:cs="Segoe UI"/>
          <w:sz w:val="24"/>
          <w:szCs w:val="24"/>
        </w:rPr>
        <w:t>olicy's broad and undefined criteria for patentability raise concerns about limiting innovation and biopharmaceutical investment. This uncertainty could hinder future growth prospects in South Africa's biopharmaceutical sector.</w:t>
      </w:r>
    </w:p>
    <w:p w14:paraId="23DBEA1E" w14:textId="09F48C21" w:rsidR="6C2906F0" w:rsidRPr="006947C6" w:rsidRDefault="6C2906F0" w:rsidP="6C2906F0">
      <w:pPr>
        <w:spacing w:after="0" w:line="240" w:lineRule="auto"/>
        <w:rPr>
          <w:rFonts w:ascii="GT America Lt" w:eastAsia="Times New Roman" w:hAnsi="GT America Lt" w:cs="Segoe UI"/>
          <w:sz w:val="24"/>
          <w:szCs w:val="24"/>
        </w:rPr>
      </w:pPr>
    </w:p>
    <w:p w14:paraId="08F25411" w14:textId="5895450F" w:rsidR="3A11F1BE" w:rsidRPr="006947C6" w:rsidRDefault="3A11F1BE" w:rsidP="6C2906F0">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sz w:val="24"/>
          <w:szCs w:val="24"/>
        </w:rPr>
        <w:t>Most concerning is that the IP Policy states that TRIPS Article 27.1 (and related articles)</w:t>
      </w:r>
      <w:r w:rsidR="009A41D1" w:rsidRPr="006947C6">
        <w:rPr>
          <w:rFonts w:ascii="GT America Lt" w:eastAsia="Times New Roman" w:hAnsi="GT America Lt" w:cs="Segoe UI"/>
          <w:sz w:val="24"/>
          <w:szCs w:val="24"/>
        </w:rPr>
        <w:t xml:space="preserve"> allows </w:t>
      </w:r>
      <w:r w:rsidRPr="006947C6">
        <w:rPr>
          <w:rFonts w:ascii="GT America Lt" w:eastAsia="Times New Roman" w:hAnsi="GT America Lt" w:cs="Segoe UI"/>
          <w:sz w:val="24"/>
          <w:szCs w:val="24"/>
        </w:rPr>
        <w:t xml:space="preserve">South Africa the </w:t>
      </w:r>
      <w:r w:rsidR="009A41D1"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flexibility to interpret and implement the patentability requirements in a manner consistent with its constitutional obligations, developmental goals, and public policy priorities</w:t>
      </w:r>
      <w:r w:rsidR="009A41D1" w:rsidRPr="006947C6">
        <w:rPr>
          <w:rFonts w:ascii="GT America Lt" w:eastAsia="Times New Roman" w:hAnsi="GT America Lt" w:cs="Segoe UI"/>
          <w:sz w:val="24"/>
          <w:szCs w:val="24"/>
        </w:rPr>
        <w:t xml:space="preserve">,” including adopting </w:t>
      </w:r>
      <w:r w:rsidRPr="006947C6">
        <w:rPr>
          <w:rFonts w:ascii="GT America Lt" w:eastAsia="Times New Roman" w:hAnsi="GT America Lt" w:cs="Segoe UI"/>
          <w:sz w:val="24"/>
          <w:szCs w:val="24"/>
        </w:rPr>
        <w:t>patentability criteria that address</w:t>
      </w:r>
      <w:r w:rsidR="009A41D1" w:rsidRPr="006947C6">
        <w:rPr>
          <w:rFonts w:ascii="GT America Lt" w:eastAsia="Times New Roman" w:hAnsi="GT America Lt" w:cs="Segoe UI"/>
          <w:sz w:val="24"/>
          <w:szCs w:val="24"/>
        </w:rPr>
        <w:t>es</w:t>
      </w:r>
      <w:r w:rsidRPr="006947C6">
        <w:rPr>
          <w:rFonts w:ascii="GT America Lt" w:eastAsia="Times New Roman" w:hAnsi="GT America Lt" w:cs="Segoe UI"/>
          <w:sz w:val="24"/>
          <w:szCs w:val="24"/>
        </w:rPr>
        <w:t xml:space="preserve"> the country’s </w:t>
      </w:r>
      <w:r w:rsidR="009A41D1" w:rsidRPr="006947C6">
        <w:rPr>
          <w:rFonts w:ascii="GT America Lt" w:eastAsia="Times New Roman" w:hAnsi="GT America Lt" w:cs="Segoe UI"/>
          <w:sz w:val="24"/>
          <w:szCs w:val="24"/>
        </w:rPr>
        <w:t>“</w:t>
      </w:r>
      <w:r w:rsidRPr="006947C6">
        <w:rPr>
          <w:rFonts w:ascii="GT America Lt" w:eastAsia="Times New Roman" w:hAnsi="GT America Lt" w:cs="Segoe UI"/>
          <w:sz w:val="24"/>
          <w:szCs w:val="24"/>
        </w:rPr>
        <w:t xml:space="preserve">industrial policy objectives.” </w:t>
      </w:r>
      <w:r w:rsidR="009A41D1" w:rsidRPr="006947C6">
        <w:rPr>
          <w:rFonts w:ascii="GT America Lt" w:eastAsia="Times New Roman" w:hAnsi="GT America Lt" w:cs="Segoe UI"/>
          <w:sz w:val="24"/>
          <w:szCs w:val="24"/>
        </w:rPr>
        <w:t>However,</w:t>
      </w:r>
      <w:r w:rsidRPr="006947C6">
        <w:rPr>
          <w:rFonts w:ascii="GT America Lt" w:eastAsia="Times New Roman" w:hAnsi="GT America Lt" w:cs="Segoe UI"/>
          <w:sz w:val="24"/>
          <w:szCs w:val="24"/>
        </w:rPr>
        <w:t xml:space="preserve"> the IP Policy </w:t>
      </w:r>
      <w:r w:rsidR="009A41D1" w:rsidRPr="006947C6">
        <w:rPr>
          <w:rFonts w:ascii="GT America Lt" w:eastAsia="Times New Roman" w:hAnsi="GT America Lt" w:cs="Segoe UI"/>
          <w:sz w:val="24"/>
          <w:szCs w:val="24"/>
        </w:rPr>
        <w:t xml:space="preserve">does not definitively outline what these </w:t>
      </w:r>
      <w:r w:rsidRPr="006947C6">
        <w:rPr>
          <w:rFonts w:ascii="GT America Lt" w:eastAsia="Times New Roman" w:hAnsi="GT America Lt" w:cs="Segoe UI"/>
          <w:sz w:val="24"/>
          <w:szCs w:val="24"/>
        </w:rPr>
        <w:t>“constitutional obligations, developmental goals, and public policy priorities … [and] concerns” are. Defining patentability under such broad policy terms and goals certainly seems to be outside the scope of existing international practices as used, for example, in Europe or the U</w:t>
      </w:r>
      <w:r w:rsidR="00FB33ED" w:rsidRPr="006947C6">
        <w:rPr>
          <w:rFonts w:ascii="GT America Lt" w:eastAsia="Times New Roman" w:hAnsi="GT America Lt" w:cs="Segoe UI"/>
          <w:sz w:val="24"/>
          <w:szCs w:val="24"/>
        </w:rPr>
        <w:t>nited States.</w:t>
      </w:r>
      <w:r w:rsidRPr="006947C6">
        <w:rPr>
          <w:rFonts w:ascii="GT America Lt" w:eastAsia="Times New Roman" w:hAnsi="GT America Lt" w:cs="Segoe UI"/>
          <w:sz w:val="24"/>
          <w:szCs w:val="24"/>
        </w:rPr>
        <w:t xml:space="preserve">  </w:t>
      </w:r>
    </w:p>
    <w:p w14:paraId="348D1EBF" w14:textId="7585A77E" w:rsidR="6C2906F0" w:rsidRPr="006947C6" w:rsidRDefault="6C2906F0" w:rsidP="6C2906F0">
      <w:pPr>
        <w:spacing w:after="0" w:line="240" w:lineRule="auto"/>
        <w:rPr>
          <w:rFonts w:ascii="GT America Lt" w:eastAsia="Times New Roman" w:hAnsi="GT America Lt" w:cs="Segoe UI"/>
          <w:sz w:val="24"/>
          <w:szCs w:val="24"/>
        </w:rPr>
      </w:pPr>
    </w:p>
    <w:p w14:paraId="4AEE8999" w14:textId="32599182" w:rsidR="188B2E9A" w:rsidRPr="006947C6" w:rsidRDefault="188B2E9A" w:rsidP="6C2906F0">
      <w:pPr>
        <w:pStyle w:val="ListParagraph"/>
        <w:numPr>
          <w:ilvl w:val="0"/>
          <w:numId w:val="61"/>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842401" w:rsidRPr="006947C6">
        <w:rPr>
          <w:rFonts w:ascii="GT America Lt" w:eastAsia="Times New Roman" w:hAnsi="GT America Lt" w:cs="Segoe UI"/>
          <w:sz w:val="24"/>
          <w:szCs w:val="24"/>
        </w:rPr>
        <w:t>T</w:t>
      </w:r>
      <w:r w:rsidR="5347B976" w:rsidRPr="006947C6">
        <w:rPr>
          <w:rFonts w:ascii="GT America Lt" w:eastAsia="Times New Roman" w:hAnsi="GT America Lt" w:cs="Segoe UI"/>
          <w:sz w:val="24"/>
          <w:szCs w:val="24"/>
        </w:rPr>
        <w:t>he Chamber recommends that South Africa clearly define its constitutional obligations, developmental goals, and public policy priorities within the IP Policy to provide transparency and predictability. Additionally, South Africa should align its patentability criteria more closely with international best practices.</w:t>
      </w:r>
    </w:p>
    <w:p w14:paraId="6B5F3187" w14:textId="395CC467" w:rsidR="6C2906F0" w:rsidRPr="006947C6" w:rsidRDefault="6C2906F0" w:rsidP="6C2906F0">
      <w:pPr>
        <w:spacing w:after="0" w:line="240" w:lineRule="auto"/>
        <w:rPr>
          <w:rFonts w:ascii="GT America Lt" w:eastAsia="Times New Roman" w:hAnsi="GT America Lt" w:cs="Segoe UI"/>
          <w:sz w:val="24"/>
          <w:szCs w:val="24"/>
        </w:rPr>
      </w:pPr>
    </w:p>
    <w:p w14:paraId="3C0EEE35" w14:textId="2F12CC63" w:rsidR="00E2018F" w:rsidRPr="006947C6" w:rsidRDefault="00E2018F" w:rsidP="6C2906F0">
      <w:pPr>
        <w:spacing w:after="0" w:line="240" w:lineRule="auto"/>
        <w:rPr>
          <w:rFonts w:ascii="GT America Lt" w:eastAsia="Times New Roman" w:hAnsi="GT America Lt" w:cs="Segoe UI"/>
          <w:sz w:val="24"/>
          <w:szCs w:val="24"/>
          <w:u w:val="single"/>
        </w:rPr>
      </w:pPr>
      <w:r w:rsidRPr="006947C6">
        <w:rPr>
          <w:rFonts w:ascii="GT America Lt" w:eastAsia="Times New Roman" w:hAnsi="GT America Lt" w:cs="Segoe UI"/>
          <w:b/>
          <w:bCs/>
          <w:sz w:val="24"/>
          <w:szCs w:val="24"/>
        </w:rPr>
        <w:t>Patent Term Extension</w:t>
      </w:r>
      <w:r w:rsidR="619C8E74" w:rsidRPr="006947C6">
        <w:rPr>
          <w:rFonts w:ascii="GT America Lt" w:eastAsia="Times New Roman" w:hAnsi="GT America Lt" w:cs="Segoe UI"/>
          <w:b/>
          <w:bCs/>
          <w:sz w:val="24"/>
          <w:szCs w:val="24"/>
        </w:rPr>
        <w:t xml:space="preserve">: </w:t>
      </w:r>
      <w:r w:rsidR="77FE3A87" w:rsidRPr="006947C6">
        <w:rPr>
          <w:rFonts w:ascii="GT America Lt" w:eastAsia="Times New Roman" w:hAnsi="GT America Lt" w:cs="Segoe UI"/>
          <w:sz w:val="24"/>
          <w:szCs w:val="24"/>
        </w:rPr>
        <w:t xml:space="preserve">As the South African government evaluates the efficacy of the Bolar exception under the 2002 Patents Act, the government should look to enhance its patent system to include a mechanism </w:t>
      </w:r>
      <w:proofErr w:type="gramStart"/>
      <w:r w:rsidR="77FE3A87" w:rsidRPr="006947C6">
        <w:rPr>
          <w:rFonts w:ascii="GT America Lt" w:eastAsia="Times New Roman" w:hAnsi="GT America Lt" w:cs="Segoe UI"/>
          <w:sz w:val="24"/>
          <w:szCs w:val="24"/>
        </w:rPr>
        <w:t>similar to</w:t>
      </w:r>
      <w:proofErr w:type="gramEnd"/>
      <w:r w:rsidR="77FE3A87" w:rsidRPr="006947C6">
        <w:rPr>
          <w:rFonts w:ascii="GT America Lt" w:eastAsia="Times New Roman" w:hAnsi="GT America Lt" w:cs="Segoe UI"/>
          <w:sz w:val="24"/>
          <w:szCs w:val="24"/>
        </w:rPr>
        <w:t xml:space="preserve"> patent term extension and support the entry of generics into the marketplace while also creating a system which supports the innovator’s patent rights.</w:t>
      </w:r>
    </w:p>
    <w:p w14:paraId="771E1B25" w14:textId="0A53D3F2" w:rsidR="6C2906F0" w:rsidRPr="006947C6" w:rsidRDefault="6C2906F0" w:rsidP="6C2906F0">
      <w:pPr>
        <w:spacing w:after="0" w:line="240" w:lineRule="auto"/>
        <w:rPr>
          <w:rFonts w:ascii="GT America Lt" w:eastAsia="Times New Roman" w:hAnsi="GT America Lt" w:cs="Segoe UI"/>
          <w:sz w:val="24"/>
          <w:szCs w:val="24"/>
        </w:rPr>
      </w:pPr>
    </w:p>
    <w:p w14:paraId="6E201D5E" w14:textId="48C640C5" w:rsidR="77FE3A87" w:rsidRPr="006947C6" w:rsidRDefault="77FE3A87" w:rsidP="6C2906F0">
      <w:pPr>
        <w:pStyle w:val="ListParagraph"/>
        <w:numPr>
          <w:ilvl w:val="0"/>
          <w:numId w:val="62"/>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09A41D1" w:rsidRPr="006947C6">
        <w:rPr>
          <w:rFonts w:ascii="GT America Lt" w:eastAsia="Times New Roman" w:hAnsi="GT America Lt" w:cs="Segoe UI"/>
          <w:sz w:val="24"/>
          <w:szCs w:val="24"/>
        </w:rPr>
        <w:t xml:space="preserve">The </w:t>
      </w:r>
      <w:r w:rsidR="0F5D8D56" w:rsidRPr="006947C6">
        <w:rPr>
          <w:rFonts w:ascii="GT America Lt" w:eastAsia="Times New Roman" w:hAnsi="GT America Lt" w:cs="Segoe UI"/>
          <w:sz w:val="24"/>
          <w:szCs w:val="24"/>
        </w:rPr>
        <w:t xml:space="preserve">Chamber </w:t>
      </w:r>
      <w:r w:rsidR="009A41D1" w:rsidRPr="006947C6">
        <w:rPr>
          <w:rFonts w:ascii="GT America Lt" w:eastAsia="Times New Roman" w:hAnsi="GT America Lt" w:cs="Segoe UI"/>
          <w:sz w:val="24"/>
          <w:szCs w:val="24"/>
        </w:rPr>
        <w:t xml:space="preserve">recommends that South Africa adopt a comprehensive </w:t>
      </w:r>
      <w:r w:rsidR="0F5D8D56" w:rsidRPr="006947C6">
        <w:rPr>
          <w:rFonts w:ascii="GT America Lt" w:eastAsia="Times New Roman" w:hAnsi="GT America Lt" w:cs="Segoe UI"/>
          <w:sz w:val="24"/>
          <w:szCs w:val="24"/>
        </w:rPr>
        <w:t>patent term extension</w:t>
      </w:r>
      <w:r w:rsidR="009A41D1" w:rsidRPr="006947C6">
        <w:rPr>
          <w:rFonts w:ascii="GT America Lt" w:eastAsia="Times New Roman" w:hAnsi="GT America Lt" w:cs="Segoe UI"/>
          <w:sz w:val="24"/>
          <w:szCs w:val="24"/>
        </w:rPr>
        <w:t xml:space="preserve"> mechanism</w:t>
      </w:r>
      <w:r w:rsidR="0F5D8D56" w:rsidRPr="006947C6">
        <w:rPr>
          <w:rFonts w:ascii="GT America Lt" w:eastAsia="Times New Roman" w:hAnsi="GT America Lt" w:cs="Segoe UI"/>
          <w:sz w:val="24"/>
          <w:szCs w:val="24"/>
        </w:rPr>
        <w:t xml:space="preserve"> that protects the base IP incentive represented by the 20-year patent term from inappropriate erosion caused by bureaucratic or political delay</w:t>
      </w:r>
      <w:r w:rsidR="003057C4" w:rsidRPr="006947C6">
        <w:rPr>
          <w:rFonts w:ascii="GT America Lt" w:eastAsia="Times New Roman" w:hAnsi="GT America Lt" w:cs="Segoe UI"/>
          <w:sz w:val="24"/>
          <w:szCs w:val="24"/>
        </w:rPr>
        <w:t>.</w:t>
      </w:r>
    </w:p>
    <w:p w14:paraId="235B0F4E" w14:textId="03AFB5EE" w:rsidR="6C2906F0" w:rsidRPr="006947C6" w:rsidRDefault="6C2906F0" w:rsidP="6C2906F0">
      <w:pPr>
        <w:spacing w:after="0" w:line="240" w:lineRule="auto"/>
        <w:rPr>
          <w:rFonts w:ascii="GT America Lt" w:eastAsia="Times New Roman" w:hAnsi="GT America Lt" w:cs="Segoe UI"/>
          <w:b/>
          <w:bCs/>
          <w:sz w:val="24"/>
          <w:szCs w:val="24"/>
        </w:rPr>
      </w:pPr>
    </w:p>
    <w:p w14:paraId="2F24F12F" w14:textId="1631615D" w:rsidR="00E2018F" w:rsidRPr="006947C6" w:rsidRDefault="00E2018F" w:rsidP="6C2906F0">
      <w:pPr>
        <w:spacing w:after="0" w:line="240" w:lineRule="auto"/>
        <w:textAlignment w:val="baseline"/>
        <w:rPr>
          <w:rFonts w:ascii="GT America Lt" w:eastAsia="Times New Roman" w:hAnsi="GT America Lt" w:cs="Segoe UI"/>
          <w:sz w:val="24"/>
          <w:szCs w:val="24"/>
          <w:u w:val="single"/>
        </w:rPr>
      </w:pPr>
      <w:r w:rsidRPr="006947C6">
        <w:rPr>
          <w:rFonts w:ascii="GT America Lt" w:eastAsia="Times New Roman" w:hAnsi="GT America Lt" w:cs="Segoe UI"/>
          <w:b/>
          <w:bCs/>
          <w:sz w:val="24"/>
          <w:szCs w:val="24"/>
        </w:rPr>
        <w:t>Compulsory Licensing</w:t>
      </w:r>
      <w:r w:rsidR="6E9A212A" w:rsidRPr="006947C6">
        <w:rPr>
          <w:rFonts w:ascii="GT America Lt" w:eastAsia="Times New Roman" w:hAnsi="GT America Lt" w:cs="Segoe UI"/>
          <w:b/>
          <w:bCs/>
          <w:sz w:val="24"/>
          <w:szCs w:val="24"/>
        </w:rPr>
        <w:t>:</w:t>
      </w:r>
      <w:r w:rsidR="486F748E" w:rsidRPr="006947C6">
        <w:rPr>
          <w:rFonts w:ascii="GT America Lt" w:eastAsia="Times New Roman" w:hAnsi="GT America Lt" w:cs="Segoe UI"/>
          <w:sz w:val="24"/>
          <w:szCs w:val="24"/>
        </w:rPr>
        <w:t xml:space="preserve"> </w:t>
      </w:r>
      <w:r w:rsidR="74CE71BF" w:rsidRPr="006947C6">
        <w:rPr>
          <w:rFonts w:ascii="GT America Lt" w:eastAsia="Times New Roman" w:hAnsi="GT America Lt" w:cs="Segoe UI"/>
          <w:sz w:val="24"/>
          <w:szCs w:val="24"/>
        </w:rPr>
        <w:t xml:space="preserve">Sections 55 and 56 of South Africa's Patents Act establish grounds for issuing compulsory licenses, which can be obtained if a patent cannot be practiced due to a prior patent or in cases of patent rights abuse. The IP Policy aims to ensure a workable compulsory licensing system to promote affordability and restrain </w:t>
      </w:r>
      <w:r w:rsidR="74CE71BF" w:rsidRPr="006947C6">
        <w:rPr>
          <w:rFonts w:ascii="GT America Lt" w:eastAsia="Times New Roman" w:hAnsi="GT America Lt" w:cs="Segoe UI"/>
          <w:sz w:val="24"/>
          <w:szCs w:val="24"/>
        </w:rPr>
        <w:lastRenderedPageBreak/>
        <w:t xml:space="preserve">anti-competitive practices. However, the </w:t>
      </w:r>
      <w:r w:rsidR="001F03BD" w:rsidRPr="006947C6">
        <w:rPr>
          <w:rFonts w:ascii="GT America Lt" w:eastAsia="Times New Roman" w:hAnsi="GT America Lt" w:cs="Segoe UI"/>
          <w:sz w:val="24"/>
          <w:szCs w:val="24"/>
        </w:rPr>
        <w:t>P</w:t>
      </w:r>
      <w:r w:rsidR="74CE71BF" w:rsidRPr="006947C6">
        <w:rPr>
          <w:rFonts w:ascii="GT America Lt" w:eastAsia="Times New Roman" w:hAnsi="GT America Lt" w:cs="Segoe UI"/>
          <w:sz w:val="24"/>
          <w:szCs w:val="24"/>
        </w:rPr>
        <w:t xml:space="preserve">olicy's purpose remains unclear, particularly regarding its alignment with TRIPS Article 31 and the Doha Declaration, which </w:t>
      </w:r>
      <w:r w:rsidR="556E44F2" w:rsidRPr="006947C6">
        <w:rPr>
          <w:rFonts w:ascii="GT America Lt" w:eastAsia="Times New Roman" w:hAnsi="GT America Lt" w:cs="Segoe UI"/>
          <w:sz w:val="24"/>
          <w:szCs w:val="24"/>
        </w:rPr>
        <w:t>frames</w:t>
      </w:r>
      <w:r w:rsidR="74CE71BF" w:rsidRPr="006947C6">
        <w:rPr>
          <w:rFonts w:ascii="GT America Lt" w:eastAsia="Times New Roman" w:hAnsi="GT America Lt" w:cs="Segoe UI"/>
          <w:sz w:val="24"/>
          <w:szCs w:val="24"/>
        </w:rPr>
        <w:t xml:space="preserve"> compulsory licensing as a last resort for public health emergencies. The chairman's statement accompanying the General Council decision emphasizes that these provisions are not intended for industrial or commercial objectives. There is uncertainty about how the policy will achieve both sustainable and affordable supply in public health or national emergencies. This ambiguity raises concerns about the policy's effectiveness in addressing these critical issues.</w:t>
      </w:r>
    </w:p>
    <w:p w14:paraId="196A47C2" w14:textId="41DC47C8" w:rsidR="6C2906F0" w:rsidRPr="006947C6" w:rsidRDefault="6C2906F0" w:rsidP="6C2906F0">
      <w:pPr>
        <w:spacing w:after="0" w:line="240" w:lineRule="auto"/>
        <w:rPr>
          <w:rFonts w:ascii="GT America Lt" w:eastAsia="Times New Roman" w:hAnsi="GT America Lt" w:cs="Segoe UI"/>
          <w:sz w:val="24"/>
          <w:szCs w:val="24"/>
        </w:rPr>
      </w:pPr>
    </w:p>
    <w:p w14:paraId="0273AA62" w14:textId="26EF9159" w:rsidR="74CE71BF" w:rsidRPr="006947C6" w:rsidRDefault="74CE71BF" w:rsidP="6C2906F0">
      <w:pPr>
        <w:pStyle w:val="ListParagraph"/>
        <w:numPr>
          <w:ilvl w:val="0"/>
          <w:numId w:val="60"/>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2FE7B16A" w:rsidRPr="006947C6">
        <w:rPr>
          <w:rFonts w:ascii="GT America Lt" w:eastAsia="Times New Roman" w:hAnsi="GT America Lt" w:cs="Segoe UI"/>
          <w:sz w:val="24"/>
          <w:szCs w:val="24"/>
        </w:rPr>
        <w:t xml:space="preserve">The Chamber encourages the South African government </w:t>
      </w:r>
      <w:r w:rsidR="009A41D1" w:rsidRPr="006947C6">
        <w:rPr>
          <w:rFonts w:ascii="GT America Lt" w:eastAsia="Times New Roman" w:hAnsi="GT America Lt" w:cs="Segoe UI"/>
          <w:sz w:val="24"/>
          <w:szCs w:val="24"/>
        </w:rPr>
        <w:t>to utilize</w:t>
      </w:r>
      <w:r w:rsidR="2FE7B16A" w:rsidRPr="006947C6">
        <w:rPr>
          <w:rFonts w:ascii="GT America Lt" w:eastAsia="Times New Roman" w:hAnsi="GT America Lt" w:cs="Segoe UI"/>
          <w:sz w:val="24"/>
          <w:szCs w:val="24"/>
        </w:rPr>
        <w:t xml:space="preserve"> its </w:t>
      </w:r>
      <w:r w:rsidR="00602629" w:rsidRPr="006947C6">
        <w:rPr>
          <w:rFonts w:ascii="GT America Lt" w:eastAsia="Times New Roman" w:hAnsi="GT America Lt" w:cs="Segoe UI"/>
          <w:sz w:val="24"/>
          <w:szCs w:val="24"/>
        </w:rPr>
        <w:t xml:space="preserve">TRIPS </w:t>
      </w:r>
      <w:r w:rsidR="2FE7B16A" w:rsidRPr="006947C6">
        <w:rPr>
          <w:rFonts w:ascii="GT America Lt" w:eastAsia="Times New Roman" w:hAnsi="GT America Lt" w:cs="Segoe UI"/>
          <w:sz w:val="24"/>
          <w:szCs w:val="24"/>
        </w:rPr>
        <w:t>flexibilities only as a measure of absolute last resort.</w:t>
      </w:r>
    </w:p>
    <w:p w14:paraId="064F7E95" w14:textId="473D566A" w:rsidR="6C2906F0" w:rsidRPr="006947C6" w:rsidRDefault="6C2906F0" w:rsidP="6C2906F0">
      <w:pPr>
        <w:spacing w:after="0" w:line="240" w:lineRule="auto"/>
        <w:rPr>
          <w:rFonts w:ascii="GT America Lt" w:eastAsia="Times New Roman" w:hAnsi="GT America Lt" w:cs="Segoe UI"/>
          <w:b/>
          <w:bCs/>
          <w:sz w:val="24"/>
          <w:szCs w:val="24"/>
        </w:rPr>
      </w:pPr>
    </w:p>
    <w:p w14:paraId="374562B4" w14:textId="1B282320" w:rsidR="00E2018F" w:rsidRPr="006947C6" w:rsidRDefault="00E2018F" w:rsidP="56486118">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Patent Opposition</w:t>
      </w:r>
      <w:r w:rsidR="60E89361" w:rsidRPr="006947C6">
        <w:rPr>
          <w:rFonts w:ascii="GT America Lt" w:eastAsia="Times New Roman" w:hAnsi="GT America Lt" w:cs="Segoe UI"/>
          <w:sz w:val="24"/>
          <w:szCs w:val="24"/>
        </w:rPr>
        <w:t xml:space="preserve">: </w:t>
      </w:r>
      <w:r w:rsidR="6A93D231" w:rsidRPr="006947C6">
        <w:rPr>
          <w:rFonts w:ascii="GT America Lt" w:eastAsia="Times New Roman" w:hAnsi="GT America Lt" w:cs="Segoe UI"/>
          <w:sz w:val="24"/>
          <w:szCs w:val="24"/>
        </w:rPr>
        <w:t>Section 7.1.3 of the IP Policy expresses a desire to introduce third-party opposition procedures as a cost-effective alternative to revocation hearings, incorporating multiple layers of administrative opposition both before and after a patent is granted. However, this proposed system could create uncertainty for both innovative and generic producers regarding the patent life of any given product from grant to expiration. The potential benefits of third-party opposition to the South African patent system remain unclear without further details on its implementation. This lack of clarity makes it challenging to determine whether the proposal will ultimately be advantageous.</w:t>
      </w:r>
    </w:p>
    <w:p w14:paraId="244D82C8" w14:textId="3D495F9C" w:rsidR="6C2906F0" w:rsidRPr="006947C6" w:rsidRDefault="6C2906F0" w:rsidP="6C2906F0">
      <w:pPr>
        <w:spacing w:after="0" w:line="240" w:lineRule="auto"/>
        <w:rPr>
          <w:rFonts w:ascii="GT America Lt" w:eastAsia="Times New Roman" w:hAnsi="GT America Lt" w:cs="Segoe UI"/>
          <w:sz w:val="24"/>
          <w:szCs w:val="24"/>
        </w:rPr>
      </w:pPr>
    </w:p>
    <w:p w14:paraId="20CE4777" w14:textId="7328A967" w:rsidR="6A93D231" w:rsidRPr="006947C6" w:rsidRDefault="6A93D231" w:rsidP="6C2906F0">
      <w:pPr>
        <w:pStyle w:val="ListParagraph"/>
        <w:numPr>
          <w:ilvl w:val="0"/>
          <w:numId w:val="59"/>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6304EB16" w:rsidRPr="006947C6">
        <w:rPr>
          <w:rFonts w:ascii="GT America Lt" w:eastAsia="Times New Roman" w:hAnsi="GT America Lt" w:cs="Segoe UI"/>
          <w:sz w:val="24"/>
          <w:szCs w:val="24"/>
        </w:rPr>
        <w:t xml:space="preserve">The Chamber encourages South Africa to consider alternative patent opposition measures.  </w:t>
      </w:r>
    </w:p>
    <w:p w14:paraId="2F09A762" w14:textId="0777735E" w:rsidR="6C2906F0" w:rsidRPr="006947C6" w:rsidRDefault="6C2906F0" w:rsidP="6C2906F0">
      <w:pPr>
        <w:spacing w:after="0" w:line="240" w:lineRule="auto"/>
        <w:rPr>
          <w:rFonts w:ascii="GT America Lt" w:eastAsia="Times New Roman" w:hAnsi="GT America Lt" w:cs="Segoe UI"/>
          <w:b/>
          <w:bCs/>
          <w:sz w:val="24"/>
          <w:szCs w:val="24"/>
        </w:rPr>
      </w:pPr>
    </w:p>
    <w:p w14:paraId="59C2668D" w14:textId="02B4B1FF" w:rsidR="2E0F73E3" w:rsidRPr="006947C6" w:rsidRDefault="2E0F73E3" w:rsidP="6C2906F0">
      <w:pPr>
        <w:spacing w:after="0" w:line="240" w:lineRule="auto"/>
        <w:rPr>
          <w:rFonts w:ascii="GT America Lt" w:eastAsia="Times New Roman" w:hAnsi="GT America Lt" w:cs="Segoe UI"/>
          <w:b/>
          <w:bCs/>
          <w:sz w:val="24"/>
          <w:szCs w:val="24"/>
        </w:rPr>
      </w:pPr>
      <w:r w:rsidRPr="006947C6">
        <w:rPr>
          <w:rFonts w:ascii="GT America Lt" w:eastAsia="Times New Roman" w:hAnsi="GT America Lt" w:cs="Segoe UI"/>
          <w:b/>
          <w:bCs/>
          <w:sz w:val="24"/>
          <w:szCs w:val="24"/>
          <w:u w:val="single"/>
        </w:rPr>
        <w:t>Copyright</w:t>
      </w:r>
      <w:r w:rsidRPr="006947C6" w:rsidDel="00C9040C">
        <w:rPr>
          <w:rFonts w:ascii="GT America Lt" w:eastAsia="Times New Roman" w:hAnsi="GT America Lt" w:cs="Segoe UI"/>
          <w:b/>
          <w:bCs/>
          <w:sz w:val="24"/>
          <w:szCs w:val="24"/>
          <w:u w:val="single"/>
        </w:rPr>
        <w:t>s,</w:t>
      </w:r>
      <w:r w:rsidRPr="006947C6">
        <w:rPr>
          <w:rFonts w:ascii="GT America Lt" w:eastAsia="Times New Roman" w:hAnsi="GT America Lt" w:cs="Segoe UI"/>
          <w:b/>
          <w:bCs/>
          <w:sz w:val="24"/>
          <w:szCs w:val="24"/>
          <w:u w:val="single"/>
        </w:rPr>
        <w:t xml:space="preserve"> </w:t>
      </w:r>
      <w:r w:rsidR="00D46D4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 xml:space="preserve">elated </w:t>
      </w:r>
      <w:r w:rsidR="00D46D4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r w:rsidRPr="006947C6" w:rsidDel="00C9040C">
        <w:rPr>
          <w:rFonts w:ascii="GT America Lt" w:eastAsia="Times New Roman" w:hAnsi="GT America Lt" w:cs="Segoe UI"/>
          <w:b/>
          <w:bCs/>
          <w:sz w:val="24"/>
          <w:szCs w:val="24"/>
          <w:u w:val="single"/>
        </w:rPr>
        <w:t xml:space="preserve">, and </w:t>
      </w:r>
      <w:r w:rsidR="00D46D46">
        <w:rPr>
          <w:rFonts w:ascii="GT America Lt" w:eastAsia="Times New Roman" w:hAnsi="GT America Lt" w:cs="Segoe UI"/>
          <w:b/>
          <w:bCs/>
          <w:sz w:val="24"/>
          <w:szCs w:val="24"/>
          <w:u w:val="single"/>
        </w:rPr>
        <w:t>L</w:t>
      </w:r>
      <w:r w:rsidRPr="006947C6" w:rsidDel="00C9040C">
        <w:rPr>
          <w:rFonts w:ascii="GT America Lt" w:eastAsia="Times New Roman" w:hAnsi="GT America Lt" w:cs="Segoe UI"/>
          <w:b/>
          <w:bCs/>
          <w:sz w:val="24"/>
          <w:szCs w:val="24"/>
          <w:u w:val="single"/>
        </w:rPr>
        <w:t>imitations</w:t>
      </w:r>
      <w:r w:rsidRPr="006947C6">
        <w:rPr>
          <w:rFonts w:ascii="GT America Lt" w:eastAsia="Times New Roman" w:hAnsi="GT America Lt" w:cs="Segoe UI"/>
          <w:b/>
          <w:bCs/>
          <w:sz w:val="24"/>
          <w:szCs w:val="24"/>
          <w:u w:val="single"/>
        </w:rPr>
        <w:t xml:space="preserve"> </w:t>
      </w:r>
    </w:p>
    <w:p w14:paraId="5E7947C2" w14:textId="6B1B4F1E" w:rsidR="2E0F73E3" w:rsidRPr="006947C6" w:rsidRDefault="2E0F73E3" w:rsidP="6C2906F0">
      <w:pPr>
        <w:spacing w:after="0" w:line="240" w:lineRule="auto"/>
        <w:rPr>
          <w:rFonts w:ascii="GT America Lt" w:hAnsi="GT America Lt"/>
          <w:sz w:val="24"/>
          <w:szCs w:val="24"/>
        </w:rPr>
      </w:pPr>
      <w:r w:rsidRPr="006947C6">
        <w:rPr>
          <w:rFonts w:ascii="GT America Lt" w:eastAsia="Times New Roman" w:hAnsi="GT America Lt" w:cs="Segoe UI"/>
          <w:b/>
          <w:bCs/>
          <w:sz w:val="24"/>
          <w:szCs w:val="24"/>
        </w:rPr>
        <w:t xml:space="preserve"> </w:t>
      </w:r>
    </w:p>
    <w:p w14:paraId="59F37D56" w14:textId="2D9CFBA0" w:rsidR="2E0F73E3" w:rsidRPr="006947C6" w:rsidRDefault="2E0F73E3" w:rsidP="6C2906F0">
      <w:p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Index Stat:</w:t>
      </w:r>
      <w:r w:rsidRPr="006947C6">
        <w:rPr>
          <w:rFonts w:ascii="GT America Lt" w:eastAsia="Times New Roman" w:hAnsi="GT America Lt" w:cs="Segoe UI"/>
          <w:sz w:val="24"/>
          <w:szCs w:val="24"/>
        </w:rPr>
        <w:t xml:space="preserve"> South Africa ranks </w:t>
      </w:r>
      <w:r w:rsidR="7E2826F5" w:rsidRPr="006947C6">
        <w:rPr>
          <w:rFonts w:ascii="GT America Lt" w:eastAsia="Times New Roman" w:hAnsi="GT America Lt" w:cs="Segoe UI"/>
          <w:sz w:val="24"/>
          <w:szCs w:val="24"/>
        </w:rPr>
        <w:t>40</w:t>
      </w:r>
      <w:r w:rsidR="7E2826F5" w:rsidRPr="006947C6">
        <w:rPr>
          <w:rFonts w:ascii="GT America Lt" w:eastAsia="Times New Roman" w:hAnsi="GT America Lt" w:cs="Segoe UI"/>
          <w:sz w:val="24"/>
          <w:szCs w:val="24"/>
          <w:vertAlign w:val="superscript"/>
        </w:rPr>
        <w:t>th</w:t>
      </w:r>
      <w:r w:rsidR="7E2826F5" w:rsidRPr="006947C6">
        <w:rPr>
          <w:rFonts w:ascii="GT America Lt" w:eastAsia="Times New Roman" w:hAnsi="GT America Lt" w:cs="Segoe UI"/>
          <w:sz w:val="24"/>
          <w:szCs w:val="24"/>
        </w:rPr>
        <w:t xml:space="preserve"> </w:t>
      </w:r>
      <w:r w:rsidR="70AC603A" w:rsidRPr="006947C6">
        <w:rPr>
          <w:rFonts w:ascii="GT America Lt" w:eastAsia="Times New Roman" w:hAnsi="GT America Lt" w:cs="Segoe UI"/>
          <w:sz w:val="24"/>
          <w:szCs w:val="24"/>
        </w:rPr>
        <w:t>out of 55 economies on the copyrights, related rights, and limitations Index category.</w:t>
      </w:r>
    </w:p>
    <w:p w14:paraId="3AC731D0" w14:textId="45FFF40D" w:rsidR="6C2906F0" w:rsidRPr="006947C6" w:rsidRDefault="6C2906F0" w:rsidP="6C2906F0">
      <w:pPr>
        <w:spacing w:after="0" w:line="240" w:lineRule="auto"/>
        <w:rPr>
          <w:rFonts w:ascii="GT America Lt" w:eastAsia="Times New Roman" w:hAnsi="GT America Lt" w:cs="Segoe UI"/>
          <w:b/>
          <w:bCs/>
          <w:sz w:val="24"/>
          <w:szCs w:val="24"/>
        </w:rPr>
      </w:pPr>
    </w:p>
    <w:p w14:paraId="774816DB" w14:textId="0B9EAE0F" w:rsidR="00380353" w:rsidRPr="006947C6" w:rsidRDefault="00E2018F" w:rsidP="6C2906F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Copyright Act Amendments</w:t>
      </w:r>
      <w:r w:rsidR="72A561C6" w:rsidRPr="006947C6">
        <w:rPr>
          <w:rFonts w:ascii="GT America Lt" w:eastAsia="Times New Roman" w:hAnsi="GT America Lt" w:cs="Segoe UI"/>
          <w:b/>
          <w:bCs/>
          <w:sz w:val="24"/>
          <w:szCs w:val="24"/>
        </w:rPr>
        <w:t xml:space="preserve"> </w:t>
      </w:r>
      <w:r w:rsidR="003E3A0C" w:rsidRPr="006947C6">
        <w:rPr>
          <w:rFonts w:ascii="GT America Lt" w:eastAsia="Times New Roman" w:hAnsi="GT America Lt" w:cs="Segoe UI"/>
          <w:b/>
          <w:bCs/>
          <w:sz w:val="24"/>
          <w:szCs w:val="24"/>
        </w:rPr>
        <w:t xml:space="preserve">Bill </w:t>
      </w:r>
      <w:r w:rsidR="72A561C6" w:rsidRPr="006947C6">
        <w:rPr>
          <w:rFonts w:ascii="GT America Lt" w:eastAsia="Times New Roman" w:hAnsi="GT America Lt" w:cs="Segoe UI"/>
          <w:b/>
          <w:bCs/>
          <w:sz w:val="24"/>
          <w:szCs w:val="24"/>
        </w:rPr>
        <w:t>and Performers</w:t>
      </w:r>
      <w:r w:rsidR="00474E8E" w:rsidRPr="006947C6">
        <w:rPr>
          <w:rFonts w:ascii="GT America Lt" w:eastAsia="Times New Roman" w:hAnsi="GT America Lt" w:cs="Segoe UI"/>
          <w:b/>
          <w:bCs/>
          <w:sz w:val="24"/>
          <w:szCs w:val="24"/>
        </w:rPr>
        <w:t>’</w:t>
      </w:r>
      <w:r w:rsidR="72A561C6" w:rsidRPr="006947C6">
        <w:rPr>
          <w:rFonts w:ascii="GT America Lt" w:eastAsia="Times New Roman" w:hAnsi="GT America Lt" w:cs="Segoe UI"/>
          <w:b/>
          <w:bCs/>
          <w:sz w:val="24"/>
          <w:szCs w:val="24"/>
        </w:rPr>
        <w:t xml:space="preserve"> Protection Amendment Bill</w:t>
      </w:r>
      <w:r w:rsidR="438C6A9E" w:rsidRPr="006947C6">
        <w:rPr>
          <w:rFonts w:ascii="GT America Lt" w:eastAsia="Times New Roman" w:hAnsi="GT America Lt" w:cs="Segoe UI"/>
          <w:sz w:val="24"/>
          <w:szCs w:val="24"/>
        </w:rPr>
        <w:t xml:space="preserve">: </w:t>
      </w:r>
      <w:r w:rsidR="3D9129FC" w:rsidRPr="006947C6">
        <w:rPr>
          <w:rFonts w:ascii="GT America Lt" w:eastAsia="Times New Roman" w:hAnsi="GT America Lt" w:cs="Segoe UI"/>
          <w:sz w:val="24"/>
          <w:szCs w:val="24"/>
        </w:rPr>
        <w:t xml:space="preserve">Over the past decade, South Africa </w:t>
      </w:r>
      <w:r w:rsidR="00535926" w:rsidRPr="006947C6">
        <w:rPr>
          <w:rFonts w:ascii="GT America Lt" w:eastAsia="Times New Roman" w:hAnsi="GT America Lt" w:cs="Segoe UI"/>
          <w:sz w:val="24"/>
          <w:szCs w:val="24"/>
        </w:rPr>
        <w:t xml:space="preserve">engaged in a </w:t>
      </w:r>
      <w:r w:rsidR="00DF586D" w:rsidRPr="006947C6">
        <w:rPr>
          <w:rFonts w:ascii="GT America Lt" w:eastAsia="Times New Roman" w:hAnsi="GT America Lt" w:cs="Segoe UI"/>
          <w:sz w:val="24"/>
          <w:szCs w:val="24"/>
        </w:rPr>
        <w:t>copyright law amendment process</w:t>
      </w:r>
      <w:r w:rsidR="00B13126" w:rsidRPr="006947C6">
        <w:rPr>
          <w:rFonts w:ascii="GT America Lt" w:eastAsia="Times New Roman" w:hAnsi="GT America Lt" w:cs="Segoe UI"/>
          <w:sz w:val="24"/>
          <w:szCs w:val="24"/>
        </w:rPr>
        <w:t xml:space="preserve">.  While this initiative began with the goal of implementing </w:t>
      </w:r>
      <w:r w:rsidR="006F6B11" w:rsidRPr="006947C6">
        <w:rPr>
          <w:rFonts w:ascii="GT America Lt" w:eastAsia="Times New Roman" w:hAnsi="GT America Lt" w:cs="Segoe UI"/>
          <w:sz w:val="24"/>
          <w:szCs w:val="24"/>
        </w:rPr>
        <w:t>South Africa’s</w:t>
      </w:r>
      <w:r w:rsidR="00BE4BBC" w:rsidRPr="006947C6">
        <w:rPr>
          <w:rFonts w:ascii="GT America Lt" w:eastAsia="Times New Roman" w:hAnsi="GT America Lt" w:cs="Segoe UI"/>
          <w:sz w:val="24"/>
          <w:szCs w:val="24"/>
        </w:rPr>
        <w:t xml:space="preserve"> international treaty obligations, </w:t>
      </w:r>
      <w:r w:rsidR="00425242" w:rsidRPr="006947C6">
        <w:rPr>
          <w:rFonts w:ascii="GT America Lt" w:eastAsia="Times New Roman" w:hAnsi="GT America Lt" w:cs="Segoe UI"/>
          <w:sz w:val="24"/>
          <w:szCs w:val="24"/>
        </w:rPr>
        <w:t xml:space="preserve">that goal was </w:t>
      </w:r>
      <w:r w:rsidR="00B3253E" w:rsidRPr="006947C6">
        <w:rPr>
          <w:rFonts w:ascii="GT America Lt" w:eastAsia="Times New Roman" w:hAnsi="GT America Lt" w:cs="Segoe UI"/>
          <w:sz w:val="24"/>
          <w:szCs w:val="24"/>
        </w:rPr>
        <w:t>marginalized</w:t>
      </w:r>
      <w:r w:rsidR="009E2866" w:rsidRPr="006947C6">
        <w:rPr>
          <w:rFonts w:ascii="GT America Lt" w:eastAsia="Times New Roman" w:hAnsi="GT America Lt" w:cs="Segoe UI"/>
          <w:sz w:val="24"/>
          <w:szCs w:val="24"/>
        </w:rPr>
        <w:t xml:space="preserve">.  Instead, </w:t>
      </w:r>
      <w:r w:rsidR="00F84649" w:rsidRPr="006947C6">
        <w:rPr>
          <w:rFonts w:ascii="GT America Lt" w:eastAsia="Times New Roman" w:hAnsi="GT America Lt" w:cs="Segoe UI"/>
          <w:sz w:val="24"/>
          <w:szCs w:val="24"/>
        </w:rPr>
        <w:t>the two bills that emerged became</w:t>
      </w:r>
      <w:r w:rsidR="00B539B2" w:rsidRPr="006947C6">
        <w:rPr>
          <w:rFonts w:ascii="GT America Lt" w:eastAsia="Times New Roman" w:hAnsi="GT America Lt" w:cs="Segoe UI"/>
          <w:sz w:val="24"/>
          <w:szCs w:val="24"/>
        </w:rPr>
        <w:t xml:space="preserve"> vehicle</w:t>
      </w:r>
      <w:r w:rsidR="008A225F" w:rsidRPr="006947C6">
        <w:rPr>
          <w:rFonts w:ascii="GT America Lt" w:eastAsia="Times New Roman" w:hAnsi="GT America Lt" w:cs="Segoe UI"/>
          <w:sz w:val="24"/>
          <w:szCs w:val="24"/>
        </w:rPr>
        <w:t>s</w:t>
      </w:r>
      <w:r w:rsidR="00B539B2" w:rsidRPr="006947C6">
        <w:rPr>
          <w:rFonts w:ascii="GT America Lt" w:eastAsia="Times New Roman" w:hAnsi="GT America Lt" w:cs="Segoe UI"/>
          <w:sz w:val="24"/>
          <w:szCs w:val="24"/>
        </w:rPr>
        <w:t xml:space="preserve"> to diminish copyright protection</w:t>
      </w:r>
      <w:r w:rsidR="00E0624C" w:rsidRPr="006947C6">
        <w:rPr>
          <w:rFonts w:ascii="GT America Lt" w:eastAsia="Times New Roman" w:hAnsi="GT America Lt" w:cs="Segoe UI"/>
          <w:sz w:val="24"/>
          <w:szCs w:val="24"/>
        </w:rPr>
        <w:t xml:space="preserve">, including through expansive </w:t>
      </w:r>
      <w:r w:rsidR="007D587D" w:rsidRPr="006947C6">
        <w:rPr>
          <w:rFonts w:ascii="GT America Lt" w:eastAsia="Times New Roman" w:hAnsi="GT America Lt" w:cs="Segoe UI"/>
          <w:sz w:val="24"/>
          <w:szCs w:val="24"/>
        </w:rPr>
        <w:t xml:space="preserve">fair use-style exceptions, </w:t>
      </w:r>
      <w:r w:rsidR="000A42AC" w:rsidRPr="006947C6">
        <w:rPr>
          <w:rFonts w:ascii="GT America Lt" w:eastAsia="Times New Roman" w:hAnsi="GT America Lt" w:cs="Segoe UI"/>
          <w:sz w:val="24"/>
          <w:szCs w:val="24"/>
        </w:rPr>
        <w:t xml:space="preserve">to </w:t>
      </w:r>
      <w:r w:rsidR="00957AA6" w:rsidRPr="006947C6">
        <w:rPr>
          <w:rFonts w:ascii="GT America Lt" w:eastAsia="Times New Roman" w:hAnsi="GT America Lt" w:cs="Segoe UI"/>
          <w:sz w:val="24"/>
          <w:szCs w:val="24"/>
        </w:rPr>
        <w:t>perpetuate gaps in copyright protection</w:t>
      </w:r>
      <w:r w:rsidR="000A42AC" w:rsidRPr="006947C6">
        <w:rPr>
          <w:rFonts w:ascii="GT America Lt" w:eastAsia="Times New Roman" w:hAnsi="GT America Lt" w:cs="Segoe UI"/>
          <w:sz w:val="24"/>
          <w:szCs w:val="24"/>
        </w:rPr>
        <w:t>, and to</w:t>
      </w:r>
      <w:r w:rsidR="00B539B2" w:rsidRPr="006947C6">
        <w:rPr>
          <w:rFonts w:ascii="GT America Lt" w:eastAsia="Times New Roman" w:hAnsi="GT America Lt" w:cs="Segoe UI"/>
          <w:sz w:val="24"/>
          <w:szCs w:val="24"/>
        </w:rPr>
        <w:t xml:space="preserve"> limit contractual freedom. </w:t>
      </w:r>
      <w:r w:rsidR="001D0C45" w:rsidRPr="006947C6">
        <w:rPr>
          <w:rFonts w:ascii="GT America Lt" w:eastAsia="Times New Roman" w:hAnsi="GT America Lt" w:cs="Segoe UI"/>
          <w:sz w:val="24"/>
          <w:szCs w:val="24"/>
        </w:rPr>
        <w:t xml:space="preserve"> </w:t>
      </w:r>
      <w:r w:rsidR="00E94B55" w:rsidRPr="006947C6">
        <w:rPr>
          <w:rFonts w:ascii="GT America Lt" w:eastAsia="Times New Roman" w:hAnsi="GT America Lt" w:cs="Segoe UI"/>
          <w:sz w:val="24"/>
          <w:szCs w:val="24"/>
        </w:rPr>
        <w:t xml:space="preserve">In addition to the </w:t>
      </w:r>
      <w:r w:rsidR="00357757" w:rsidRPr="006947C6">
        <w:rPr>
          <w:rFonts w:ascii="GT America Lt" w:eastAsia="Times New Roman" w:hAnsi="GT America Lt" w:cs="Segoe UI"/>
          <w:sz w:val="24"/>
          <w:szCs w:val="24"/>
        </w:rPr>
        <w:t xml:space="preserve">systemic substantive </w:t>
      </w:r>
      <w:r w:rsidR="00E94B55" w:rsidRPr="006947C6">
        <w:rPr>
          <w:rFonts w:ascii="GT America Lt" w:eastAsia="Times New Roman" w:hAnsi="GT America Lt" w:cs="Segoe UI"/>
          <w:sz w:val="24"/>
          <w:szCs w:val="24"/>
        </w:rPr>
        <w:t>concerns with the bills</w:t>
      </w:r>
      <w:r w:rsidR="002D0741" w:rsidRPr="006947C6">
        <w:rPr>
          <w:rFonts w:ascii="GT America Lt" w:eastAsia="Times New Roman" w:hAnsi="GT America Lt" w:cs="Segoe UI"/>
          <w:sz w:val="24"/>
          <w:szCs w:val="24"/>
        </w:rPr>
        <w:t xml:space="preserve">, the </w:t>
      </w:r>
      <w:r w:rsidR="001D0C45" w:rsidRPr="006947C6">
        <w:rPr>
          <w:rFonts w:ascii="GT America Lt" w:eastAsia="Times New Roman" w:hAnsi="GT America Lt" w:cs="Segoe UI"/>
          <w:sz w:val="24"/>
          <w:szCs w:val="24"/>
        </w:rPr>
        <w:t xml:space="preserve">legislative </w:t>
      </w:r>
      <w:r w:rsidR="002D0741" w:rsidRPr="006947C6">
        <w:rPr>
          <w:rFonts w:ascii="GT America Lt" w:eastAsia="Times New Roman" w:hAnsi="GT America Lt" w:cs="Segoe UI"/>
          <w:sz w:val="24"/>
          <w:szCs w:val="24"/>
        </w:rPr>
        <w:t xml:space="preserve">process suffered from </w:t>
      </w:r>
      <w:r w:rsidR="00EA536D" w:rsidRPr="006947C6">
        <w:rPr>
          <w:rFonts w:ascii="GT America Lt" w:eastAsia="Times New Roman" w:hAnsi="GT America Lt" w:cs="Segoe UI"/>
          <w:sz w:val="24"/>
          <w:szCs w:val="24"/>
        </w:rPr>
        <w:t xml:space="preserve">numerous procedural </w:t>
      </w:r>
      <w:r w:rsidR="00855706" w:rsidRPr="006947C6">
        <w:rPr>
          <w:rFonts w:ascii="GT America Lt" w:eastAsia="Times New Roman" w:hAnsi="GT America Lt" w:cs="Segoe UI"/>
          <w:sz w:val="24"/>
          <w:szCs w:val="24"/>
        </w:rPr>
        <w:t>deficiencies</w:t>
      </w:r>
      <w:r w:rsidR="00EA536D" w:rsidRPr="006947C6">
        <w:rPr>
          <w:rFonts w:ascii="GT America Lt" w:eastAsia="Times New Roman" w:hAnsi="GT America Lt" w:cs="Segoe UI"/>
          <w:sz w:val="24"/>
          <w:szCs w:val="24"/>
        </w:rPr>
        <w:t xml:space="preserve">, including with respect to </w:t>
      </w:r>
      <w:r w:rsidR="005A295C" w:rsidRPr="006947C6">
        <w:rPr>
          <w:rFonts w:ascii="GT America Lt" w:eastAsia="Times New Roman" w:hAnsi="GT America Lt" w:cs="Segoe UI"/>
          <w:sz w:val="24"/>
          <w:szCs w:val="24"/>
        </w:rPr>
        <w:t>the lack of</w:t>
      </w:r>
      <w:r w:rsidR="007F1712" w:rsidRPr="006947C6">
        <w:rPr>
          <w:rFonts w:ascii="GT America Lt" w:eastAsia="Times New Roman" w:hAnsi="GT America Lt" w:cs="Segoe UI"/>
          <w:sz w:val="24"/>
          <w:szCs w:val="24"/>
        </w:rPr>
        <w:t xml:space="preserve">: (1) </w:t>
      </w:r>
      <w:r w:rsidR="005A295C" w:rsidRPr="006947C6">
        <w:rPr>
          <w:rFonts w:ascii="GT America Lt" w:eastAsia="Times New Roman" w:hAnsi="GT America Lt" w:cs="Segoe UI"/>
          <w:sz w:val="24"/>
          <w:szCs w:val="24"/>
        </w:rPr>
        <w:t>meaningful stakeholder consultation</w:t>
      </w:r>
      <w:r w:rsidR="00606454" w:rsidRPr="006947C6">
        <w:rPr>
          <w:rFonts w:ascii="GT America Lt" w:eastAsia="Times New Roman" w:hAnsi="GT America Lt" w:cs="Segoe UI"/>
          <w:sz w:val="24"/>
          <w:szCs w:val="24"/>
        </w:rPr>
        <w:t>;</w:t>
      </w:r>
      <w:r w:rsidR="005A295C" w:rsidRPr="006947C6">
        <w:rPr>
          <w:rFonts w:ascii="GT America Lt" w:eastAsia="Times New Roman" w:hAnsi="GT America Lt" w:cs="Segoe UI"/>
          <w:sz w:val="24"/>
          <w:szCs w:val="24"/>
        </w:rPr>
        <w:t xml:space="preserve"> </w:t>
      </w:r>
      <w:r w:rsidR="007F1712" w:rsidRPr="006947C6">
        <w:rPr>
          <w:rFonts w:ascii="GT America Lt" w:eastAsia="Times New Roman" w:hAnsi="GT America Lt" w:cs="Segoe UI"/>
          <w:sz w:val="24"/>
          <w:szCs w:val="24"/>
        </w:rPr>
        <w:t>(</w:t>
      </w:r>
      <w:r w:rsidR="00606454" w:rsidRPr="006947C6">
        <w:rPr>
          <w:rFonts w:ascii="GT America Lt" w:eastAsia="Times New Roman" w:hAnsi="GT America Lt" w:cs="Segoe UI"/>
          <w:sz w:val="24"/>
          <w:szCs w:val="24"/>
        </w:rPr>
        <w:t xml:space="preserve">2) </w:t>
      </w:r>
      <w:r w:rsidR="005E5338" w:rsidRPr="006947C6">
        <w:rPr>
          <w:rFonts w:ascii="GT America Lt" w:eastAsia="Times New Roman" w:hAnsi="GT America Lt" w:cs="Segoe UI"/>
          <w:sz w:val="24"/>
          <w:szCs w:val="24"/>
        </w:rPr>
        <w:t>full review by both houses of the South African legislature</w:t>
      </w:r>
      <w:r w:rsidR="00606454" w:rsidRPr="006947C6">
        <w:rPr>
          <w:rFonts w:ascii="GT America Lt" w:eastAsia="Times New Roman" w:hAnsi="GT America Lt" w:cs="Segoe UI"/>
          <w:sz w:val="24"/>
          <w:szCs w:val="24"/>
        </w:rPr>
        <w:t>;</w:t>
      </w:r>
      <w:r w:rsidR="005E5338" w:rsidRPr="006947C6">
        <w:rPr>
          <w:rFonts w:ascii="GT America Lt" w:eastAsia="Times New Roman" w:hAnsi="GT America Lt" w:cs="Segoe UI"/>
          <w:sz w:val="24"/>
          <w:szCs w:val="24"/>
        </w:rPr>
        <w:t xml:space="preserve"> and </w:t>
      </w:r>
      <w:r w:rsidR="00606454" w:rsidRPr="006947C6">
        <w:rPr>
          <w:rFonts w:ascii="GT America Lt" w:eastAsia="Times New Roman" w:hAnsi="GT America Lt" w:cs="Segoe UI"/>
          <w:sz w:val="24"/>
          <w:szCs w:val="24"/>
        </w:rPr>
        <w:t>(3)</w:t>
      </w:r>
      <w:r w:rsidR="005E5338" w:rsidRPr="006947C6">
        <w:rPr>
          <w:rFonts w:ascii="GT America Lt" w:eastAsia="Times New Roman" w:hAnsi="GT America Lt" w:cs="Segoe UI"/>
          <w:sz w:val="24"/>
          <w:szCs w:val="24"/>
        </w:rPr>
        <w:t xml:space="preserve"> a</w:t>
      </w:r>
      <w:r w:rsidR="00380353" w:rsidRPr="006947C6">
        <w:rPr>
          <w:rFonts w:ascii="GT America Lt" w:eastAsia="Times New Roman" w:hAnsi="GT America Lt" w:cs="Segoe UI"/>
          <w:sz w:val="24"/>
          <w:szCs w:val="24"/>
        </w:rPr>
        <w:t>n economic impact as</w:t>
      </w:r>
      <w:r w:rsidR="002271C6" w:rsidRPr="006947C6">
        <w:rPr>
          <w:rFonts w:ascii="GT America Lt" w:eastAsia="Times New Roman" w:hAnsi="GT America Lt" w:cs="Segoe UI"/>
          <w:sz w:val="24"/>
          <w:szCs w:val="24"/>
        </w:rPr>
        <w:t>sessmen</w:t>
      </w:r>
      <w:r w:rsidR="00380353" w:rsidRPr="006947C6">
        <w:rPr>
          <w:rFonts w:ascii="GT America Lt" w:eastAsia="Times New Roman" w:hAnsi="GT America Lt" w:cs="Segoe UI"/>
          <w:sz w:val="24"/>
          <w:szCs w:val="24"/>
        </w:rPr>
        <w:t>t.</w:t>
      </w:r>
    </w:p>
    <w:p w14:paraId="0FEAB8F6" w14:textId="77777777" w:rsidR="00380353" w:rsidRPr="006947C6" w:rsidRDefault="00380353" w:rsidP="6C2906F0">
      <w:pPr>
        <w:spacing w:after="0" w:line="240" w:lineRule="auto"/>
        <w:textAlignment w:val="baseline"/>
        <w:rPr>
          <w:rFonts w:ascii="GT America Lt" w:eastAsia="Times New Roman" w:hAnsi="GT America Lt" w:cs="Segoe UI"/>
          <w:sz w:val="24"/>
          <w:szCs w:val="24"/>
        </w:rPr>
      </w:pPr>
    </w:p>
    <w:p w14:paraId="6997FF98" w14:textId="3D170AE4" w:rsidR="00E2018F" w:rsidRPr="006947C6" w:rsidRDefault="005415A0" w:rsidP="0055747A">
      <w:pPr>
        <w:spacing w:after="0" w:line="240" w:lineRule="auto"/>
        <w:textAlignment w:val="baseline"/>
        <w:rPr>
          <w:rFonts w:ascii="GT America Lt" w:hAnsi="GT America Lt"/>
          <w:sz w:val="24"/>
          <w:szCs w:val="24"/>
        </w:rPr>
      </w:pPr>
      <w:r w:rsidRPr="006947C6">
        <w:rPr>
          <w:rFonts w:ascii="GT America Lt" w:eastAsia="Times New Roman" w:hAnsi="GT America Lt" w:cs="Segoe UI"/>
          <w:sz w:val="24"/>
          <w:szCs w:val="24"/>
        </w:rPr>
        <w:t xml:space="preserve">Significantly, </w:t>
      </w:r>
      <w:r w:rsidR="0059306A" w:rsidRPr="006947C6">
        <w:rPr>
          <w:rFonts w:ascii="GT America Lt" w:eastAsia="Times New Roman" w:hAnsi="GT America Lt" w:cs="Segoe UI"/>
          <w:sz w:val="24"/>
          <w:szCs w:val="24"/>
        </w:rPr>
        <w:t xml:space="preserve">following passage of the two bills by </w:t>
      </w:r>
      <w:r w:rsidR="00B61711" w:rsidRPr="006947C6">
        <w:rPr>
          <w:rFonts w:ascii="GT America Lt" w:eastAsia="Times New Roman" w:hAnsi="GT America Lt" w:cs="Segoe UI"/>
          <w:sz w:val="24"/>
          <w:szCs w:val="24"/>
        </w:rPr>
        <w:t>the South African legislature</w:t>
      </w:r>
      <w:r w:rsidR="00A64B09" w:rsidRPr="006947C6">
        <w:rPr>
          <w:rFonts w:ascii="GT America Lt" w:eastAsia="Times New Roman" w:hAnsi="GT America Lt" w:cs="Segoe UI"/>
          <w:sz w:val="24"/>
          <w:szCs w:val="24"/>
        </w:rPr>
        <w:t xml:space="preserve">, </w:t>
      </w:r>
      <w:r w:rsidR="00CA7EA5" w:rsidRPr="006947C6">
        <w:rPr>
          <w:rFonts w:ascii="GT America Lt" w:eastAsia="Times New Roman" w:hAnsi="GT America Lt" w:cs="Segoe UI"/>
          <w:sz w:val="24"/>
          <w:szCs w:val="24"/>
        </w:rPr>
        <w:t xml:space="preserve">in 2020 </w:t>
      </w:r>
      <w:r w:rsidR="3D9129FC" w:rsidRPr="006947C6">
        <w:rPr>
          <w:rFonts w:ascii="GT America Lt" w:eastAsia="Times New Roman" w:hAnsi="GT America Lt" w:cs="Segoe UI"/>
          <w:sz w:val="24"/>
          <w:szCs w:val="24"/>
        </w:rPr>
        <w:t>President</w:t>
      </w:r>
      <w:r w:rsidRPr="006947C6">
        <w:rPr>
          <w:rFonts w:ascii="GT America Lt" w:eastAsia="Times New Roman" w:hAnsi="GT America Lt" w:cs="Segoe UI"/>
          <w:sz w:val="24"/>
          <w:szCs w:val="24"/>
        </w:rPr>
        <w:t xml:space="preserve"> </w:t>
      </w:r>
      <w:r w:rsidR="00647261" w:rsidRPr="006947C6">
        <w:rPr>
          <w:rFonts w:ascii="GT America Lt" w:eastAsia="Times New Roman" w:hAnsi="GT America Lt" w:cs="Segoe UI"/>
          <w:sz w:val="24"/>
          <w:szCs w:val="24"/>
        </w:rPr>
        <w:t xml:space="preserve">Ramaphosa </w:t>
      </w:r>
      <w:r w:rsidRPr="006947C6">
        <w:rPr>
          <w:rFonts w:ascii="GT America Lt" w:eastAsia="Times New Roman" w:hAnsi="GT America Lt" w:cs="Segoe UI"/>
          <w:sz w:val="24"/>
          <w:szCs w:val="24"/>
        </w:rPr>
        <w:t>of South Africa</w:t>
      </w:r>
      <w:r w:rsidR="3D9129FC" w:rsidRPr="006947C6">
        <w:rPr>
          <w:rFonts w:ascii="GT America Lt" w:eastAsia="Times New Roman" w:hAnsi="GT America Lt" w:cs="Segoe UI"/>
          <w:sz w:val="24"/>
          <w:szCs w:val="24"/>
        </w:rPr>
        <w:t xml:space="preserve"> refused to sign</w:t>
      </w:r>
      <w:r w:rsidR="00F84649" w:rsidRPr="006947C6">
        <w:rPr>
          <w:rFonts w:ascii="GT America Lt" w:eastAsia="Times New Roman" w:hAnsi="GT America Lt" w:cs="Segoe UI"/>
          <w:sz w:val="24"/>
          <w:szCs w:val="24"/>
        </w:rPr>
        <w:t xml:space="preserve"> the two bills</w:t>
      </w:r>
      <w:r w:rsidR="00FA52AC" w:rsidRPr="006947C6">
        <w:rPr>
          <w:rFonts w:ascii="GT America Lt" w:eastAsia="Times New Roman" w:hAnsi="GT America Lt" w:cs="Segoe UI"/>
          <w:sz w:val="24"/>
          <w:szCs w:val="24"/>
        </w:rPr>
        <w:t xml:space="preserve"> </w:t>
      </w:r>
      <w:r w:rsidR="00DF35E4" w:rsidRPr="006947C6">
        <w:rPr>
          <w:rFonts w:ascii="GT America Lt" w:eastAsia="Times New Roman" w:hAnsi="GT America Lt" w:cs="Segoe UI"/>
          <w:sz w:val="24"/>
          <w:szCs w:val="24"/>
        </w:rPr>
        <w:t>due to constitutional concern</w:t>
      </w:r>
      <w:r w:rsidR="00CB0058" w:rsidRPr="006947C6">
        <w:rPr>
          <w:rFonts w:ascii="GT America Lt" w:eastAsia="Times New Roman" w:hAnsi="GT America Lt" w:cs="Segoe UI"/>
          <w:sz w:val="24"/>
          <w:szCs w:val="24"/>
        </w:rPr>
        <w:t>s</w:t>
      </w:r>
      <w:r w:rsidR="3D9129FC" w:rsidRPr="006947C6">
        <w:rPr>
          <w:rFonts w:ascii="GT America Lt" w:eastAsia="Times New Roman" w:hAnsi="GT America Lt" w:cs="Segoe UI"/>
          <w:sz w:val="24"/>
          <w:szCs w:val="24"/>
        </w:rPr>
        <w:t xml:space="preserve">, </w:t>
      </w:r>
      <w:r w:rsidR="00FA52AC" w:rsidRPr="006947C6">
        <w:rPr>
          <w:rFonts w:ascii="GT America Lt" w:eastAsia="Times New Roman" w:hAnsi="GT America Lt" w:cs="Segoe UI"/>
          <w:sz w:val="24"/>
          <w:szCs w:val="24"/>
        </w:rPr>
        <w:t xml:space="preserve">and returned </w:t>
      </w:r>
      <w:r w:rsidR="006F6B11" w:rsidRPr="006947C6">
        <w:rPr>
          <w:rFonts w:ascii="GT America Lt" w:eastAsia="Times New Roman" w:hAnsi="GT America Lt" w:cs="Segoe UI"/>
          <w:sz w:val="24"/>
          <w:szCs w:val="24"/>
        </w:rPr>
        <w:t xml:space="preserve">them </w:t>
      </w:r>
      <w:r w:rsidR="00A64B09" w:rsidRPr="006947C6">
        <w:rPr>
          <w:rFonts w:ascii="GT America Lt" w:eastAsia="Times New Roman" w:hAnsi="GT America Lt" w:cs="Segoe UI"/>
          <w:sz w:val="24"/>
          <w:szCs w:val="24"/>
        </w:rPr>
        <w:t xml:space="preserve">to the legislature </w:t>
      </w:r>
      <w:r w:rsidR="00FA2495" w:rsidRPr="006947C6">
        <w:rPr>
          <w:rFonts w:ascii="GT America Lt" w:eastAsia="Times New Roman" w:hAnsi="GT America Lt" w:cs="Segoe UI"/>
          <w:sz w:val="24"/>
          <w:szCs w:val="24"/>
        </w:rPr>
        <w:t>to remedy such concerns</w:t>
      </w:r>
      <w:r w:rsidR="008F6A1A" w:rsidRPr="006947C6">
        <w:rPr>
          <w:rFonts w:ascii="GT America Lt" w:eastAsia="Times New Roman" w:hAnsi="GT America Lt" w:cs="Segoe UI"/>
          <w:sz w:val="24"/>
          <w:szCs w:val="24"/>
        </w:rPr>
        <w:t xml:space="preserve">. </w:t>
      </w:r>
      <w:r w:rsidR="006F7767" w:rsidRPr="006947C6">
        <w:rPr>
          <w:rFonts w:ascii="GT America Lt" w:eastAsia="Times New Roman" w:hAnsi="GT America Lt" w:cs="Segoe UI"/>
          <w:sz w:val="24"/>
          <w:szCs w:val="24"/>
        </w:rPr>
        <w:t xml:space="preserve">The bills were once again </w:t>
      </w:r>
      <w:r w:rsidR="000B166A" w:rsidRPr="006947C6">
        <w:rPr>
          <w:rFonts w:ascii="GT America Lt" w:eastAsia="Times New Roman" w:hAnsi="GT America Lt" w:cs="Segoe UI"/>
          <w:sz w:val="24"/>
          <w:szCs w:val="24"/>
        </w:rPr>
        <w:t>passed by the legislature in 2024</w:t>
      </w:r>
      <w:r w:rsidR="00C908CF" w:rsidRPr="006947C6">
        <w:rPr>
          <w:rFonts w:ascii="GT America Lt" w:eastAsia="Times New Roman" w:hAnsi="GT America Lt" w:cs="Segoe UI"/>
          <w:sz w:val="24"/>
          <w:szCs w:val="24"/>
        </w:rPr>
        <w:t xml:space="preserve">, virtually unchanged </w:t>
      </w:r>
      <w:r w:rsidR="00C908CF" w:rsidRPr="006947C6">
        <w:rPr>
          <w:rFonts w:ascii="GT America Lt" w:eastAsia="Times New Roman" w:hAnsi="GT America Lt" w:cs="Segoe UI"/>
          <w:i/>
          <w:iCs/>
          <w:sz w:val="24"/>
          <w:szCs w:val="24"/>
        </w:rPr>
        <w:t>vis-à-vis</w:t>
      </w:r>
      <w:r w:rsidR="00C908CF" w:rsidRPr="006947C6">
        <w:rPr>
          <w:rFonts w:ascii="GT America Lt" w:eastAsia="Times New Roman" w:hAnsi="GT America Lt" w:cs="Segoe UI"/>
          <w:sz w:val="24"/>
          <w:szCs w:val="24"/>
        </w:rPr>
        <w:t xml:space="preserve"> </w:t>
      </w:r>
      <w:r w:rsidR="006C575E" w:rsidRPr="006947C6">
        <w:rPr>
          <w:rFonts w:ascii="GT America Lt" w:eastAsia="Times New Roman" w:hAnsi="GT America Lt" w:cs="Segoe UI"/>
          <w:sz w:val="24"/>
          <w:szCs w:val="24"/>
        </w:rPr>
        <w:t xml:space="preserve">the </w:t>
      </w:r>
      <w:r w:rsidR="00B56C5A" w:rsidRPr="006947C6">
        <w:rPr>
          <w:rFonts w:ascii="GT America Lt" w:eastAsia="Times New Roman" w:hAnsi="GT America Lt" w:cs="Segoe UI"/>
          <w:sz w:val="24"/>
          <w:szCs w:val="24"/>
        </w:rPr>
        <w:t>versions returned by the President</w:t>
      </w:r>
      <w:r w:rsidR="00A51711" w:rsidRPr="006947C6">
        <w:rPr>
          <w:rFonts w:ascii="GT America Lt" w:eastAsia="Times New Roman" w:hAnsi="GT America Lt" w:cs="Segoe UI"/>
          <w:sz w:val="24"/>
          <w:szCs w:val="24"/>
        </w:rPr>
        <w:t>.</w:t>
      </w:r>
      <w:r w:rsidR="00606454" w:rsidRPr="006947C6">
        <w:rPr>
          <w:rFonts w:ascii="GT America Lt" w:eastAsia="Times New Roman" w:hAnsi="GT America Lt" w:cs="Segoe UI"/>
          <w:sz w:val="24"/>
          <w:szCs w:val="24"/>
        </w:rPr>
        <w:t xml:space="preserve"> </w:t>
      </w:r>
      <w:r w:rsidR="2591AB6D" w:rsidRPr="006947C6">
        <w:rPr>
          <w:rFonts w:ascii="GT America Lt" w:eastAsia="Times New Roman" w:hAnsi="GT America Lt" w:cs="Segoe UI"/>
          <w:sz w:val="24"/>
          <w:szCs w:val="24"/>
        </w:rPr>
        <w:t xml:space="preserve">In October 2024, President Ramaphosa </w:t>
      </w:r>
      <w:r w:rsidR="00A51711" w:rsidRPr="006947C6">
        <w:rPr>
          <w:rFonts w:ascii="GT America Lt" w:eastAsia="Times New Roman" w:hAnsi="GT America Lt" w:cs="Segoe UI"/>
          <w:sz w:val="24"/>
          <w:szCs w:val="24"/>
        </w:rPr>
        <w:t xml:space="preserve">decided not to sign the bills into law and </w:t>
      </w:r>
      <w:r w:rsidR="004C52DA" w:rsidRPr="006947C6">
        <w:rPr>
          <w:rFonts w:ascii="GT America Lt" w:eastAsia="Times New Roman" w:hAnsi="GT America Lt" w:cs="Segoe UI"/>
          <w:sz w:val="24"/>
          <w:szCs w:val="24"/>
        </w:rPr>
        <w:t xml:space="preserve">instead </w:t>
      </w:r>
      <w:r w:rsidR="2591AB6D" w:rsidRPr="006947C6">
        <w:rPr>
          <w:rFonts w:ascii="GT America Lt" w:eastAsia="Times New Roman" w:hAnsi="GT America Lt" w:cs="Segoe UI"/>
          <w:sz w:val="24"/>
          <w:szCs w:val="24"/>
        </w:rPr>
        <w:t xml:space="preserve">referred </w:t>
      </w:r>
      <w:r w:rsidR="00284738" w:rsidRPr="006947C6">
        <w:rPr>
          <w:rFonts w:ascii="GT America Lt" w:eastAsia="Times New Roman" w:hAnsi="GT America Lt" w:cs="Segoe UI"/>
          <w:sz w:val="24"/>
          <w:szCs w:val="24"/>
        </w:rPr>
        <w:t xml:space="preserve">them </w:t>
      </w:r>
      <w:r w:rsidR="2591AB6D" w:rsidRPr="006947C6">
        <w:rPr>
          <w:rFonts w:ascii="GT America Lt" w:eastAsia="Times New Roman" w:hAnsi="GT America Lt" w:cs="Segoe UI"/>
          <w:sz w:val="24"/>
          <w:szCs w:val="24"/>
        </w:rPr>
        <w:t>to the Constitutional Court</w:t>
      </w:r>
      <w:r w:rsidR="009A41D1" w:rsidRPr="006947C6">
        <w:rPr>
          <w:rFonts w:ascii="GT America Lt" w:eastAsia="Times New Roman" w:hAnsi="GT America Lt" w:cs="Segoe UI"/>
          <w:sz w:val="24"/>
          <w:szCs w:val="24"/>
        </w:rPr>
        <w:t>,</w:t>
      </w:r>
      <w:r w:rsidR="004C52DA" w:rsidRPr="006947C6">
        <w:rPr>
          <w:rFonts w:ascii="GT America Lt" w:eastAsia="Times New Roman" w:hAnsi="GT America Lt" w:cs="Segoe UI"/>
          <w:sz w:val="24"/>
          <w:szCs w:val="24"/>
        </w:rPr>
        <w:t xml:space="preserve"> where (at the time of writing) the</w:t>
      </w:r>
      <w:r w:rsidR="00272BB7" w:rsidRPr="006947C6">
        <w:rPr>
          <w:rFonts w:ascii="GT America Lt" w:eastAsia="Times New Roman" w:hAnsi="GT America Lt" w:cs="Segoe UI"/>
          <w:sz w:val="24"/>
          <w:szCs w:val="24"/>
        </w:rPr>
        <w:t xml:space="preserve"> bills</w:t>
      </w:r>
      <w:r w:rsidR="004C52DA" w:rsidRPr="006947C6">
        <w:rPr>
          <w:rFonts w:ascii="GT America Lt" w:eastAsia="Times New Roman" w:hAnsi="GT America Lt" w:cs="Segoe UI"/>
          <w:sz w:val="24"/>
          <w:szCs w:val="24"/>
        </w:rPr>
        <w:t xml:space="preserve"> are currently under review</w:t>
      </w:r>
      <w:r w:rsidR="009A41D1" w:rsidRPr="006947C6">
        <w:rPr>
          <w:rFonts w:ascii="GT America Lt" w:eastAsia="Times New Roman" w:hAnsi="GT America Lt" w:cs="Segoe UI"/>
          <w:sz w:val="24"/>
          <w:szCs w:val="24"/>
        </w:rPr>
        <w:t xml:space="preserve">. </w:t>
      </w:r>
      <w:r w:rsidR="00BA78C4" w:rsidRPr="006947C6">
        <w:rPr>
          <w:rFonts w:ascii="GT America Lt" w:eastAsia="Times New Roman" w:hAnsi="GT America Lt" w:cs="Segoe UI"/>
          <w:sz w:val="24"/>
          <w:szCs w:val="24"/>
        </w:rPr>
        <w:t xml:space="preserve">The </w:t>
      </w:r>
      <w:r w:rsidR="2591AB6D" w:rsidRPr="006947C6">
        <w:rPr>
          <w:rFonts w:ascii="GT America Lt" w:eastAsia="Times New Roman" w:hAnsi="GT America Lt" w:cs="Segoe UI"/>
          <w:sz w:val="24"/>
          <w:szCs w:val="24"/>
        </w:rPr>
        <w:t>creative community</w:t>
      </w:r>
      <w:r w:rsidR="00BA78C4" w:rsidRPr="006947C6">
        <w:rPr>
          <w:rFonts w:ascii="GT America Lt" w:eastAsia="Times New Roman" w:hAnsi="GT America Lt" w:cs="Segoe UI"/>
          <w:sz w:val="24"/>
          <w:szCs w:val="24"/>
        </w:rPr>
        <w:t xml:space="preserve"> of South Africa and internationally</w:t>
      </w:r>
      <w:r w:rsidR="2591AB6D" w:rsidRPr="006947C6">
        <w:rPr>
          <w:rFonts w:ascii="GT America Lt" w:eastAsia="Times New Roman" w:hAnsi="GT America Lt" w:cs="Segoe UI"/>
          <w:sz w:val="24"/>
          <w:szCs w:val="24"/>
        </w:rPr>
        <w:t xml:space="preserve"> </w:t>
      </w:r>
      <w:r w:rsidR="00D96BA6" w:rsidRPr="006947C6">
        <w:rPr>
          <w:rFonts w:ascii="GT America Lt" w:eastAsia="Times New Roman" w:hAnsi="GT America Lt" w:cs="Segoe UI"/>
          <w:sz w:val="24"/>
          <w:szCs w:val="24"/>
        </w:rPr>
        <w:t>welcome</w:t>
      </w:r>
      <w:r w:rsidR="00BA78C4" w:rsidRPr="006947C6">
        <w:rPr>
          <w:rFonts w:ascii="GT America Lt" w:eastAsia="Times New Roman" w:hAnsi="GT America Lt" w:cs="Segoe UI"/>
          <w:sz w:val="24"/>
          <w:szCs w:val="24"/>
        </w:rPr>
        <w:t>d</w:t>
      </w:r>
      <w:r w:rsidR="00D96BA6" w:rsidRPr="006947C6">
        <w:rPr>
          <w:rFonts w:ascii="GT America Lt" w:eastAsia="Times New Roman" w:hAnsi="GT America Lt" w:cs="Segoe UI"/>
          <w:sz w:val="24"/>
          <w:szCs w:val="24"/>
        </w:rPr>
        <w:t xml:space="preserve"> </w:t>
      </w:r>
      <w:r w:rsidR="003E2C7F" w:rsidRPr="006947C6">
        <w:rPr>
          <w:rFonts w:ascii="GT America Lt" w:eastAsia="Times New Roman" w:hAnsi="GT America Lt" w:cs="Segoe UI"/>
          <w:sz w:val="24"/>
          <w:szCs w:val="24"/>
        </w:rPr>
        <w:t>President Ramaphosa’s decision</w:t>
      </w:r>
      <w:r w:rsidR="00BD2FBA" w:rsidRPr="006947C6">
        <w:rPr>
          <w:rFonts w:ascii="GT America Lt" w:eastAsia="Times New Roman" w:hAnsi="GT America Lt" w:cs="Segoe UI"/>
          <w:sz w:val="24"/>
          <w:szCs w:val="24"/>
        </w:rPr>
        <w:t>.</w:t>
      </w:r>
      <w:r w:rsidR="26A5E7D8" w:rsidRPr="006947C6">
        <w:rPr>
          <w:rFonts w:ascii="GT America Lt" w:eastAsia="GT America Lt" w:hAnsi="GT America Lt" w:cs="GT America Lt"/>
          <w:sz w:val="24"/>
          <w:szCs w:val="24"/>
        </w:rPr>
        <w:t xml:space="preserve"> </w:t>
      </w:r>
    </w:p>
    <w:p w14:paraId="6DBF0E6A" w14:textId="3FDBBFF4" w:rsidR="00E2018F" w:rsidRPr="006947C6" w:rsidRDefault="00E2018F" w:rsidP="6C2906F0">
      <w:pPr>
        <w:spacing w:after="0" w:line="240" w:lineRule="auto"/>
        <w:textAlignment w:val="baseline"/>
        <w:rPr>
          <w:rFonts w:ascii="GT America Lt" w:eastAsia="Times New Roman" w:hAnsi="GT America Lt" w:cs="Segoe UI"/>
          <w:sz w:val="24"/>
          <w:szCs w:val="24"/>
        </w:rPr>
      </w:pPr>
    </w:p>
    <w:p w14:paraId="77E5C2AB" w14:textId="29D26141" w:rsidR="00E2018F" w:rsidRPr="006947C6" w:rsidRDefault="0C33334C" w:rsidP="6C2906F0">
      <w:pPr>
        <w:pStyle w:val="ListParagraph"/>
        <w:numPr>
          <w:ilvl w:val="0"/>
          <w:numId w:val="58"/>
        </w:num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The Chamber </w:t>
      </w:r>
      <w:r w:rsidR="000C332A" w:rsidRPr="006947C6">
        <w:rPr>
          <w:rFonts w:ascii="GT America Lt" w:eastAsia="Times New Roman" w:hAnsi="GT America Lt" w:cs="Segoe UI"/>
          <w:sz w:val="24"/>
          <w:szCs w:val="24"/>
        </w:rPr>
        <w:t xml:space="preserve">encourages the U.S. government to work with their South African counterparts to ensure </w:t>
      </w:r>
      <w:r w:rsidR="00AE1BCF" w:rsidRPr="006947C6">
        <w:rPr>
          <w:rFonts w:ascii="GT America Lt" w:eastAsia="Times New Roman" w:hAnsi="GT America Lt" w:cs="Segoe UI"/>
          <w:sz w:val="24"/>
          <w:szCs w:val="24"/>
        </w:rPr>
        <w:t xml:space="preserve">that </w:t>
      </w:r>
      <w:proofErr w:type="gramStart"/>
      <w:r w:rsidR="00356C9D" w:rsidRPr="006947C6">
        <w:rPr>
          <w:rFonts w:ascii="GT America Lt" w:eastAsia="Times New Roman" w:hAnsi="GT America Lt" w:cs="Segoe UI"/>
          <w:sz w:val="24"/>
          <w:szCs w:val="24"/>
        </w:rPr>
        <w:t>all of</w:t>
      </w:r>
      <w:proofErr w:type="gramEnd"/>
      <w:r w:rsidR="00356C9D" w:rsidRPr="006947C6">
        <w:rPr>
          <w:rFonts w:ascii="GT America Lt" w:eastAsia="Times New Roman" w:hAnsi="GT America Lt" w:cs="Segoe UI"/>
          <w:sz w:val="24"/>
          <w:szCs w:val="24"/>
        </w:rPr>
        <w:t xml:space="preserve"> </w:t>
      </w:r>
      <w:r w:rsidR="000C332A" w:rsidRPr="006947C6">
        <w:rPr>
          <w:rFonts w:ascii="GT America Lt" w:eastAsia="Times New Roman" w:hAnsi="GT America Lt" w:cs="Segoe UI"/>
          <w:sz w:val="24"/>
          <w:szCs w:val="24"/>
        </w:rPr>
        <w:t xml:space="preserve">the </w:t>
      </w:r>
      <w:r w:rsidR="000F1589" w:rsidRPr="006947C6">
        <w:rPr>
          <w:rFonts w:ascii="GT America Lt" w:eastAsia="Times New Roman" w:hAnsi="GT America Lt" w:cs="Segoe UI"/>
          <w:sz w:val="24"/>
          <w:szCs w:val="24"/>
        </w:rPr>
        <w:t>concerning provisions of the two bill</w:t>
      </w:r>
      <w:r w:rsidR="00994FE0" w:rsidRPr="006947C6">
        <w:rPr>
          <w:rFonts w:ascii="GT America Lt" w:eastAsia="Times New Roman" w:hAnsi="GT America Lt" w:cs="Segoe UI"/>
          <w:sz w:val="24"/>
          <w:szCs w:val="24"/>
        </w:rPr>
        <w:t>s</w:t>
      </w:r>
      <w:r w:rsidR="000F1589" w:rsidRPr="006947C6">
        <w:rPr>
          <w:rFonts w:ascii="GT America Lt" w:eastAsia="Times New Roman" w:hAnsi="GT America Lt" w:cs="Segoe UI"/>
          <w:sz w:val="24"/>
          <w:szCs w:val="24"/>
        </w:rPr>
        <w:t xml:space="preserve"> are dropped</w:t>
      </w:r>
      <w:r w:rsidR="00163BE1" w:rsidRPr="006947C6">
        <w:rPr>
          <w:rFonts w:ascii="GT America Lt" w:eastAsia="Times New Roman" w:hAnsi="GT America Lt" w:cs="Segoe UI"/>
          <w:sz w:val="24"/>
          <w:szCs w:val="24"/>
        </w:rPr>
        <w:t>.</w:t>
      </w:r>
    </w:p>
    <w:p w14:paraId="6845C072" w14:textId="59D0D92E" w:rsidR="00E2018F" w:rsidRPr="006947C6" w:rsidRDefault="00E2018F" w:rsidP="6C2906F0">
      <w:pPr>
        <w:spacing w:after="0" w:line="240" w:lineRule="auto"/>
        <w:textAlignment w:val="baseline"/>
        <w:rPr>
          <w:rFonts w:ascii="GT America Lt" w:eastAsia="Times New Roman" w:hAnsi="GT America Lt" w:cs="Segoe UI"/>
          <w:b/>
          <w:bCs/>
          <w:sz w:val="24"/>
          <w:szCs w:val="24"/>
        </w:rPr>
      </w:pPr>
    </w:p>
    <w:p w14:paraId="69E1AC28" w14:textId="4AF19600" w:rsidR="00E2018F" w:rsidRPr="006947C6" w:rsidRDefault="00E2018F" w:rsidP="6C2906F0">
      <w:pPr>
        <w:spacing w:after="0" w:line="240" w:lineRule="auto"/>
        <w:textAlignment w:val="baseline"/>
        <w:rPr>
          <w:rFonts w:ascii="GT America Lt" w:eastAsia="Times New Roman" w:hAnsi="GT America Lt" w:cs="Segoe UI"/>
          <w:sz w:val="24"/>
          <w:szCs w:val="24"/>
        </w:rPr>
      </w:pPr>
      <w:r w:rsidRPr="006947C6">
        <w:rPr>
          <w:rFonts w:ascii="GT America Lt" w:eastAsia="Times New Roman" w:hAnsi="GT America Lt" w:cs="Segoe UI"/>
          <w:b/>
          <w:bCs/>
          <w:sz w:val="24"/>
          <w:szCs w:val="24"/>
        </w:rPr>
        <w:t>Market Access and Localization</w:t>
      </w:r>
      <w:r w:rsidR="7F3622A6" w:rsidRPr="006947C6">
        <w:rPr>
          <w:rFonts w:ascii="GT America Lt" w:eastAsia="Times New Roman" w:hAnsi="GT America Lt" w:cs="Segoe UI"/>
          <w:b/>
          <w:bCs/>
          <w:sz w:val="24"/>
          <w:szCs w:val="24"/>
        </w:rPr>
        <w:t xml:space="preserve">: </w:t>
      </w:r>
      <w:r w:rsidR="38BD2D4A" w:rsidRPr="006947C6">
        <w:rPr>
          <w:rFonts w:ascii="GT America Lt" w:eastAsia="Times New Roman" w:hAnsi="GT America Lt" w:cs="Segoe UI"/>
          <w:sz w:val="24"/>
          <w:szCs w:val="24"/>
        </w:rPr>
        <w:t xml:space="preserve">For many years, South Africa has focused on developing its domestic economy through localization policies, enforcing local content rules for public procurement across various industries. The government's Audiovisual Industry Strategy, released in 2020, aims to facilitate access to diverse content but includes mandates for local content and must-carry requirements for sports broadcasts. </w:t>
      </w:r>
      <w:r w:rsidR="009364C6" w:rsidRPr="009364C6">
        <w:rPr>
          <w:rFonts w:ascii="GT America Lt" w:eastAsia="Times New Roman" w:hAnsi="GT America Lt" w:cs="Segoe UI"/>
          <w:sz w:val="24"/>
          <w:szCs w:val="24"/>
        </w:rPr>
        <w:t xml:space="preserve">For example, in 2021, the Independent Communications Authority of South Africa (reinstated local content quotas for television. Additionally, it is estimated in 2025 a Final White Paper could be published recommending the imposition of local content quotas for video on demand providers. </w:t>
      </w:r>
      <w:r w:rsidR="38BD2D4A" w:rsidRPr="006947C6">
        <w:rPr>
          <w:rFonts w:ascii="GT America Lt" w:eastAsia="Times New Roman" w:hAnsi="GT America Lt" w:cs="Segoe UI"/>
          <w:sz w:val="24"/>
          <w:szCs w:val="24"/>
        </w:rPr>
        <w:t>The strategy also addresses enforcement challenges like signal piracy and recommends an inter-ministerial task force. However, the Chamber is concerned that these policies may adversely affect the creative industries and create legal uncertainty in South Africa's copyright environment. Conditioning market access on local partnering</w:t>
      </w:r>
      <w:r w:rsidR="00757233">
        <w:rPr>
          <w:rFonts w:ascii="GT America Lt" w:eastAsia="Times New Roman" w:hAnsi="GT America Lt" w:cs="Segoe UI"/>
          <w:sz w:val="24"/>
          <w:szCs w:val="24"/>
        </w:rPr>
        <w:t>, investment,</w:t>
      </w:r>
      <w:r w:rsidR="38BD2D4A" w:rsidRPr="006947C6">
        <w:rPr>
          <w:rFonts w:ascii="GT America Lt" w:eastAsia="Times New Roman" w:hAnsi="GT America Lt" w:cs="Segoe UI"/>
          <w:sz w:val="24"/>
          <w:szCs w:val="24"/>
        </w:rPr>
        <w:t xml:space="preserve"> and technology transfer requirements presents significant trade barriers and investment impediments. </w:t>
      </w:r>
      <w:r w:rsidR="38BD2D4A" w:rsidRPr="006947C6">
        <w:rPr>
          <w:rFonts w:ascii="GT America Lt" w:eastAsia="Times New Roman" w:hAnsi="GT America Lt" w:cs="Segoe UI"/>
          <w:b/>
          <w:bCs/>
          <w:sz w:val="24"/>
          <w:szCs w:val="24"/>
        </w:rPr>
        <w:t xml:space="preserve"> </w:t>
      </w:r>
    </w:p>
    <w:p w14:paraId="45BA5FDF" w14:textId="77777777" w:rsidR="00E2018F" w:rsidRPr="006947C6" w:rsidRDefault="00E2018F" w:rsidP="00E67D4C">
      <w:pPr>
        <w:spacing w:after="0" w:line="240" w:lineRule="auto"/>
        <w:textAlignment w:val="baseline"/>
        <w:rPr>
          <w:rFonts w:ascii="GT America Lt" w:eastAsia="Times New Roman" w:hAnsi="GT America Lt" w:cs="Segoe UI"/>
          <w:sz w:val="24"/>
          <w:szCs w:val="24"/>
        </w:rPr>
      </w:pPr>
    </w:p>
    <w:p w14:paraId="397F982B" w14:textId="03DED7BE" w:rsidR="38BD2D4A" w:rsidRPr="006947C6" w:rsidRDefault="38BD2D4A" w:rsidP="56486118">
      <w:pPr>
        <w:pStyle w:val="ListParagraph"/>
        <w:numPr>
          <w:ilvl w:val="0"/>
          <w:numId w:val="57"/>
        </w:numPr>
        <w:spacing w:after="0" w:line="240" w:lineRule="auto"/>
        <w:rPr>
          <w:rFonts w:ascii="GT America Lt" w:eastAsia="Times New Roman" w:hAnsi="GT America Lt" w:cs="Segoe UI"/>
          <w:sz w:val="24"/>
          <w:szCs w:val="24"/>
        </w:rPr>
      </w:pPr>
      <w:r w:rsidRPr="006947C6">
        <w:rPr>
          <w:rFonts w:ascii="GT America Lt" w:eastAsia="Times New Roman" w:hAnsi="GT America Lt" w:cs="Segoe UI"/>
          <w:b/>
          <w:bCs/>
          <w:sz w:val="24"/>
          <w:szCs w:val="24"/>
        </w:rPr>
        <w:t>Chamber Recommendation</w:t>
      </w:r>
      <w:r w:rsidRPr="006947C6">
        <w:rPr>
          <w:rFonts w:ascii="GT America Lt" w:eastAsia="Times New Roman" w:hAnsi="GT America Lt" w:cs="Segoe UI"/>
          <w:sz w:val="24"/>
          <w:szCs w:val="24"/>
        </w:rPr>
        <w:t xml:space="preserve">: </w:t>
      </w:r>
      <w:r w:rsidR="06146B61" w:rsidRPr="006947C6">
        <w:rPr>
          <w:rFonts w:ascii="GT America Lt" w:eastAsia="Times New Roman" w:hAnsi="GT America Lt" w:cs="Segoe UI"/>
          <w:sz w:val="24"/>
          <w:szCs w:val="24"/>
        </w:rPr>
        <w:t xml:space="preserve">The </w:t>
      </w:r>
      <w:r w:rsidR="36FAE860" w:rsidRPr="006947C6">
        <w:rPr>
          <w:rFonts w:ascii="GT America Lt" w:eastAsia="Times New Roman" w:hAnsi="GT America Lt" w:cs="Segoe UI"/>
          <w:sz w:val="24"/>
          <w:szCs w:val="24"/>
        </w:rPr>
        <w:t>Chamber</w:t>
      </w:r>
      <w:r w:rsidRPr="006947C6">
        <w:rPr>
          <w:rFonts w:ascii="GT America Lt" w:eastAsia="Times New Roman" w:hAnsi="GT America Lt" w:cs="Segoe UI"/>
          <w:sz w:val="24"/>
          <w:szCs w:val="24"/>
        </w:rPr>
        <w:t xml:space="preserve"> recommend</w:t>
      </w:r>
      <w:r w:rsidR="036D25E5" w:rsidRPr="006947C6">
        <w:rPr>
          <w:rFonts w:ascii="GT America Lt" w:eastAsia="Times New Roman" w:hAnsi="GT America Lt" w:cs="Segoe UI"/>
          <w:sz w:val="24"/>
          <w:szCs w:val="24"/>
        </w:rPr>
        <w:t>s</w:t>
      </w:r>
      <w:r w:rsidRPr="006947C6">
        <w:rPr>
          <w:rFonts w:ascii="GT America Lt" w:eastAsia="Times New Roman" w:hAnsi="GT America Lt" w:cs="Segoe UI"/>
          <w:sz w:val="24"/>
          <w:szCs w:val="24"/>
        </w:rPr>
        <w:t xml:space="preserve"> that South Africa streamline its localization policies to reduce trade barriers</w:t>
      </w:r>
      <w:r w:rsidR="00004984">
        <w:rPr>
          <w:rFonts w:ascii="GT America Lt" w:eastAsia="Times New Roman" w:hAnsi="GT America Lt" w:cs="Segoe UI"/>
          <w:sz w:val="24"/>
          <w:szCs w:val="24"/>
        </w:rPr>
        <w:t>, improving market conditions,</w:t>
      </w:r>
      <w:r w:rsidRPr="006947C6">
        <w:rPr>
          <w:rFonts w:ascii="GT America Lt" w:eastAsia="Times New Roman" w:hAnsi="GT America Lt" w:cs="Segoe UI"/>
          <w:sz w:val="24"/>
          <w:szCs w:val="24"/>
        </w:rPr>
        <w:t xml:space="preserve"> and</w:t>
      </w:r>
      <w:r w:rsidR="00C86BFA">
        <w:rPr>
          <w:rFonts w:ascii="GT America Lt" w:eastAsia="Times New Roman" w:hAnsi="GT America Lt" w:cs="Segoe UI"/>
          <w:sz w:val="24"/>
          <w:szCs w:val="24"/>
        </w:rPr>
        <w:t xml:space="preserve"> clarifying</w:t>
      </w:r>
      <w:r w:rsidRPr="006947C6">
        <w:rPr>
          <w:rFonts w:ascii="GT America Lt" w:eastAsia="Times New Roman" w:hAnsi="GT America Lt" w:cs="Segoe UI"/>
          <w:sz w:val="24"/>
          <w:szCs w:val="24"/>
        </w:rPr>
        <w:t xml:space="preserve"> legal uncertainties, particularly in the creative industries. Additionally, enhancing collaboration with international stakeholders can help address enforcement challenges and support the growth of a diverse and accessible content market.</w:t>
      </w:r>
    </w:p>
    <w:p w14:paraId="376CFE06" w14:textId="77777777" w:rsidR="00E2018F" w:rsidRPr="006947C6" w:rsidRDefault="00E2018F" w:rsidP="00E67D4C">
      <w:pPr>
        <w:spacing w:after="0" w:line="240" w:lineRule="auto"/>
        <w:textAlignment w:val="baseline"/>
        <w:rPr>
          <w:rFonts w:ascii="GT America Lt" w:eastAsia="Times New Roman" w:hAnsi="GT America Lt" w:cs="Segoe UI"/>
          <w:sz w:val="24"/>
          <w:szCs w:val="24"/>
        </w:rPr>
      </w:pPr>
    </w:p>
    <w:p w14:paraId="3BB7F5BC" w14:textId="37472A02" w:rsidR="00F64FA2" w:rsidRPr="006947C6" w:rsidRDefault="00F64FA2" w:rsidP="00E67D4C">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TH</w:t>
      </w:r>
      <w:r w:rsidR="007A1E4D" w:rsidRPr="006947C6">
        <w:rPr>
          <w:rFonts w:ascii="GT America Lt" w:eastAsia="Times New Roman" w:hAnsi="GT America Lt" w:cs="Segoe UI"/>
          <w:b/>
          <w:bCs/>
          <w:sz w:val="24"/>
          <w:szCs w:val="24"/>
          <w:u w:val="single"/>
        </w:rPr>
        <w:t>AI</w:t>
      </w:r>
      <w:r w:rsidRPr="006947C6">
        <w:rPr>
          <w:rFonts w:ascii="GT America Lt" w:eastAsia="Times New Roman" w:hAnsi="GT America Lt" w:cs="Segoe UI"/>
          <w:b/>
          <w:bCs/>
          <w:sz w:val="24"/>
          <w:szCs w:val="24"/>
          <w:u w:val="single"/>
        </w:rPr>
        <w:t xml:space="preserve">LAND </w:t>
      </w:r>
    </w:p>
    <w:p w14:paraId="7CEB2F14" w14:textId="77777777" w:rsidR="00F64FA2" w:rsidRPr="006947C6" w:rsidRDefault="00F64FA2" w:rsidP="00E67D4C">
      <w:pPr>
        <w:spacing w:after="0" w:line="240" w:lineRule="auto"/>
        <w:textAlignment w:val="baseline"/>
        <w:rPr>
          <w:rFonts w:ascii="GT America Lt" w:eastAsia="Times New Roman" w:hAnsi="GT America Lt" w:cs="Segoe UI"/>
          <w:b/>
          <w:bCs/>
          <w:sz w:val="24"/>
          <w:szCs w:val="24"/>
          <w:u w:val="single"/>
        </w:rPr>
      </w:pPr>
    </w:p>
    <w:p w14:paraId="16460160" w14:textId="438EC532" w:rsidR="00F64FA2" w:rsidRPr="006947C6" w:rsidRDefault="00F64FA2" w:rsidP="00E67D4C">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u w:val="single"/>
        </w:rPr>
        <w:t>Patents</w:t>
      </w:r>
      <w:r w:rsidR="00BD1CD6" w:rsidRPr="006947C6">
        <w:rPr>
          <w:rFonts w:ascii="GT America Lt" w:eastAsia="Times New Roman" w:hAnsi="GT America Lt" w:cs="Segoe UI"/>
          <w:b/>
          <w:bCs/>
          <w:sz w:val="24"/>
          <w:szCs w:val="24"/>
          <w:u w:val="single"/>
        </w:rPr>
        <w:t xml:space="preserve"> and R</w:t>
      </w:r>
      <w:r w:rsidRPr="006947C6">
        <w:rPr>
          <w:rFonts w:ascii="GT America Lt" w:eastAsia="Times New Roman" w:hAnsi="GT America Lt" w:cs="Segoe UI"/>
          <w:b/>
          <w:bCs/>
          <w:sz w:val="24"/>
          <w:szCs w:val="24"/>
          <w:u w:val="single"/>
        </w:rPr>
        <w:t xml:space="preserve">elated </w:t>
      </w:r>
      <w:r w:rsidR="00BD1CD6" w:rsidRPr="006947C6">
        <w:rPr>
          <w:rFonts w:ascii="GT America Lt" w:eastAsia="Times New Roman" w:hAnsi="GT America Lt" w:cs="Segoe UI"/>
          <w:b/>
          <w:bCs/>
          <w:sz w:val="24"/>
          <w:szCs w:val="24"/>
          <w:u w:val="single"/>
        </w:rPr>
        <w:t>R</w:t>
      </w:r>
      <w:r w:rsidRPr="006947C6">
        <w:rPr>
          <w:rFonts w:ascii="GT America Lt" w:eastAsia="Times New Roman" w:hAnsi="GT America Lt" w:cs="Segoe UI"/>
          <w:b/>
          <w:bCs/>
          <w:sz w:val="24"/>
          <w:szCs w:val="24"/>
          <w:u w:val="single"/>
        </w:rPr>
        <w:t>ights</w:t>
      </w:r>
    </w:p>
    <w:p w14:paraId="20661B57" w14:textId="77777777" w:rsidR="001C51AA" w:rsidRPr="006947C6" w:rsidRDefault="001C51AA" w:rsidP="00E67D4C">
      <w:pPr>
        <w:spacing w:after="0" w:line="240" w:lineRule="auto"/>
        <w:textAlignment w:val="baseline"/>
        <w:rPr>
          <w:rFonts w:ascii="GT America Lt" w:eastAsia="Times New Roman" w:hAnsi="GT America Lt" w:cs="Segoe UI"/>
          <w:b/>
          <w:bCs/>
          <w:sz w:val="24"/>
          <w:szCs w:val="24"/>
          <w:u w:val="single"/>
        </w:rPr>
      </w:pPr>
    </w:p>
    <w:p w14:paraId="3CC590F9" w14:textId="3DB0835C" w:rsidR="001C51AA" w:rsidRPr="006947C6" w:rsidRDefault="001C51AA" w:rsidP="00E67D4C">
      <w:pPr>
        <w:spacing w:after="0" w:line="240" w:lineRule="auto"/>
        <w:textAlignment w:val="baseline"/>
        <w:rPr>
          <w:rFonts w:ascii="GT America Lt" w:eastAsia="Times New Roman" w:hAnsi="GT America Lt" w:cs="Segoe UI"/>
          <w:b/>
          <w:bCs/>
          <w:sz w:val="24"/>
          <w:szCs w:val="24"/>
        </w:rPr>
      </w:pPr>
      <w:r w:rsidRPr="006947C6">
        <w:rPr>
          <w:rFonts w:ascii="GT America Lt" w:eastAsia="Times New Roman" w:hAnsi="GT America Lt" w:cs="Segoe UI"/>
          <w:b/>
          <w:bCs/>
          <w:sz w:val="24"/>
          <w:szCs w:val="24"/>
        </w:rPr>
        <w:t xml:space="preserve">Index Stat: </w:t>
      </w:r>
      <w:r w:rsidR="006947C6" w:rsidRPr="006947C6">
        <w:rPr>
          <w:rFonts w:ascii="GT America Lt" w:eastAsia="Times New Roman" w:hAnsi="GT America Lt" w:cs="Segoe UI"/>
          <w:sz w:val="24"/>
          <w:szCs w:val="24"/>
        </w:rPr>
        <w:t>Thailand ranks 50</w:t>
      </w:r>
      <w:r w:rsidR="006947C6" w:rsidRPr="006947C6">
        <w:rPr>
          <w:rFonts w:ascii="GT America Lt" w:eastAsia="Times New Roman" w:hAnsi="GT America Lt" w:cs="Segoe UI"/>
          <w:sz w:val="24"/>
          <w:szCs w:val="24"/>
          <w:vertAlign w:val="superscript"/>
        </w:rPr>
        <w:t>th</w:t>
      </w:r>
      <w:r w:rsidR="006947C6" w:rsidRPr="006947C6">
        <w:rPr>
          <w:rFonts w:ascii="GT America Lt" w:eastAsia="Times New Roman" w:hAnsi="GT America Lt" w:cs="Segoe UI"/>
          <w:sz w:val="24"/>
          <w:szCs w:val="24"/>
        </w:rPr>
        <w:t xml:space="preserve"> out of 55 global economies in the patents and related rights Index category.</w:t>
      </w:r>
    </w:p>
    <w:p w14:paraId="4A635FE6" w14:textId="77777777" w:rsidR="00F64FA2" w:rsidRPr="006947C6" w:rsidRDefault="00F64FA2" w:rsidP="00E67D4C">
      <w:pPr>
        <w:spacing w:after="0" w:line="240" w:lineRule="auto"/>
        <w:textAlignment w:val="baseline"/>
        <w:rPr>
          <w:rFonts w:ascii="GT America Lt" w:eastAsia="Times New Roman" w:hAnsi="GT America Lt" w:cs="Segoe UI"/>
          <w:b/>
          <w:bCs/>
          <w:sz w:val="24"/>
          <w:szCs w:val="24"/>
          <w:u w:val="single"/>
        </w:rPr>
      </w:pPr>
    </w:p>
    <w:p w14:paraId="3D69B650" w14:textId="52C3959A" w:rsidR="007A1E4D" w:rsidRPr="006947C6" w:rsidRDefault="006425BD" w:rsidP="00E67D4C">
      <w:pPr>
        <w:spacing w:after="0" w:line="240" w:lineRule="auto"/>
        <w:textAlignment w:val="baseline"/>
        <w:rPr>
          <w:rFonts w:ascii="GT America Lt" w:eastAsia="Times New Roman" w:hAnsi="GT America Lt" w:cs="Segoe UI"/>
          <w:b/>
          <w:bCs/>
          <w:sz w:val="24"/>
          <w:szCs w:val="24"/>
          <w:u w:val="single"/>
        </w:rPr>
      </w:pPr>
      <w:r w:rsidRPr="006947C6">
        <w:rPr>
          <w:rFonts w:ascii="GT America Lt" w:eastAsia="Times New Roman" w:hAnsi="GT America Lt" w:cs="Segoe UI"/>
          <w:b/>
          <w:bCs/>
          <w:sz w:val="24"/>
          <w:szCs w:val="24"/>
        </w:rPr>
        <w:t xml:space="preserve">Patents Act: </w:t>
      </w:r>
      <w:r w:rsidR="001C51AA" w:rsidRPr="006947C6">
        <w:rPr>
          <w:rFonts w:ascii="GT America Lt" w:eastAsia="Times New Roman" w:hAnsi="GT America Lt" w:cs="Segoe UI"/>
          <w:sz w:val="24"/>
          <w:szCs w:val="24"/>
        </w:rPr>
        <w:t xml:space="preserve">Thailand’s process of amending the Thai Patents Act has been ongoing for </w:t>
      </w:r>
      <w:proofErr w:type="gramStart"/>
      <w:r w:rsidR="001C51AA" w:rsidRPr="006947C6">
        <w:rPr>
          <w:rFonts w:ascii="GT America Lt" w:eastAsia="Times New Roman" w:hAnsi="GT America Lt" w:cs="Segoe UI"/>
          <w:sz w:val="24"/>
          <w:szCs w:val="24"/>
        </w:rPr>
        <w:t>a number of</w:t>
      </w:r>
      <w:proofErr w:type="gramEnd"/>
      <w:r w:rsidR="001C51AA" w:rsidRPr="006947C6">
        <w:rPr>
          <w:rFonts w:ascii="GT America Lt" w:eastAsia="Times New Roman" w:hAnsi="GT America Lt" w:cs="Segoe UI"/>
          <w:sz w:val="24"/>
          <w:szCs w:val="24"/>
        </w:rPr>
        <w:t xml:space="preserve"> years (since 2018) and still has not been completed and should be completed as soon as possible to streamline the patent registration process and to reduce patent backlog and pendency</w:t>
      </w:r>
      <w:r w:rsidR="007A1E4D" w:rsidRPr="006947C6">
        <w:rPr>
          <w:rFonts w:ascii="GT America Lt" w:eastAsia="Times New Roman" w:hAnsi="GT America Lt" w:cs="Segoe UI"/>
          <w:sz w:val="24"/>
          <w:szCs w:val="24"/>
        </w:rPr>
        <w:t xml:space="preserve">. </w:t>
      </w:r>
    </w:p>
    <w:sectPr w:rsidR="007A1E4D" w:rsidRPr="006947C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8148" w14:textId="77777777" w:rsidR="00F03F55" w:rsidRDefault="00F03F55" w:rsidP="00DC4A2B">
      <w:pPr>
        <w:spacing w:after="0" w:line="240" w:lineRule="auto"/>
      </w:pPr>
      <w:r>
        <w:separator/>
      </w:r>
    </w:p>
  </w:endnote>
  <w:endnote w:type="continuationSeparator" w:id="0">
    <w:p w14:paraId="11402701" w14:textId="77777777" w:rsidR="00F03F55" w:rsidRDefault="00F03F55" w:rsidP="00DC4A2B">
      <w:pPr>
        <w:spacing w:after="0" w:line="240" w:lineRule="auto"/>
      </w:pPr>
      <w:r>
        <w:continuationSeparator/>
      </w:r>
    </w:p>
  </w:endnote>
  <w:endnote w:type="continuationNotice" w:id="1">
    <w:p w14:paraId="56B92EFA" w14:textId="77777777" w:rsidR="00F03F55" w:rsidRDefault="00F03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T America Lt">
    <w:panose1 w:val="00000400000000000000"/>
    <w:charset w:val="00"/>
    <w:family w:val="modern"/>
    <w:notTrueType/>
    <w:pitch w:val="variable"/>
    <w:sig w:usb0="20000007" w:usb1="02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F13" w14:textId="77777777" w:rsidR="00F03F55" w:rsidRDefault="00F03F55" w:rsidP="00DC4A2B">
      <w:pPr>
        <w:spacing w:after="0" w:line="240" w:lineRule="auto"/>
      </w:pPr>
      <w:r>
        <w:separator/>
      </w:r>
    </w:p>
  </w:footnote>
  <w:footnote w:type="continuationSeparator" w:id="0">
    <w:p w14:paraId="7C26ACA7" w14:textId="77777777" w:rsidR="00F03F55" w:rsidRDefault="00F03F55" w:rsidP="00DC4A2B">
      <w:pPr>
        <w:spacing w:after="0" w:line="240" w:lineRule="auto"/>
      </w:pPr>
      <w:r>
        <w:continuationSeparator/>
      </w:r>
    </w:p>
  </w:footnote>
  <w:footnote w:type="continuationNotice" w:id="1">
    <w:p w14:paraId="796C290C" w14:textId="77777777" w:rsidR="00F03F55" w:rsidRDefault="00F03F55">
      <w:pPr>
        <w:spacing w:after="0" w:line="240" w:lineRule="auto"/>
      </w:pPr>
    </w:p>
  </w:footnote>
  <w:footnote w:id="2">
    <w:p w14:paraId="2C060EAC" w14:textId="1F053495" w:rsidR="00782CE3" w:rsidRDefault="00782CE3" w:rsidP="00782CE3">
      <w:pPr>
        <w:pStyle w:val="FootnoteText"/>
      </w:pPr>
      <w:r>
        <w:rPr>
          <w:rStyle w:val="FootnoteReference"/>
        </w:rPr>
        <w:footnoteRef/>
      </w:r>
      <w:r>
        <w:t xml:space="preserve"> </w:t>
      </w:r>
      <w:hyperlink r:id="rId1" w:history="1">
        <w:r w:rsidR="00F71DDA" w:rsidRPr="00360FB4">
          <w:rPr>
            <w:rStyle w:val="Hyperlink"/>
          </w:rPr>
          <w:t>https://www.uspto.gov/sites/default/files/documents/oce-ip-econ-note-101.pdf</w:t>
        </w:r>
      </w:hyperlink>
      <w:r w:rsidR="00F71DDA">
        <w:t xml:space="preserve"> </w:t>
      </w:r>
    </w:p>
  </w:footnote>
  <w:footnote w:id="3">
    <w:p w14:paraId="16B57B28" w14:textId="4DF29B7C" w:rsidR="000A25FD" w:rsidRDefault="000A25FD">
      <w:pPr>
        <w:pStyle w:val="FootnoteText"/>
      </w:pPr>
      <w:r>
        <w:rPr>
          <w:rStyle w:val="FootnoteReference"/>
        </w:rPr>
        <w:footnoteRef/>
      </w:r>
      <w:r>
        <w:t xml:space="preserve"> See </w:t>
      </w:r>
      <w:hyperlink r:id="rId2" w:history="1">
        <w:r w:rsidRPr="00096584">
          <w:rPr>
            <w:rStyle w:val="Hyperlink"/>
          </w:rPr>
          <w:t>Economic Impact of Disclosure Requirements in Patent Applications for ‘Genetic Resources’-Based Innovation</w:t>
        </w:r>
      </w:hyperlink>
      <w:r>
        <w:rPr>
          <w:rStyle w:val="Hyperlink"/>
        </w:rPr>
        <w:t>. IFPMA, 2018.</w:t>
      </w:r>
    </w:p>
  </w:footnote>
  <w:footnote w:id="4">
    <w:p w14:paraId="2FD0D072" w14:textId="5E077255" w:rsidR="00A9657C" w:rsidRDefault="00A9657C">
      <w:pPr>
        <w:pStyle w:val="FootnoteText"/>
      </w:pPr>
      <w:r>
        <w:rPr>
          <w:rStyle w:val="FootnoteReference"/>
        </w:rPr>
        <w:footnoteRef/>
      </w:r>
      <w:r w:rsidR="00B150B0">
        <w:t xml:space="preserve"> </w:t>
      </w:r>
      <w:hyperlink r:id="rId3" w:history="1">
        <w:r w:rsidR="002B51CD" w:rsidRPr="00360FB4">
          <w:rPr>
            <w:rStyle w:val="Hyperlink"/>
          </w:rPr>
          <w:t>https://www.uschamber.com/intellectual-property/2024-ip-index</w:t>
        </w:r>
      </w:hyperlink>
      <w:r w:rsidR="002B51CD">
        <w:t xml:space="preserve"> </w:t>
      </w:r>
    </w:p>
  </w:footnote>
  <w:footnote w:id="5">
    <w:p w14:paraId="35CE67D0" w14:textId="0D32E347" w:rsidR="00B150B0" w:rsidRDefault="00B150B0">
      <w:pPr>
        <w:pStyle w:val="FootnoteText"/>
      </w:pPr>
      <w:r>
        <w:rPr>
          <w:rStyle w:val="FootnoteReference"/>
        </w:rPr>
        <w:footnoteRef/>
      </w:r>
      <w:r>
        <w:t xml:space="preserve"> </w:t>
      </w:r>
      <w:hyperlink r:id="rId4" w:history="1">
        <w:r w:rsidR="00686881" w:rsidRPr="00BF3D57">
          <w:rPr>
            <w:rStyle w:val="Hyperlink"/>
          </w:rPr>
          <w:t>https://www.uschamber.com/intellectual-property/2024-ip-index</w:t>
        </w:r>
      </w:hyperlink>
      <w:r w:rsidR="00686881">
        <w:t xml:space="preserve"> </w:t>
      </w:r>
    </w:p>
  </w:footnote>
  <w:footnote w:id="6">
    <w:p w14:paraId="58D47DBB" w14:textId="0B8CCD0A" w:rsidR="0051722D" w:rsidRDefault="0051722D" w:rsidP="0051722D">
      <w:pPr>
        <w:pStyle w:val="FootnoteText"/>
      </w:pPr>
      <w:r>
        <w:rPr>
          <w:rStyle w:val="FootnoteReference"/>
        </w:rPr>
        <w:footnoteRef/>
      </w:r>
      <w:r>
        <w:t xml:space="preserve"> </w:t>
      </w:r>
      <w:hyperlink r:id="rId5" w:history="1">
        <w:r w:rsidR="003A2002" w:rsidRPr="00360FB4">
          <w:rPr>
            <w:rStyle w:val="Hyperlink"/>
          </w:rPr>
          <w:t>https://www.wto.org/english/tratop_e/dispu_e/cases_e/ds611_e.htm</w:t>
        </w:r>
      </w:hyperlink>
      <w:r w:rsidR="003A2002">
        <w:t xml:space="preserve"> </w:t>
      </w:r>
    </w:p>
  </w:footnote>
  <w:footnote w:id="7">
    <w:p w14:paraId="6AE8544F" w14:textId="1FF37A66" w:rsidR="0051722D" w:rsidRDefault="0051722D" w:rsidP="0051722D">
      <w:pPr>
        <w:pStyle w:val="FootnoteText"/>
      </w:pPr>
      <w:r>
        <w:rPr>
          <w:rStyle w:val="FootnoteReference"/>
        </w:rPr>
        <w:footnoteRef/>
      </w:r>
      <w:r>
        <w:t xml:space="preserve"> </w:t>
      </w:r>
      <w:hyperlink r:id="rId6" w:history="1">
        <w:r w:rsidR="003A2002" w:rsidRPr="00360FB4">
          <w:rPr>
            <w:rStyle w:val="Hyperlink"/>
          </w:rPr>
          <w:t>https://docs.wto.org/dol2fe/Pages/SS/directdoc.aspx?filename=q:/WT/DS/611-9.pdf&amp;Open=True</w:t>
        </w:r>
      </w:hyperlink>
      <w:r w:rsidR="003A2002">
        <w:t xml:space="preserve"> </w:t>
      </w:r>
    </w:p>
  </w:footnote>
  <w:footnote w:id="8">
    <w:p w14:paraId="7595EB14" w14:textId="0EBF367B" w:rsidR="00E742BF" w:rsidRDefault="00E742BF" w:rsidP="00E742BF">
      <w:pPr>
        <w:pStyle w:val="FootnoteText"/>
      </w:pPr>
      <w:r>
        <w:rPr>
          <w:rStyle w:val="FootnoteReference"/>
        </w:rPr>
        <w:footnoteRef/>
      </w:r>
      <w:r>
        <w:t xml:space="preserve"> </w:t>
      </w:r>
      <w:hyperlink r:id="rId7" w:history="1">
        <w:r w:rsidR="003A2002" w:rsidRPr="00360FB4">
          <w:rPr>
            <w:rStyle w:val="Hyperlink"/>
          </w:rPr>
          <w:t>https://www.wto.org/english/tratop_e/dispu_e/cases_e/ds632_e.htm</w:t>
        </w:r>
      </w:hyperlink>
      <w:r w:rsidR="003A2002">
        <w:t xml:space="preserve"> </w:t>
      </w:r>
    </w:p>
  </w:footnote>
  <w:footnote w:id="9">
    <w:p w14:paraId="7690B2BD" w14:textId="4A3BCC7C" w:rsidR="00531AE9" w:rsidRDefault="00531AE9">
      <w:pPr>
        <w:pStyle w:val="FootnoteText"/>
      </w:pPr>
      <w:r>
        <w:rPr>
          <w:rStyle w:val="FootnoteReference"/>
        </w:rPr>
        <w:footnoteRef/>
      </w:r>
      <w:r>
        <w:t xml:space="preserve"> </w:t>
      </w:r>
      <w:r w:rsidRPr="00531AE9">
        <w:t xml:space="preserve">See Presidency of the Republic, General Secretariat, Deputy Chief for Legal Affairs Decree No. 10,543: </w:t>
      </w:r>
      <w:hyperlink r:id="rId8" w:history="1">
        <w:r w:rsidRPr="00656FE4">
          <w:rPr>
            <w:rStyle w:val="Hyperlink"/>
          </w:rPr>
          <w:t>https://www.planalto.gov.br/ccivil_03/_ato2019-2022/2020/decreto/D10543.htm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A696" w14:textId="193C5889" w:rsidR="00DC4A2B" w:rsidRDefault="00DC4A2B">
    <w:pPr>
      <w:pStyle w:val="Header"/>
    </w:pPr>
    <w:r>
      <w:rPr>
        <w:noProof/>
      </w:rPr>
      <w:drawing>
        <wp:inline distT="0" distB="0" distL="0" distR="0" wp14:anchorId="3B1D4AA0" wp14:editId="03A1B9CC">
          <wp:extent cx="5943600" cy="7918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918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9FB"/>
    <w:multiLevelType w:val="hybridMultilevel"/>
    <w:tmpl w:val="5D6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683A"/>
    <w:multiLevelType w:val="hybridMultilevel"/>
    <w:tmpl w:val="103E5792"/>
    <w:lvl w:ilvl="0" w:tplc="FB00DD14">
      <w:start w:val="1"/>
      <w:numFmt w:val="bullet"/>
      <w:lvlText w:val=""/>
      <w:lvlJc w:val="left"/>
      <w:pPr>
        <w:ind w:left="720" w:hanging="360"/>
      </w:pPr>
      <w:rPr>
        <w:rFonts w:ascii="Symbol" w:hAnsi="Symbol" w:hint="default"/>
      </w:rPr>
    </w:lvl>
    <w:lvl w:ilvl="1" w:tplc="C3E852EE">
      <w:start w:val="1"/>
      <w:numFmt w:val="bullet"/>
      <w:lvlText w:val="o"/>
      <w:lvlJc w:val="left"/>
      <w:pPr>
        <w:ind w:left="1440" w:hanging="360"/>
      </w:pPr>
      <w:rPr>
        <w:rFonts w:ascii="Courier New" w:hAnsi="Courier New" w:hint="default"/>
      </w:rPr>
    </w:lvl>
    <w:lvl w:ilvl="2" w:tplc="ECE23CE0">
      <w:start w:val="1"/>
      <w:numFmt w:val="bullet"/>
      <w:lvlText w:val=""/>
      <w:lvlJc w:val="left"/>
      <w:pPr>
        <w:ind w:left="2160" w:hanging="360"/>
      </w:pPr>
      <w:rPr>
        <w:rFonts w:ascii="Wingdings" w:hAnsi="Wingdings" w:hint="default"/>
      </w:rPr>
    </w:lvl>
    <w:lvl w:ilvl="3" w:tplc="BF1E8DDE">
      <w:start w:val="1"/>
      <w:numFmt w:val="bullet"/>
      <w:lvlText w:val=""/>
      <w:lvlJc w:val="left"/>
      <w:pPr>
        <w:ind w:left="2880" w:hanging="360"/>
      </w:pPr>
      <w:rPr>
        <w:rFonts w:ascii="Symbol" w:hAnsi="Symbol" w:hint="default"/>
      </w:rPr>
    </w:lvl>
    <w:lvl w:ilvl="4" w:tplc="2AC64802">
      <w:start w:val="1"/>
      <w:numFmt w:val="bullet"/>
      <w:lvlText w:val="o"/>
      <w:lvlJc w:val="left"/>
      <w:pPr>
        <w:ind w:left="3600" w:hanging="360"/>
      </w:pPr>
      <w:rPr>
        <w:rFonts w:ascii="Courier New" w:hAnsi="Courier New" w:hint="default"/>
      </w:rPr>
    </w:lvl>
    <w:lvl w:ilvl="5" w:tplc="F8AEB02E">
      <w:start w:val="1"/>
      <w:numFmt w:val="bullet"/>
      <w:lvlText w:val=""/>
      <w:lvlJc w:val="left"/>
      <w:pPr>
        <w:ind w:left="4320" w:hanging="360"/>
      </w:pPr>
      <w:rPr>
        <w:rFonts w:ascii="Wingdings" w:hAnsi="Wingdings" w:hint="default"/>
      </w:rPr>
    </w:lvl>
    <w:lvl w:ilvl="6" w:tplc="47D4E81A">
      <w:start w:val="1"/>
      <w:numFmt w:val="bullet"/>
      <w:lvlText w:val=""/>
      <w:lvlJc w:val="left"/>
      <w:pPr>
        <w:ind w:left="5040" w:hanging="360"/>
      </w:pPr>
      <w:rPr>
        <w:rFonts w:ascii="Symbol" w:hAnsi="Symbol" w:hint="default"/>
      </w:rPr>
    </w:lvl>
    <w:lvl w:ilvl="7" w:tplc="EF8A04A4">
      <w:start w:val="1"/>
      <w:numFmt w:val="bullet"/>
      <w:lvlText w:val="o"/>
      <w:lvlJc w:val="left"/>
      <w:pPr>
        <w:ind w:left="5760" w:hanging="360"/>
      </w:pPr>
      <w:rPr>
        <w:rFonts w:ascii="Courier New" w:hAnsi="Courier New" w:hint="default"/>
      </w:rPr>
    </w:lvl>
    <w:lvl w:ilvl="8" w:tplc="64F0C012">
      <w:start w:val="1"/>
      <w:numFmt w:val="bullet"/>
      <w:lvlText w:val=""/>
      <w:lvlJc w:val="left"/>
      <w:pPr>
        <w:ind w:left="6480" w:hanging="360"/>
      </w:pPr>
      <w:rPr>
        <w:rFonts w:ascii="Wingdings" w:hAnsi="Wingdings" w:hint="default"/>
      </w:rPr>
    </w:lvl>
  </w:abstractNum>
  <w:abstractNum w:abstractNumId="2" w15:restartNumberingAfterBreak="0">
    <w:nsid w:val="042D52EB"/>
    <w:multiLevelType w:val="hybridMultilevel"/>
    <w:tmpl w:val="FFFFFFFF"/>
    <w:lvl w:ilvl="0" w:tplc="D59C72F0">
      <w:start w:val="1"/>
      <w:numFmt w:val="bullet"/>
      <w:lvlText w:val=""/>
      <w:lvlJc w:val="left"/>
      <w:pPr>
        <w:ind w:left="720" w:hanging="360"/>
      </w:pPr>
      <w:rPr>
        <w:rFonts w:ascii="Symbol" w:hAnsi="Symbol" w:hint="default"/>
      </w:rPr>
    </w:lvl>
    <w:lvl w:ilvl="1" w:tplc="E0629484">
      <w:start w:val="1"/>
      <w:numFmt w:val="bullet"/>
      <w:lvlText w:val="o"/>
      <w:lvlJc w:val="left"/>
      <w:pPr>
        <w:ind w:left="1440" w:hanging="360"/>
      </w:pPr>
      <w:rPr>
        <w:rFonts w:ascii="Courier New" w:hAnsi="Courier New" w:hint="default"/>
      </w:rPr>
    </w:lvl>
    <w:lvl w:ilvl="2" w:tplc="093A42EE">
      <w:start w:val="1"/>
      <w:numFmt w:val="bullet"/>
      <w:lvlText w:val=""/>
      <w:lvlJc w:val="left"/>
      <w:pPr>
        <w:ind w:left="2160" w:hanging="360"/>
      </w:pPr>
      <w:rPr>
        <w:rFonts w:ascii="Wingdings" w:hAnsi="Wingdings" w:hint="default"/>
      </w:rPr>
    </w:lvl>
    <w:lvl w:ilvl="3" w:tplc="F04EAA0E">
      <w:start w:val="1"/>
      <w:numFmt w:val="bullet"/>
      <w:lvlText w:val=""/>
      <w:lvlJc w:val="left"/>
      <w:pPr>
        <w:ind w:left="2880" w:hanging="360"/>
      </w:pPr>
      <w:rPr>
        <w:rFonts w:ascii="Symbol" w:hAnsi="Symbol" w:hint="default"/>
      </w:rPr>
    </w:lvl>
    <w:lvl w:ilvl="4" w:tplc="8BB6256C">
      <w:start w:val="1"/>
      <w:numFmt w:val="bullet"/>
      <w:lvlText w:val="o"/>
      <w:lvlJc w:val="left"/>
      <w:pPr>
        <w:ind w:left="3600" w:hanging="360"/>
      </w:pPr>
      <w:rPr>
        <w:rFonts w:ascii="Courier New" w:hAnsi="Courier New" w:hint="default"/>
      </w:rPr>
    </w:lvl>
    <w:lvl w:ilvl="5" w:tplc="F366269C">
      <w:start w:val="1"/>
      <w:numFmt w:val="bullet"/>
      <w:lvlText w:val=""/>
      <w:lvlJc w:val="left"/>
      <w:pPr>
        <w:ind w:left="4320" w:hanging="360"/>
      </w:pPr>
      <w:rPr>
        <w:rFonts w:ascii="Wingdings" w:hAnsi="Wingdings" w:hint="default"/>
      </w:rPr>
    </w:lvl>
    <w:lvl w:ilvl="6" w:tplc="B0C069B4">
      <w:start w:val="1"/>
      <w:numFmt w:val="bullet"/>
      <w:lvlText w:val=""/>
      <w:lvlJc w:val="left"/>
      <w:pPr>
        <w:ind w:left="5040" w:hanging="360"/>
      </w:pPr>
      <w:rPr>
        <w:rFonts w:ascii="Symbol" w:hAnsi="Symbol" w:hint="default"/>
      </w:rPr>
    </w:lvl>
    <w:lvl w:ilvl="7" w:tplc="791A788C">
      <w:start w:val="1"/>
      <w:numFmt w:val="bullet"/>
      <w:lvlText w:val="o"/>
      <w:lvlJc w:val="left"/>
      <w:pPr>
        <w:ind w:left="5760" w:hanging="360"/>
      </w:pPr>
      <w:rPr>
        <w:rFonts w:ascii="Courier New" w:hAnsi="Courier New" w:hint="default"/>
      </w:rPr>
    </w:lvl>
    <w:lvl w:ilvl="8" w:tplc="166220CE">
      <w:start w:val="1"/>
      <w:numFmt w:val="bullet"/>
      <w:lvlText w:val=""/>
      <w:lvlJc w:val="left"/>
      <w:pPr>
        <w:ind w:left="6480" w:hanging="360"/>
      </w:pPr>
      <w:rPr>
        <w:rFonts w:ascii="Wingdings" w:hAnsi="Wingdings" w:hint="default"/>
      </w:rPr>
    </w:lvl>
  </w:abstractNum>
  <w:abstractNum w:abstractNumId="3" w15:restartNumberingAfterBreak="0">
    <w:nsid w:val="05844FE6"/>
    <w:multiLevelType w:val="hybridMultilevel"/>
    <w:tmpl w:val="25E2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733"/>
    <w:multiLevelType w:val="hybridMultilevel"/>
    <w:tmpl w:val="8C7C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DFA1B"/>
    <w:multiLevelType w:val="hybridMultilevel"/>
    <w:tmpl w:val="FFFFFFFF"/>
    <w:lvl w:ilvl="0" w:tplc="D7EAB5D8">
      <w:start w:val="1"/>
      <w:numFmt w:val="bullet"/>
      <w:lvlText w:val=""/>
      <w:lvlJc w:val="left"/>
      <w:pPr>
        <w:ind w:left="720" w:hanging="360"/>
      </w:pPr>
      <w:rPr>
        <w:rFonts w:ascii="Symbol" w:hAnsi="Symbol" w:hint="default"/>
      </w:rPr>
    </w:lvl>
    <w:lvl w:ilvl="1" w:tplc="BE36C9F6">
      <w:start w:val="1"/>
      <w:numFmt w:val="bullet"/>
      <w:lvlText w:val="o"/>
      <w:lvlJc w:val="left"/>
      <w:pPr>
        <w:ind w:left="1440" w:hanging="360"/>
      </w:pPr>
      <w:rPr>
        <w:rFonts w:ascii="Courier New" w:hAnsi="Courier New" w:hint="default"/>
      </w:rPr>
    </w:lvl>
    <w:lvl w:ilvl="2" w:tplc="6302A988">
      <w:start w:val="1"/>
      <w:numFmt w:val="bullet"/>
      <w:lvlText w:val=""/>
      <w:lvlJc w:val="left"/>
      <w:pPr>
        <w:ind w:left="2160" w:hanging="360"/>
      </w:pPr>
      <w:rPr>
        <w:rFonts w:ascii="Wingdings" w:hAnsi="Wingdings" w:hint="default"/>
      </w:rPr>
    </w:lvl>
    <w:lvl w:ilvl="3" w:tplc="74D23A42">
      <w:start w:val="1"/>
      <w:numFmt w:val="bullet"/>
      <w:lvlText w:val=""/>
      <w:lvlJc w:val="left"/>
      <w:pPr>
        <w:ind w:left="2880" w:hanging="360"/>
      </w:pPr>
      <w:rPr>
        <w:rFonts w:ascii="Symbol" w:hAnsi="Symbol" w:hint="default"/>
      </w:rPr>
    </w:lvl>
    <w:lvl w:ilvl="4" w:tplc="4E7A161C">
      <w:start w:val="1"/>
      <w:numFmt w:val="bullet"/>
      <w:lvlText w:val="o"/>
      <w:lvlJc w:val="left"/>
      <w:pPr>
        <w:ind w:left="3600" w:hanging="360"/>
      </w:pPr>
      <w:rPr>
        <w:rFonts w:ascii="Courier New" w:hAnsi="Courier New" w:hint="default"/>
      </w:rPr>
    </w:lvl>
    <w:lvl w:ilvl="5" w:tplc="A5C6175E">
      <w:start w:val="1"/>
      <w:numFmt w:val="bullet"/>
      <w:lvlText w:val=""/>
      <w:lvlJc w:val="left"/>
      <w:pPr>
        <w:ind w:left="4320" w:hanging="360"/>
      </w:pPr>
      <w:rPr>
        <w:rFonts w:ascii="Wingdings" w:hAnsi="Wingdings" w:hint="default"/>
      </w:rPr>
    </w:lvl>
    <w:lvl w:ilvl="6" w:tplc="B57C09B2">
      <w:start w:val="1"/>
      <w:numFmt w:val="bullet"/>
      <w:lvlText w:val=""/>
      <w:lvlJc w:val="left"/>
      <w:pPr>
        <w:ind w:left="5040" w:hanging="360"/>
      </w:pPr>
      <w:rPr>
        <w:rFonts w:ascii="Symbol" w:hAnsi="Symbol" w:hint="default"/>
      </w:rPr>
    </w:lvl>
    <w:lvl w:ilvl="7" w:tplc="633A23A2">
      <w:start w:val="1"/>
      <w:numFmt w:val="bullet"/>
      <w:lvlText w:val="o"/>
      <w:lvlJc w:val="left"/>
      <w:pPr>
        <w:ind w:left="5760" w:hanging="360"/>
      </w:pPr>
      <w:rPr>
        <w:rFonts w:ascii="Courier New" w:hAnsi="Courier New" w:hint="default"/>
      </w:rPr>
    </w:lvl>
    <w:lvl w:ilvl="8" w:tplc="80A83E44">
      <w:start w:val="1"/>
      <w:numFmt w:val="bullet"/>
      <w:lvlText w:val=""/>
      <w:lvlJc w:val="left"/>
      <w:pPr>
        <w:ind w:left="6480" w:hanging="360"/>
      </w:pPr>
      <w:rPr>
        <w:rFonts w:ascii="Wingdings" w:hAnsi="Wingdings" w:hint="default"/>
      </w:rPr>
    </w:lvl>
  </w:abstractNum>
  <w:abstractNum w:abstractNumId="6" w15:restartNumberingAfterBreak="0">
    <w:nsid w:val="094C76B4"/>
    <w:multiLevelType w:val="hybridMultilevel"/>
    <w:tmpl w:val="FFFFFFFF"/>
    <w:lvl w:ilvl="0" w:tplc="935474FA">
      <w:start w:val="1"/>
      <w:numFmt w:val="bullet"/>
      <w:lvlText w:val=""/>
      <w:lvlJc w:val="left"/>
      <w:pPr>
        <w:ind w:left="720" w:hanging="360"/>
      </w:pPr>
      <w:rPr>
        <w:rFonts w:ascii="Symbol" w:hAnsi="Symbol" w:hint="default"/>
      </w:rPr>
    </w:lvl>
    <w:lvl w:ilvl="1" w:tplc="1B806430">
      <w:start w:val="1"/>
      <w:numFmt w:val="bullet"/>
      <w:lvlText w:val="o"/>
      <w:lvlJc w:val="left"/>
      <w:pPr>
        <w:ind w:left="1440" w:hanging="360"/>
      </w:pPr>
      <w:rPr>
        <w:rFonts w:ascii="Courier New" w:hAnsi="Courier New" w:hint="default"/>
      </w:rPr>
    </w:lvl>
    <w:lvl w:ilvl="2" w:tplc="EED2A09E">
      <w:start w:val="1"/>
      <w:numFmt w:val="bullet"/>
      <w:lvlText w:val=""/>
      <w:lvlJc w:val="left"/>
      <w:pPr>
        <w:ind w:left="2160" w:hanging="360"/>
      </w:pPr>
      <w:rPr>
        <w:rFonts w:ascii="Wingdings" w:hAnsi="Wingdings" w:hint="default"/>
      </w:rPr>
    </w:lvl>
    <w:lvl w:ilvl="3" w:tplc="3438988E">
      <w:start w:val="1"/>
      <w:numFmt w:val="bullet"/>
      <w:lvlText w:val=""/>
      <w:lvlJc w:val="left"/>
      <w:pPr>
        <w:ind w:left="2880" w:hanging="360"/>
      </w:pPr>
      <w:rPr>
        <w:rFonts w:ascii="Symbol" w:hAnsi="Symbol" w:hint="default"/>
      </w:rPr>
    </w:lvl>
    <w:lvl w:ilvl="4" w:tplc="ECD0A1B8">
      <w:start w:val="1"/>
      <w:numFmt w:val="bullet"/>
      <w:lvlText w:val="o"/>
      <w:lvlJc w:val="left"/>
      <w:pPr>
        <w:ind w:left="3600" w:hanging="360"/>
      </w:pPr>
      <w:rPr>
        <w:rFonts w:ascii="Courier New" w:hAnsi="Courier New" w:hint="default"/>
      </w:rPr>
    </w:lvl>
    <w:lvl w:ilvl="5" w:tplc="80F49FDA">
      <w:start w:val="1"/>
      <w:numFmt w:val="bullet"/>
      <w:lvlText w:val=""/>
      <w:lvlJc w:val="left"/>
      <w:pPr>
        <w:ind w:left="4320" w:hanging="360"/>
      </w:pPr>
      <w:rPr>
        <w:rFonts w:ascii="Wingdings" w:hAnsi="Wingdings" w:hint="default"/>
      </w:rPr>
    </w:lvl>
    <w:lvl w:ilvl="6" w:tplc="D75C5E88">
      <w:start w:val="1"/>
      <w:numFmt w:val="bullet"/>
      <w:lvlText w:val=""/>
      <w:lvlJc w:val="left"/>
      <w:pPr>
        <w:ind w:left="5040" w:hanging="360"/>
      </w:pPr>
      <w:rPr>
        <w:rFonts w:ascii="Symbol" w:hAnsi="Symbol" w:hint="default"/>
      </w:rPr>
    </w:lvl>
    <w:lvl w:ilvl="7" w:tplc="1BAE44D2">
      <w:start w:val="1"/>
      <w:numFmt w:val="bullet"/>
      <w:lvlText w:val="o"/>
      <w:lvlJc w:val="left"/>
      <w:pPr>
        <w:ind w:left="5760" w:hanging="360"/>
      </w:pPr>
      <w:rPr>
        <w:rFonts w:ascii="Courier New" w:hAnsi="Courier New" w:hint="default"/>
      </w:rPr>
    </w:lvl>
    <w:lvl w:ilvl="8" w:tplc="85FCB940">
      <w:start w:val="1"/>
      <w:numFmt w:val="bullet"/>
      <w:lvlText w:val=""/>
      <w:lvlJc w:val="left"/>
      <w:pPr>
        <w:ind w:left="6480" w:hanging="360"/>
      </w:pPr>
      <w:rPr>
        <w:rFonts w:ascii="Wingdings" w:hAnsi="Wingdings" w:hint="default"/>
      </w:rPr>
    </w:lvl>
  </w:abstractNum>
  <w:abstractNum w:abstractNumId="7" w15:restartNumberingAfterBreak="0">
    <w:nsid w:val="09774EF7"/>
    <w:multiLevelType w:val="hybridMultilevel"/>
    <w:tmpl w:val="18FE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E0513"/>
    <w:multiLevelType w:val="hybridMultilevel"/>
    <w:tmpl w:val="E036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504EE"/>
    <w:multiLevelType w:val="hybridMultilevel"/>
    <w:tmpl w:val="FFFFFFFF"/>
    <w:lvl w:ilvl="0" w:tplc="7E18EC58">
      <w:start w:val="1"/>
      <w:numFmt w:val="bullet"/>
      <w:lvlText w:val=""/>
      <w:lvlJc w:val="left"/>
      <w:pPr>
        <w:ind w:left="720" w:hanging="360"/>
      </w:pPr>
      <w:rPr>
        <w:rFonts w:ascii="Symbol" w:hAnsi="Symbol" w:hint="default"/>
      </w:rPr>
    </w:lvl>
    <w:lvl w:ilvl="1" w:tplc="A170CC1C">
      <w:start w:val="1"/>
      <w:numFmt w:val="bullet"/>
      <w:lvlText w:val="o"/>
      <w:lvlJc w:val="left"/>
      <w:pPr>
        <w:ind w:left="1440" w:hanging="360"/>
      </w:pPr>
      <w:rPr>
        <w:rFonts w:ascii="Courier New" w:hAnsi="Courier New" w:hint="default"/>
      </w:rPr>
    </w:lvl>
    <w:lvl w:ilvl="2" w:tplc="03366884">
      <w:start w:val="1"/>
      <w:numFmt w:val="bullet"/>
      <w:lvlText w:val=""/>
      <w:lvlJc w:val="left"/>
      <w:pPr>
        <w:ind w:left="2160" w:hanging="360"/>
      </w:pPr>
      <w:rPr>
        <w:rFonts w:ascii="Wingdings" w:hAnsi="Wingdings" w:hint="default"/>
      </w:rPr>
    </w:lvl>
    <w:lvl w:ilvl="3" w:tplc="E7146FDC">
      <w:start w:val="1"/>
      <w:numFmt w:val="bullet"/>
      <w:lvlText w:val=""/>
      <w:lvlJc w:val="left"/>
      <w:pPr>
        <w:ind w:left="2880" w:hanging="360"/>
      </w:pPr>
      <w:rPr>
        <w:rFonts w:ascii="Symbol" w:hAnsi="Symbol" w:hint="default"/>
      </w:rPr>
    </w:lvl>
    <w:lvl w:ilvl="4" w:tplc="B7AA99A6">
      <w:start w:val="1"/>
      <w:numFmt w:val="bullet"/>
      <w:lvlText w:val="o"/>
      <w:lvlJc w:val="left"/>
      <w:pPr>
        <w:ind w:left="3600" w:hanging="360"/>
      </w:pPr>
      <w:rPr>
        <w:rFonts w:ascii="Courier New" w:hAnsi="Courier New" w:hint="default"/>
      </w:rPr>
    </w:lvl>
    <w:lvl w:ilvl="5" w:tplc="0C044FFE">
      <w:start w:val="1"/>
      <w:numFmt w:val="bullet"/>
      <w:lvlText w:val=""/>
      <w:lvlJc w:val="left"/>
      <w:pPr>
        <w:ind w:left="4320" w:hanging="360"/>
      </w:pPr>
      <w:rPr>
        <w:rFonts w:ascii="Wingdings" w:hAnsi="Wingdings" w:hint="default"/>
      </w:rPr>
    </w:lvl>
    <w:lvl w:ilvl="6" w:tplc="2A183ED4">
      <w:start w:val="1"/>
      <w:numFmt w:val="bullet"/>
      <w:lvlText w:val=""/>
      <w:lvlJc w:val="left"/>
      <w:pPr>
        <w:ind w:left="5040" w:hanging="360"/>
      </w:pPr>
      <w:rPr>
        <w:rFonts w:ascii="Symbol" w:hAnsi="Symbol" w:hint="default"/>
      </w:rPr>
    </w:lvl>
    <w:lvl w:ilvl="7" w:tplc="A9164354">
      <w:start w:val="1"/>
      <w:numFmt w:val="bullet"/>
      <w:lvlText w:val="o"/>
      <w:lvlJc w:val="left"/>
      <w:pPr>
        <w:ind w:left="5760" w:hanging="360"/>
      </w:pPr>
      <w:rPr>
        <w:rFonts w:ascii="Courier New" w:hAnsi="Courier New" w:hint="default"/>
      </w:rPr>
    </w:lvl>
    <w:lvl w:ilvl="8" w:tplc="3E28E410">
      <w:start w:val="1"/>
      <w:numFmt w:val="bullet"/>
      <w:lvlText w:val=""/>
      <w:lvlJc w:val="left"/>
      <w:pPr>
        <w:ind w:left="6480" w:hanging="360"/>
      </w:pPr>
      <w:rPr>
        <w:rFonts w:ascii="Wingdings" w:hAnsi="Wingdings" w:hint="default"/>
      </w:rPr>
    </w:lvl>
  </w:abstractNum>
  <w:abstractNum w:abstractNumId="10" w15:restartNumberingAfterBreak="0">
    <w:nsid w:val="106126C2"/>
    <w:multiLevelType w:val="hybridMultilevel"/>
    <w:tmpl w:val="FFFFFFFF"/>
    <w:lvl w:ilvl="0" w:tplc="50400632">
      <w:start w:val="1"/>
      <w:numFmt w:val="bullet"/>
      <w:lvlText w:val=""/>
      <w:lvlJc w:val="left"/>
      <w:pPr>
        <w:ind w:left="720" w:hanging="360"/>
      </w:pPr>
      <w:rPr>
        <w:rFonts w:ascii="Symbol" w:hAnsi="Symbol" w:hint="default"/>
      </w:rPr>
    </w:lvl>
    <w:lvl w:ilvl="1" w:tplc="FFB8DAEC">
      <w:start w:val="1"/>
      <w:numFmt w:val="bullet"/>
      <w:lvlText w:val="o"/>
      <w:lvlJc w:val="left"/>
      <w:pPr>
        <w:ind w:left="1440" w:hanging="360"/>
      </w:pPr>
      <w:rPr>
        <w:rFonts w:ascii="Courier New" w:hAnsi="Courier New" w:hint="default"/>
      </w:rPr>
    </w:lvl>
    <w:lvl w:ilvl="2" w:tplc="4B3EF46A">
      <w:start w:val="1"/>
      <w:numFmt w:val="bullet"/>
      <w:lvlText w:val=""/>
      <w:lvlJc w:val="left"/>
      <w:pPr>
        <w:ind w:left="2160" w:hanging="360"/>
      </w:pPr>
      <w:rPr>
        <w:rFonts w:ascii="Wingdings" w:hAnsi="Wingdings" w:hint="default"/>
      </w:rPr>
    </w:lvl>
    <w:lvl w:ilvl="3" w:tplc="229C0554">
      <w:start w:val="1"/>
      <w:numFmt w:val="bullet"/>
      <w:lvlText w:val=""/>
      <w:lvlJc w:val="left"/>
      <w:pPr>
        <w:ind w:left="2880" w:hanging="360"/>
      </w:pPr>
      <w:rPr>
        <w:rFonts w:ascii="Symbol" w:hAnsi="Symbol" w:hint="default"/>
      </w:rPr>
    </w:lvl>
    <w:lvl w:ilvl="4" w:tplc="D1DECED4">
      <w:start w:val="1"/>
      <w:numFmt w:val="bullet"/>
      <w:lvlText w:val="o"/>
      <w:lvlJc w:val="left"/>
      <w:pPr>
        <w:ind w:left="3600" w:hanging="360"/>
      </w:pPr>
      <w:rPr>
        <w:rFonts w:ascii="Courier New" w:hAnsi="Courier New" w:hint="default"/>
      </w:rPr>
    </w:lvl>
    <w:lvl w:ilvl="5" w:tplc="414C8EB2">
      <w:start w:val="1"/>
      <w:numFmt w:val="bullet"/>
      <w:lvlText w:val=""/>
      <w:lvlJc w:val="left"/>
      <w:pPr>
        <w:ind w:left="4320" w:hanging="360"/>
      </w:pPr>
      <w:rPr>
        <w:rFonts w:ascii="Wingdings" w:hAnsi="Wingdings" w:hint="default"/>
      </w:rPr>
    </w:lvl>
    <w:lvl w:ilvl="6" w:tplc="CA9A0AFE">
      <w:start w:val="1"/>
      <w:numFmt w:val="bullet"/>
      <w:lvlText w:val=""/>
      <w:lvlJc w:val="left"/>
      <w:pPr>
        <w:ind w:left="5040" w:hanging="360"/>
      </w:pPr>
      <w:rPr>
        <w:rFonts w:ascii="Symbol" w:hAnsi="Symbol" w:hint="default"/>
      </w:rPr>
    </w:lvl>
    <w:lvl w:ilvl="7" w:tplc="0910F2AA">
      <w:start w:val="1"/>
      <w:numFmt w:val="bullet"/>
      <w:lvlText w:val="o"/>
      <w:lvlJc w:val="left"/>
      <w:pPr>
        <w:ind w:left="5760" w:hanging="360"/>
      </w:pPr>
      <w:rPr>
        <w:rFonts w:ascii="Courier New" w:hAnsi="Courier New" w:hint="default"/>
      </w:rPr>
    </w:lvl>
    <w:lvl w:ilvl="8" w:tplc="F202D00E">
      <w:start w:val="1"/>
      <w:numFmt w:val="bullet"/>
      <w:lvlText w:val=""/>
      <w:lvlJc w:val="left"/>
      <w:pPr>
        <w:ind w:left="6480" w:hanging="360"/>
      </w:pPr>
      <w:rPr>
        <w:rFonts w:ascii="Wingdings" w:hAnsi="Wingdings" w:hint="default"/>
      </w:rPr>
    </w:lvl>
  </w:abstractNum>
  <w:abstractNum w:abstractNumId="11" w15:restartNumberingAfterBreak="0">
    <w:nsid w:val="113EDF84"/>
    <w:multiLevelType w:val="hybridMultilevel"/>
    <w:tmpl w:val="FFFFFFFF"/>
    <w:lvl w:ilvl="0" w:tplc="2F367F70">
      <w:start w:val="1"/>
      <w:numFmt w:val="bullet"/>
      <w:lvlText w:val=""/>
      <w:lvlJc w:val="left"/>
      <w:pPr>
        <w:ind w:left="720" w:hanging="360"/>
      </w:pPr>
      <w:rPr>
        <w:rFonts w:ascii="Symbol" w:hAnsi="Symbol" w:hint="default"/>
      </w:rPr>
    </w:lvl>
    <w:lvl w:ilvl="1" w:tplc="81D06BDC">
      <w:start w:val="1"/>
      <w:numFmt w:val="bullet"/>
      <w:lvlText w:val="o"/>
      <w:lvlJc w:val="left"/>
      <w:pPr>
        <w:ind w:left="1440" w:hanging="360"/>
      </w:pPr>
      <w:rPr>
        <w:rFonts w:ascii="Courier New" w:hAnsi="Courier New" w:hint="default"/>
      </w:rPr>
    </w:lvl>
    <w:lvl w:ilvl="2" w:tplc="4788A89A">
      <w:start w:val="1"/>
      <w:numFmt w:val="bullet"/>
      <w:lvlText w:val=""/>
      <w:lvlJc w:val="left"/>
      <w:pPr>
        <w:ind w:left="2160" w:hanging="360"/>
      </w:pPr>
      <w:rPr>
        <w:rFonts w:ascii="Wingdings" w:hAnsi="Wingdings" w:hint="default"/>
      </w:rPr>
    </w:lvl>
    <w:lvl w:ilvl="3" w:tplc="ACBAED2E">
      <w:start w:val="1"/>
      <w:numFmt w:val="bullet"/>
      <w:lvlText w:val=""/>
      <w:lvlJc w:val="left"/>
      <w:pPr>
        <w:ind w:left="2880" w:hanging="360"/>
      </w:pPr>
      <w:rPr>
        <w:rFonts w:ascii="Symbol" w:hAnsi="Symbol" w:hint="default"/>
      </w:rPr>
    </w:lvl>
    <w:lvl w:ilvl="4" w:tplc="BE0668E6">
      <w:start w:val="1"/>
      <w:numFmt w:val="bullet"/>
      <w:lvlText w:val="o"/>
      <w:lvlJc w:val="left"/>
      <w:pPr>
        <w:ind w:left="3600" w:hanging="360"/>
      </w:pPr>
      <w:rPr>
        <w:rFonts w:ascii="Courier New" w:hAnsi="Courier New" w:hint="default"/>
      </w:rPr>
    </w:lvl>
    <w:lvl w:ilvl="5" w:tplc="C77C62E4">
      <w:start w:val="1"/>
      <w:numFmt w:val="bullet"/>
      <w:lvlText w:val=""/>
      <w:lvlJc w:val="left"/>
      <w:pPr>
        <w:ind w:left="4320" w:hanging="360"/>
      </w:pPr>
      <w:rPr>
        <w:rFonts w:ascii="Wingdings" w:hAnsi="Wingdings" w:hint="default"/>
      </w:rPr>
    </w:lvl>
    <w:lvl w:ilvl="6" w:tplc="42C618FE">
      <w:start w:val="1"/>
      <w:numFmt w:val="bullet"/>
      <w:lvlText w:val=""/>
      <w:lvlJc w:val="left"/>
      <w:pPr>
        <w:ind w:left="5040" w:hanging="360"/>
      </w:pPr>
      <w:rPr>
        <w:rFonts w:ascii="Symbol" w:hAnsi="Symbol" w:hint="default"/>
      </w:rPr>
    </w:lvl>
    <w:lvl w:ilvl="7" w:tplc="409E7E1C">
      <w:start w:val="1"/>
      <w:numFmt w:val="bullet"/>
      <w:lvlText w:val="o"/>
      <w:lvlJc w:val="left"/>
      <w:pPr>
        <w:ind w:left="5760" w:hanging="360"/>
      </w:pPr>
      <w:rPr>
        <w:rFonts w:ascii="Courier New" w:hAnsi="Courier New" w:hint="default"/>
      </w:rPr>
    </w:lvl>
    <w:lvl w:ilvl="8" w:tplc="A036A3E2">
      <w:start w:val="1"/>
      <w:numFmt w:val="bullet"/>
      <w:lvlText w:val=""/>
      <w:lvlJc w:val="left"/>
      <w:pPr>
        <w:ind w:left="6480" w:hanging="360"/>
      </w:pPr>
      <w:rPr>
        <w:rFonts w:ascii="Wingdings" w:hAnsi="Wingdings" w:hint="default"/>
      </w:rPr>
    </w:lvl>
  </w:abstractNum>
  <w:abstractNum w:abstractNumId="12" w15:restartNumberingAfterBreak="0">
    <w:nsid w:val="15A63EEA"/>
    <w:multiLevelType w:val="hybridMultilevel"/>
    <w:tmpl w:val="8EBE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2242B"/>
    <w:multiLevelType w:val="hybridMultilevel"/>
    <w:tmpl w:val="92F6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3A2F0"/>
    <w:multiLevelType w:val="hybridMultilevel"/>
    <w:tmpl w:val="FFFFFFFF"/>
    <w:lvl w:ilvl="0" w:tplc="9EEE8832">
      <w:start w:val="1"/>
      <w:numFmt w:val="bullet"/>
      <w:lvlText w:val=""/>
      <w:lvlJc w:val="left"/>
      <w:pPr>
        <w:ind w:left="720" w:hanging="360"/>
      </w:pPr>
      <w:rPr>
        <w:rFonts w:ascii="Symbol" w:hAnsi="Symbol" w:hint="default"/>
      </w:rPr>
    </w:lvl>
    <w:lvl w:ilvl="1" w:tplc="7090DAAC">
      <w:start w:val="1"/>
      <w:numFmt w:val="bullet"/>
      <w:lvlText w:val="o"/>
      <w:lvlJc w:val="left"/>
      <w:pPr>
        <w:ind w:left="1440" w:hanging="360"/>
      </w:pPr>
      <w:rPr>
        <w:rFonts w:ascii="Courier New" w:hAnsi="Courier New" w:hint="default"/>
      </w:rPr>
    </w:lvl>
    <w:lvl w:ilvl="2" w:tplc="B19C347C">
      <w:start w:val="1"/>
      <w:numFmt w:val="bullet"/>
      <w:lvlText w:val=""/>
      <w:lvlJc w:val="left"/>
      <w:pPr>
        <w:ind w:left="2160" w:hanging="360"/>
      </w:pPr>
      <w:rPr>
        <w:rFonts w:ascii="Wingdings" w:hAnsi="Wingdings" w:hint="default"/>
      </w:rPr>
    </w:lvl>
    <w:lvl w:ilvl="3" w:tplc="DF7AE2B2">
      <w:start w:val="1"/>
      <w:numFmt w:val="bullet"/>
      <w:lvlText w:val=""/>
      <w:lvlJc w:val="left"/>
      <w:pPr>
        <w:ind w:left="2880" w:hanging="360"/>
      </w:pPr>
      <w:rPr>
        <w:rFonts w:ascii="Symbol" w:hAnsi="Symbol" w:hint="default"/>
      </w:rPr>
    </w:lvl>
    <w:lvl w:ilvl="4" w:tplc="4CBEA6E6">
      <w:start w:val="1"/>
      <w:numFmt w:val="bullet"/>
      <w:lvlText w:val="o"/>
      <w:lvlJc w:val="left"/>
      <w:pPr>
        <w:ind w:left="3600" w:hanging="360"/>
      </w:pPr>
      <w:rPr>
        <w:rFonts w:ascii="Courier New" w:hAnsi="Courier New" w:hint="default"/>
      </w:rPr>
    </w:lvl>
    <w:lvl w:ilvl="5" w:tplc="37D8C87A">
      <w:start w:val="1"/>
      <w:numFmt w:val="bullet"/>
      <w:lvlText w:val=""/>
      <w:lvlJc w:val="left"/>
      <w:pPr>
        <w:ind w:left="4320" w:hanging="360"/>
      </w:pPr>
      <w:rPr>
        <w:rFonts w:ascii="Wingdings" w:hAnsi="Wingdings" w:hint="default"/>
      </w:rPr>
    </w:lvl>
    <w:lvl w:ilvl="6" w:tplc="A43638A8">
      <w:start w:val="1"/>
      <w:numFmt w:val="bullet"/>
      <w:lvlText w:val=""/>
      <w:lvlJc w:val="left"/>
      <w:pPr>
        <w:ind w:left="5040" w:hanging="360"/>
      </w:pPr>
      <w:rPr>
        <w:rFonts w:ascii="Symbol" w:hAnsi="Symbol" w:hint="default"/>
      </w:rPr>
    </w:lvl>
    <w:lvl w:ilvl="7" w:tplc="E3E8C370">
      <w:start w:val="1"/>
      <w:numFmt w:val="bullet"/>
      <w:lvlText w:val="o"/>
      <w:lvlJc w:val="left"/>
      <w:pPr>
        <w:ind w:left="5760" w:hanging="360"/>
      </w:pPr>
      <w:rPr>
        <w:rFonts w:ascii="Courier New" w:hAnsi="Courier New" w:hint="default"/>
      </w:rPr>
    </w:lvl>
    <w:lvl w:ilvl="8" w:tplc="5616EDFA">
      <w:start w:val="1"/>
      <w:numFmt w:val="bullet"/>
      <w:lvlText w:val=""/>
      <w:lvlJc w:val="left"/>
      <w:pPr>
        <w:ind w:left="6480" w:hanging="360"/>
      </w:pPr>
      <w:rPr>
        <w:rFonts w:ascii="Wingdings" w:hAnsi="Wingdings" w:hint="default"/>
      </w:rPr>
    </w:lvl>
  </w:abstractNum>
  <w:abstractNum w:abstractNumId="15" w15:restartNumberingAfterBreak="0">
    <w:nsid w:val="1BF679DF"/>
    <w:multiLevelType w:val="hybridMultilevel"/>
    <w:tmpl w:val="FFFFFFFF"/>
    <w:lvl w:ilvl="0" w:tplc="BF58356C">
      <w:start w:val="1"/>
      <w:numFmt w:val="bullet"/>
      <w:lvlText w:val="·"/>
      <w:lvlJc w:val="left"/>
      <w:pPr>
        <w:ind w:left="720" w:hanging="360"/>
      </w:pPr>
      <w:rPr>
        <w:rFonts w:ascii="Symbol" w:hAnsi="Symbol" w:hint="default"/>
      </w:rPr>
    </w:lvl>
    <w:lvl w:ilvl="1" w:tplc="CF5ECADE">
      <w:start w:val="1"/>
      <w:numFmt w:val="bullet"/>
      <w:lvlText w:val="o"/>
      <w:lvlJc w:val="left"/>
      <w:pPr>
        <w:ind w:left="1440" w:hanging="360"/>
      </w:pPr>
      <w:rPr>
        <w:rFonts w:ascii="Courier New" w:hAnsi="Courier New" w:hint="default"/>
      </w:rPr>
    </w:lvl>
    <w:lvl w:ilvl="2" w:tplc="3B72DCF4">
      <w:start w:val="1"/>
      <w:numFmt w:val="bullet"/>
      <w:lvlText w:val=""/>
      <w:lvlJc w:val="left"/>
      <w:pPr>
        <w:ind w:left="2160" w:hanging="360"/>
      </w:pPr>
      <w:rPr>
        <w:rFonts w:ascii="Wingdings" w:hAnsi="Wingdings" w:hint="default"/>
      </w:rPr>
    </w:lvl>
    <w:lvl w:ilvl="3" w:tplc="03367726">
      <w:start w:val="1"/>
      <w:numFmt w:val="bullet"/>
      <w:lvlText w:val=""/>
      <w:lvlJc w:val="left"/>
      <w:pPr>
        <w:ind w:left="2880" w:hanging="360"/>
      </w:pPr>
      <w:rPr>
        <w:rFonts w:ascii="Symbol" w:hAnsi="Symbol" w:hint="default"/>
      </w:rPr>
    </w:lvl>
    <w:lvl w:ilvl="4" w:tplc="7EB69C54">
      <w:start w:val="1"/>
      <w:numFmt w:val="bullet"/>
      <w:lvlText w:val="o"/>
      <w:lvlJc w:val="left"/>
      <w:pPr>
        <w:ind w:left="3600" w:hanging="360"/>
      </w:pPr>
      <w:rPr>
        <w:rFonts w:ascii="Courier New" w:hAnsi="Courier New" w:hint="default"/>
      </w:rPr>
    </w:lvl>
    <w:lvl w:ilvl="5" w:tplc="DEFE63A8">
      <w:start w:val="1"/>
      <w:numFmt w:val="bullet"/>
      <w:lvlText w:val=""/>
      <w:lvlJc w:val="left"/>
      <w:pPr>
        <w:ind w:left="4320" w:hanging="360"/>
      </w:pPr>
      <w:rPr>
        <w:rFonts w:ascii="Wingdings" w:hAnsi="Wingdings" w:hint="default"/>
      </w:rPr>
    </w:lvl>
    <w:lvl w:ilvl="6" w:tplc="7F7C3352">
      <w:start w:val="1"/>
      <w:numFmt w:val="bullet"/>
      <w:lvlText w:val=""/>
      <w:lvlJc w:val="left"/>
      <w:pPr>
        <w:ind w:left="5040" w:hanging="360"/>
      </w:pPr>
      <w:rPr>
        <w:rFonts w:ascii="Symbol" w:hAnsi="Symbol" w:hint="default"/>
      </w:rPr>
    </w:lvl>
    <w:lvl w:ilvl="7" w:tplc="32DC9456">
      <w:start w:val="1"/>
      <w:numFmt w:val="bullet"/>
      <w:lvlText w:val="o"/>
      <w:lvlJc w:val="left"/>
      <w:pPr>
        <w:ind w:left="5760" w:hanging="360"/>
      </w:pPr>
      <w:rPr>
        <w:rFonts w:ascii="Courier New" w:hAnsi="Courier New" w:hint="default"/>
      </w:rPr>
    </w:lvl>
    <w:lvl w:ilvl="8" w:tplc="0BB6B596">
      <w:start w:val="1"/>
      <w:numFmt w:val="bullet"/>
      <w:lvlText w:val=""/>
      <w:lvlJc w:val="left"/>
      <w:pPr>
        <w:ind w:left="6480" w:hanging="360"/>
      </w:pPr>
      <w:rPr>
        <w:rFonts w:ascii="Wingdings" w:hAnsi="Wingdings" w:hint="default"/>
      </w:rPr>
    </w:lvl>
  </w:abstractNum>
  <w:abstractNum w:abstractNumId="16" w15:restartNumberingAfterBreak="0">
    <w:nsid w:val="1C5FAE43"/>
    <w:multiLevelType w:val="hybridMultilevel"/>
    <w:tmpl w:val="FFFFFFFF"/>
    <w:lvl w:ilvl="0" w:tplc="B06A66FC">
      <w:start w:val="1"/>
      <w:numFmt w:val="bullet"/>
      <w:lvlText w:val=""/>
      <w:lvlJc w:val="left"/>
      <w:pPr>
        <w:ind w:left="720" w:hanging="360"/>
      </w:pPr>
      <w:rPr>
        <w:rFonts w:ascii="Symbol" w:hAnsi="Symbol" w:hint="default"/>
      </w:rPr>
    </w:lvl>
    <w:lvl w:ilvl="1" w:tplc="59045530">
      <w:start w:val="1"/>
      <w:numFmt w:val="bullet"/>
      <w:lvlText w:val="o"/>
      <w:lvlJc w:val="left"/>
      <w:pPr>
        <w:ind w:left="1440" w:hanging="360"/>
      </w:pPr>
      <w:rPr>
        <w:rFonts w:ascii="Courier New" w:hAnsi="Courier New" w:hint="default"/>
      </w:rPr>
    </w:lvl>
    <w:lvl w:ilvl="2" w:tplc="AA8C299A">
      <w:start w:val="1"/>
      <w:numFmt w:val="bullet"/>
      <w:lvlText w:val=""/>
      <w:lvlJc w:val="left"/>
      <w:pPr>
        <w:ind w:left="2160" w:hanging="360"/>
      </w:pPr>
      <w:rPr>
        <w:rFonts w:ascii="Wingdings" w:hAnsi="Wingdings" w:hint="default"/>
      </w:rPr>
    </w:lvl>
    <w:lvl w:ilvl="3" w:tplc="5720C12A">
      <w:start w:val="1"/>
      <w:numFmt w:val="bullet"/>
      <w:lvlText w:val=""/>
      <w:lvlJc w:val="left"/>
      <w:pPr>
        <w:ind w:left="2880" w:hanging="360"/>
      </w:pPr>
      <w:rPr>
        <w:rFonts w:ascii="Symbol" w:hAnsi="Symbol" w:hint="default"/>
      </w:rPr>
    </w:lvl>
    <w:lvl w:ilvl="4" w:tplc="E640AE14">
      <w:start w:val="1"/>
      <w:numFmt w:val="bullet"/>
      <w:lvlText w:val="o"/>
      <w:lvlJc w:val="left"/>
      <w:pPr>
        <w:ind w:left="3600" w:hanging="360"/>
      </w:pPr>
      <w:rPr>
        <w:rFonts w:ascii="Courier New" w:hAnsi="Courier New" w:hint="default"/>
      </w:rPr>
    </w:lvl>
    <w:lvl w:ilvl="5" w:tplc="D638CD06">
      <w:start w:val="1"/>
      <w:numFmt w:val="bullet"/>
      <w:lvlText w:val=""/>
      <w:lvlJc w:val="left"/>
      <w:pPr>
        <w:ind w:left="4320" w:hanging="360"/>
      </w:pPr>
      <w:rPr>
        <w:rFonts w:ascii="Wingdings" w:hAnsi="Wingdings" w:hint="default"/>
      </w:rPr>
    </w:lvl>
    <w:lvl w:ilvl="6" w:tplc="0C6008B6">
      <w:start w:val="1"/>
      <w:numFmt w:val="bullet"/>
      <w:lvlText w:val=""/>
      <w:lvlJc w:val="left"/>
      <w:pPr>
        <w:ind w:left="5040" w:hanging="360"/>
      </w:pPr>
      <w:rPr>
        <w:rFonts w:ascii="Symbol" w:hAnsi="Symbol" w:hint="default"/>
      </w:rPr>
    </w:lvl>
    <w:lvl w:ilvl="7" w:tplc="91F60144">
      <w:start w:val="1"/>
      <w:numFmt w:val="bullet"/>
      <w:lvlText w:val="o"/>
      <w:lvlJc w:val="left"/>
      <w:pPr>
        <w:ind w:left="5760" w:hanging="360"/>
      </w:pPr>
      <w:rPr>
        <w:rFonts w:ascii="Courier New" w:hAnsi="Courier New" w:hint="default"/>
      </w:rPr>
    </w:lvl>
    <w:lvl w:ilvl="8" w:tplc="F9B2E73E">
      <w:start w:val="1"/>
      <w:numFmt w:val="bullet"/>
      <w:lvlText w:val=""/>
      <w:lvlJc w:val="left"/>
      <w:pPr>
        <w:ind w:left="6480" w:hanging="360"/>
      </w:pPr>
      <w:rPr>
        <w:rFonts w:ascii="Wingdings" w:hAnsi="Wingdings" w:hint="default"/>
      </w:rPr>
    </w:lvl>
  </w:abstractNum>
  <w:abstractNum w:abstractNumId="17" w15:restartNumberingAfterBreak="0">
    <w:nsid w:val="1C65367B"/>
    <w:multiLevelType w:val="hybridMultilevel"/>
    <w:tmpl w:val="6B425C7C"/>
    <w:lvl w:ilvl="0" w:tplc="552A9BC0">
      <w:start w:val="1"/>
      <w:numFmt w:val="bullet"/>
      <w:lvlText w:val=""/>
      <w:lvlJc w:val="left"/>
      <w:pPr>
        <w:ind w:left="720" w:hanging="360"/>
      </w:pPr>
      <w:rPr>
        <w:rFonts w:ascii="Symbol" w:hAnsi="Symbol" w:hint="default"/>
      </w:rPr>
    </w:lvl>
    <w:lvl w:ilvl="1" w:tplc="C196130A">
      <w:start w:val="1"/>
      <w:numFmt w:val="bullet"/>
      <w:lvlText w:val="o"/>
      <w:lvlJc w:val="left"/>
      <w:pPr>
        <w:ind w:left="1440" w:hanging="360"/>
      </w:pPr>
      <w:rPr>
        <w:rFonts w:ascii="Courier New" w:hAnsi="Courier New" w:hint="default"/>
      </w:rPr>
    </w:lvl>
    <w:lvl w:ilvl="2" w:tplc="CC961C4C">
      <w:start w:val="1"/>
      <w:numFmt w:val="bullet"/>
      <w:lvlText w:val=""/>
      <w:lvlJc w:val="left"/>
      <w:pPr>
        <w:ind w:left="2160" w:hanging="360"/>
      </w:pPr>
      <w:rPr>
        <w:rFonts w:ascii="Wingdings" w:hAnsi="Wingdings" w:hint="default"/>
      </w:rPr>
    </w:lvl>
    <w:lvl w:ilvl="3" w:tplc="19FC4740">
      <w:start w:val="1"/>
      <w:numFmt w:val="bullet"/>
      <w:lvlText w:val=""/>
      <w:lvlJc w:val="left"/>
      <w:pPr>
        <w:ind w:left="2880" w:hanging="360"/>
      </w:pPr>
      <w:rPr>
        <w:rFonts w:ascii="Symbol" w:hAnsi="Symbol" w:hint="default"/>
      </w:rPr>
    </w:lvl>
    <w:lvl w:ilvl="4" w:tplc="D408F7CC">
      <w:start w:val="1"/>
      <w:numFmt w:val="bullet"/>
      <w:lvlText w:val="o"/>
      <w:lvlJc w:val="left"/>
      <w:pPr>
        <w:ind w:left="3600" w:hanging="360"/>
      </w:pPr>
      <w:rPr>
        <w:rFonts w:ascii="Courier New" w:hAnsi="Courier New" w:hint="default"/>
      </w:rPr>
    </w:lvl>
    <w:lvl w:ilvl="5" w:tplc="D88C1CE8">
      <w:start w:val="1"/>
      <w:numFmt w:val="bullet"/>
      <w:lvlText w:val=""/>
      <w:lvlJc w:val="left"/>
      <w:pPr>
        <w:ind w:left="4320" w:hanging="360"/>
      </w:pPr>
      <w:rPr>
        <w:rFonts w:ascii="Wingdings" w:hAnsi="Wingdings" w:hint="default"/>
      </w:rPr>
    </w:lvl>
    <w:lvl w:ilvl="6" w:tplc="36582B02">
      <w:start w:val="1"/>
      <w:numFmt w:val="bullet"/>
      <w:lvlText w:val=""/>
      <w:lvlJc w:val="left"/>
      <w:pPr>
        <w:ind w:left="5040" w:hanging="360"/>
      </w:pPr>
      <w:rPr>
        <w:rFonts w:ascii="Symbol" w:hAnsi="Symbol" w:hint="default"/>
      </w:rPr>
    </w:lvl>
    <w:lvl w:ilvl="7" w:tplc="5D8C3616">
      <w:start w:val="1"/>
      <w:numFmt w:val="bullet"/>
      <w:lvlText w:val="o"/>
      <w:lvlJc w:val="left"/>
      <w:pPr>
        <w:ind w:left="5760" w:hanging="360"/>
      </w:pPr>
      <w:rPr>
        <w:rFonts w:ascii="Courier New" w:hAnsi="Courier New" w:hint="default"/>
      </w:rPr>
    </w:lvl>
    <w:lvl w:ilvl="8" w:tplc="59CA04A6">
      <w:start w:val="1"/>
      <w:numFmt w:val="bullet"/>
      <w:lvlText w:val=""/>
      <w:lvlJc w:val="left"/>
      <w:pPr>
        <w:ind w:left="6480" w:hanging="360"/>
      </w:pPr>
      <w:rPr>
        <w:rFonts w:ascii="Wingdings" w:hAnsi="Wingdings" w:hint="default"/>
      </w:rPr>
    </w:lvl>
  </w:abstractNum>
  <w:abstractNum w:abstractNumId="18" w15:restartNumberingAfterBreak="0">
    <w:nsid w:val="1E249083"/>
    <w:multiLevelType w:val="hybridMultilevel"/>
    <w:tmpl w:val="FFFFFFFF"/>
    <w:lvl w:ilvl="0" w:tplc="F216BFF6">
      <w:start w:val="1"/>
      <w:numFmt w:val="bullet"/>
      <w:lvlText w:val="·"/>
      <w:lvlJc w:val="left"/>
      <w:pPr>
        <w:ind w:left="720" w:hanging="360"/>
      </w:pPr>
      <w:rPr>
        <w:rFonts w:ascii="Symbol" w:hAnsi="Symbol" w:hint="default"/>
      </w:rPr>
    </w:lvl>
    <w:lvl w:ilvl="1" w:tplc="C8B2E71A">
      <w:start w:val="1"/>
      <w:numFmt w:val="bullet"/>
      <w:lvlText w:val="o"/>
      <w:lvlJc w:val="left"/>
      <w:pPr>
        <w:ind w:left="1440" w:hanging="360"/>
      </w:pPr>
      <w:rPr>
        <w:rFonts w:ascii="Courier New" w:hAnsi="Courier New" w:hint="default"/>
      </w:rPr>
    </w:lvl>
    <w:lvl w:ilvl="2" w:tplc="4E463676">
      <w:start w:val="1"/>
      <w:numFmt w:val="bullet"/>
      <w:lvlText w:val=""/>
      <w:lvlJc w:val="left"/>
      <w:pPr>
        <w:ind w:left="2160" w:hanging="360"/>
      </w:pPr>
      <w:rPr>
        <w:rFonts w:ascii="Wingdings" w:hAnsi="Wingdings" w:hint="default"/>
      </w:rPr>
    </w:lvl>
    <w:lvl w:ilvl="3" w:tplc="A8821E8A">
      <w:start w:val="1"/>
      <w:numFmt w:val="bullet"/>
      <w:lvlText w:val=""/>
      <w:lvlJc w:val="left"/>
      <w:pPr>
        <w:ind w:left="2880" w:hanging="360"/>
      </w:pPr>
      <w:rPr>
        <w:rFonts w:ascii="Symbol" w:hAnsi="Symbol" w:hint="default"/>
      </w:rPr>
    </w:lvl>
    <w:lvl w:ilvl="4" w:tplc="E184204C">
      <w:start w:val="1"/>
      <w:numFmt w:val="bullet"/>
      <w:lvlText w:val="o"/>
      <w:lvlJc w:val="left"/>
      <w:pPr>
        <w:ind w:left="3600" w:hanging="360"/>
      </w:pPr>
      <w:rPr>
        <w:rFonts w:ascii="Courier New" w:hAnsi="Courier New" w:hint="default"/>
      </w:rPr>
    </w:lvl>
    <w:lvl w:ilvl="5" w:tplc="85FC955E">
      <w:start w:val="1"/>
      <w:numFmt w:val="bullet"/>
      <w:lvlText w:val=""/>
      <w:lvlJc w:val="left"/>
      <w:pPr>
        <w:ind w:left="4320" w:hanging="360"/>
      </w:pPr>
      <w:rPr>
        <w:rFonts w:ascii="Wingdings" w:hAnsi="Wingdings" w:hint="default"/>
      </w:rPr>
    </w:lvl>
    <w:lvl w:ilvl="6" w:tplc="A9D4BC9E">
      <w:start w:val="1"/>
      <w:numFmt w:val="bullet"/>
      <w:lvlText w:val=""/>
      <w:lvlJc w:val="left"/>
      <w:pPr>
        <w:ind w:left="5040" w:hanging="360"/>
      </w:pPr>
      <w:rPr>
        <w:rFonts w:ascii="Symbol" w:hAnsi="Symbol" w:hint="default"/>
      </w:rPr>
    </w:lvl>
    <w:lvl w:ilvl="7" w:tplc="AF2CB408">
      <w:start w:val="1"/>
      <w:numFmt w:val="bullet"/>
      <w:lvlText w:val="o"/>
      <w:lvlJc w:val="left"/>
      <w:pPr>
        <w:ind w:left="5760" w:hanging="360"/>
      </w:pPr>
      <w:rPr>
        <w:rFonts w:ascii="Courier New" w:hAnsi="Courier New" w:hint="default"/>
      </w:rPr>
    </w:lvl>
    <w:lvl w:ilvl="8" w:tplc="08F60E68">
      <w:start w:val="1"/>
      <w:numFmt w:val="bullet"/>
      <w:lvlText w:val=""/>
      <w:lvlJc w:val="left"/>
      <w:pPr>
        <w:ind w:left="6480" w:hanging="360"/>
      </w:pPr>
      <w:rPr>
        <w:rFonts w:ascii="Wingdings" w:hAnsi="Wingdings" w:hint="default"/>
      </w:rPr>
    </w:lvl>
  </w:abstractNum>
  <w:abstractNum w:abstractNumId="19" w15:restartNumberingAfterBreak="0">
    <w:nsid w:val="1EA1406F"/>
    <w:multiLevelType w:val="hybridMultilevel"/>
    <w:tmpl w:val="5D8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D46F3B"/>
    <w:multiLevelType w:val="hybridMultilevel"/>
    <w:tmpl w:val="DCDCA8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0910DD4"/>
    <w:multiLevelType w:val="hybridMultilevel"/>
    <w:tmpl w:val="4746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D244EB"/>
    <w:multiLevelType w:val="hybridMultilevel"/>
    <w:tmpl w:val="FFFFFFFF"/>
    <w:lvl w:ilvl="0" w:tplc="882EAF24">
      <w:start w:val="1"/>
      <w:numFmt w:val="bullet"/>
      <w:lvlText w:val="·"/>
      <w:lvlJc w:val="left"/>
      <w:pPr>
        <w:ind w:left="720" w:hanging="360"/>
      </w:pPr>
      <w:rPr>
        <w:rFonts w:ascii="Symbol" w:hAnsi="Symbol" w:hint="default"/>
      </w:rPr>
    </w:lvl>
    <w:lvl w:ilvl="1" w:tplc="9B9C4408">
      <w:start w:val="1"/>
      <w:numFmt w:val="bullet"/>
      <w:lvlText w:val="o"/>
      <w:lvlJc w:val="left"/>
      <w:pPr>
        <w:ind w:left="1440" w:hanging="360"/>
      </w:pPr>
      <w:rPr>
        <w:rFonts w:ascii="Courier New" w:hAnsi="Courier New" w:hint="default"/>
      </w:rPr>
    </w:lvl>
    <w:lvl w:ilvl="2" w:tplc="67E2C5C6">
      <w:start w:val="1"/>
      <w:numFmt w:val="bullet"/>
      <w:lvlText w:val=""/>
      <w:lvlJc w:val="left"/>
      <w:pPr>
        <w:ind w:left="2160" w:hanging="360"/>
      </w:pPr>
      <w:rPr>
        <w:rFonts w:ascii="Wingdings" w:hAnsi="Wingdings" w:hint="default"/>
      </w:rPr>
    </w:lvl>
    <w:lvl w:ilvl="3" w:tplc="D988CDA6">
      <w:start w:val="1"/>
      <w:numFmt w:val="bullet"/>
      <w:lvlText w:val=""/>
      <w:lvlJc w:val="left"/>
      <w:pPr>
        <w:ind w:left="2880" w:hanging="360"/>
      </w:pPr>
      <w:rPr>
        <w:rFonts w:ascii="Symbol" w:hAnsi="Symbol" w:hint="default"/>
      </w:rPr>
    </w:lvl>
    <w:lvl w:ilvl="4" w:tplc="F86C0B48">
      <w:start w:val="1"/>
      <w:numFmt w:val="bullet"/>
      <w:lvlText w:val="o"/>
      <w:lvlJc w:val="left"/>
      <w:pPr>
        <w:ind w:left="3600" w:hanging="360"/>
      </w:pPr>
      <w:rPr>
        <w:rFonts w:ascii="Courier New" w:hAnsi="Courier New" w:hint="default"/>
      </w:rPr>
    </w:lvl>
    <w:lvl w:ilvl="5" w:tplc="0636C65E">
      <w:start w:val="1"/>
      <w:numFmt w:val="bullet"/>
      <w:lvlText w:val=""/>
      <w:lvlJc w:val="left"/>
      <w:pPr>
        <w:ind w:left="4320" w:hanging="360"/>
      </w:pPr>
      <w:rPr>
        <w:rFonts w:ascii="Wingdings" w:hAnsi="Wingdings" w:hint="default"/>
      </w:rPr>
    </w:lvl>
    <w:lvl w:ilvl="6" w:tplc="7772D162">
      <w:start w:val="1"/>
      <w:numFmt w:val="bullet"/>
      <w:lvlText w:val=""/>
      <w:lvlJc w:val="left"/>
      <w:pPr>
        <w:ind w:left="5040" w:hanging="360"/>
      </w:pPr>
      <w:rPr>
        <w:rFonts w:ascii="Symbol" w:hAnsi="Symbol" w:hint="default"/>
      </w:rPr>
    </w:lvl>
    <w:lvl w:ilvl="7" w:tplc="230A9A30">
      <w:start w:val="1"/>
      <w:numFmt w:val="bullet"/>
      <w:lvlText w:val="o"/>
      <w:lvlJc w:val="left"/>
      <w:pPr>
        <w:ind w:left="5760" w:hanging="360"/>
      </w:pPr>
      <w:rPr>
        <w:rFonts w:ascii="Courier New" w:hAnsi="Courier New" w:hint="default"/>
      </w:rPr>
    </w:lvl>
    <w:lvl w:ilvl="8" w:tplc="9754FE76">
      <w:start w:val="1"/>
      <w:numFmt w:val="bullet"/>
      <w:lvlText w:val=""/>
      <w:lvlJc w:val="left"/>
      <w:pPr>
        <w:ind w:left="6480" w:hanging="360"/>
      </w:pPr>
      <w:rPr>
        <w:rFonts w:ascii="Wingdings" w:hAnsi="Wingdings" w:hint="default"/>
      </w:rPr>
    </w:lvl>
  </w:abstractNum>
  <w:abstractNum w:abstractNumId="23" w15:restartNumberingAfterBreak="0">
    <w:nsid w:val="20D368DD"/>
    <w:multiLevelType w:val="hybridMultilevel"/>
    <w:tmpl w:val="886AB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9F1F9F"/>
    <w:multiLevelType w:val="hybridMultilevel"/>
    <w:tmpl w:val="FFFFFFFF"/>
    <w:lvl w:ilvl="0" w:tplc="D8747420">
      <w:start w:val="1"/>
      <w:numFmt w:val="bullet"/>
      <w:lvlText w:val=""/>
      <w:lvlJc w:val="left"/>
      <w:pPr>
        <w:ind w:left="720" w:hanging="360"/>
      </w:pPr>
      <w:rPr>
        <w:rFonts w:ascii="Symbol" w:hAnsi="Symbol" w:hint="default"/>
      </w:rPr>
    </w:lvl>
    <w:lvl w:ilvl="1" w:tplc="5D54D9A6">
      <w:start w:val="1"/>
      <w:numFmt w:val="bullet"/>
      <w:lvlText w:val="o"/>
      <w:lvlJc w:val="left"/>
      <w:pPr>
        <w:ind w:left="1440" w:hanging="360"/>
      </w:pPr>
      <w:rPr>
        <w:rFonts w:ascii="Courier New" w:hAnsi="Courier New" w:hint="default"/>
      </w:rPr>
    </w:lvl>
    <w:lvl w:ilvl="2" w:tplc="6BCE379E">
      <w:start w:val="1"/>
      <w:numFmt w:val="bullet"/>
      <w:lvlText w:val=""/>
      <w:lvlJc w:val="left"/>
      <w:pPr>
        <w:ind w:left="2160" w:hanging="360"/>
      </w:pPr>
      <w:rPr>
        <w:rFonts w:ascii="Wingdings" w:hAnsi="Wingdings" w:hint="default"/>
      </w:rPr>
    </w:lvl>
    <w:lvl w:ilvl="3" w:tplc="0D1C6F48">
      <w:start w:val="1"/>
      <w:numFmt w:val="bullet"/>
      <w:lvlText w:val=""/>
      <w:lvlJc w:val="left"/>
      <w:pPr>
        <w:ind w:left="2880" w:hanging="360"/>
      </w:pPr>
      <w:rPr>
        <w:rFonts w:ascii="Symbol" w:hAnsi="Symbol" w:hint="default"/>
      </w:rPr>
    </w:lvl>
    <w:lvl w:ilvl="4" w:tplc="9BBE6AFC">
      <w:start w:val="1"/>
      <w:numFmt w:val="bullet"/>
      <w:lvlText w:val="o"/>
      <w:lvlJc w:val="left"/>
      <w:pPr>
        <w:ind w:left="3600" w:hanging="360"/>
      </w:pPr>
      <w:rPr>
        <w:rFonts w:ascii="Courier New" w:hAnsi="Courier New" w:hint="default"/>
      </w:rPr>
    </w:lvl>
    <w:lvl w:ilvl="5" w:tplc="A2588AC2">
      <w:start w:val="1"/>
      <w:numFmt w:val="bullet"/>
      <w:lvlText w:val=""/>
      <w:lvlJc w:val="left"/>
      <w:pPr>
        <w:ind w:left="4320" w:hanging="360"/>
      </w:pPr>
      <w:rPr>
        <w:rFonts w:ascii="Wingdings" w:hAnsi="Wingdings" w:hint="default"/>
      </w:rPr>
    </w:lvl>
    <w:lvl w:ilvl="6" w:tplc="B3AC7312">
      <w:start w:val="1"/>
      <w:numFmt w:val="bullet"/>
      <w:lvlText w:val=""/>
      <w:lvlJc w:val="left"/>
      <w:pPr>
        <w:ind w:left="5040" w:hanging="360"/>
      </w:pPr>
      <w:rPr>
        <w:rFonts w:ascii="Symbol" w:hAnsi="Symbol" w:hint="default"/>
      </w:rPr>
    </w:lvl>
    <w:lvl w:ilvl="7" w:tplc="14BCB0CA">
      <w:start w:val="1"/>
      <w:numFmt w:val="bullet"/>
      <w:lvlText w:val="o"/>
      <w:lvlJc w:val="left"/>
      <w:pPr>
        <w:ind w:left="5760" w:hanging="360"/>
      </w:pPr>
      <w:rPr>
        <w:rFonts w:ascii="Courier New" w:hAnsi="Courier New" w:hint="default"/>
      </w:rPr>
    </w:lvl>
    <w:lvl w:ilvl="8" w:tplc="D4F08ACC">
      <w:start w:val="1"/>
      <w:numFmt w:val="bullet"/>
      <w:lvlText w:val=""/>
      <w:lvlJc w:val="left"/>
      <w:pPr>
        <w:ind w:left="6480" w:hanging="360"/>
      </w:pPr>
      <w:rPr>
        <w:rFonts w:ascii="Wingdings" w:hAnsi="Wingdings" w:hint="default"/>
      </w:rPr>
    </w:lvl>
  </w:abstractNum>
  <w:abstractNum w:abstractNumId="25" w15:restartNumberingAfterBreak="0">
    <w:nsid w:val="23E54016"/>
    <w:multiLevelType w:val="hybridMultilevel"/>
    <w:tmpl w:val="86E8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D7407F"/>
    <w:multiLevelType w:val="hybridMultilevel"/>
    <w:tmpl w:val="0F1C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C021BB"/>
    <w:multiLevelType w:val="hybridMultilevel"/>
    <w:tmpl w:val="5C36FE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871985"/>
    <w:multiLevelType w:val="hybridMultilevel"/>
    <w:tmpl w:val="FFFFFFFF"/>
    <w:lvl w:ilvl="0" w:tplc="89480AFC">
      <w:start w:val="1"/>
      <w:numFmt w:val="bullet"/>
      <w:lvlText w:val=""/>
      <w:lvlJc w:val="left"/>
      <w:pPr>
        <w:ind w:left="720" w:hanging="360"/>
      </w:pPr>
      <w:rPr>
        <w:rFonts w:ascii="Symbol" w:hAnsi="Symbol" w:hint="default"/>
      </w:rPr>
    </w:lvl>
    <w:lvl w:ilvl="1" w:tplc="B8262696">
      <w:start w:val="1"/>
      <w:numFmt w:val="bullet"/>
      <w:lvlText w:val="o"/>
      <w:lvlJc w:val="left"/>
      <w:pPr>
        <w:ind w:left="1440" w:hanging="360"/>
      </w:pPr>
      <w:rPr>
        <w:rFonts w:ascii="Courier New" w:hAnsi="Courier New" w:hint="default"/>
      </w:rPr>
    </w:lvl>
    <w:lvl w:ilvl="2" w:tplc="C17E7FC8">
      <w:start w:val="1"/>
      <w:numFmt w:val="bullet"/>
      <w:lvlText w:val=""/>
      <w:lvlJc w:val="left"/>
      <w:pPr>
        <w:ind w:left="2160" w:hanging="360"/>
      </w:pPr>
      <w:rPr>
        <w:rFonts w:ascii="Wingdings" w:hAnsi="Wingdings" w:hint="default"/>
      </w:rPr>
    </w:lvl>
    <w:lvl w:ilvl="3" w:tplc="9CECAF5E">
      <w:start w:val="1"/>
      <w:numFmt w:val="bullet"/>
      <w:lvlText w:val=""/>
      <w:lvlJc w:val="left"/>
      <w:pPr>
        <w:ind w:left="2880" w:hanging="360"/>
      </w:pPr>
      <w:rPr>
        <w:rFonts w:ascii="Symbol" w:hAnsi="Symbol" w:hint="default"/>
      </w:rPr>
    </w:lvl>
    <w:lvl w:ilvl="4" w:tplc="1CD81098">
      <w:start w:val="1"/>
      <w:numFmt w:val="bullet"/>
      <w:lvlText w:val="o"/>
      <w:lvlJc w:val="left"/>
      <w:pPr>
        <w:ind w:left="3600" w:hanging="360"/>
      </w:pPr>
      <w:rPr>
        <w:rFonts w:ascii="Courier New" w:hAnsi="Courier New" w:hint="default"/>
      </w:rPr>
    </w:lvl>
    <w:lvl w:ilvl="5" w:tplc="E586F478">
      <w:start w:val="1"/>
      <w:numFmt w:val="bullet"/>
      <w:lvlText w:val=""/>
      <w:lvlJc w:val="left"/>
      <w:pPr>
        <w:ind w:left="4320" w:hanging="360"/>
      </w:pPr>
      <w:rPr>
        <w:rFonts w:ascii="Wingdings" w:hAnsi="Wingdings" w:hint="default"/>
      </w:rPr>
    </w:lvl>
    <w:lvl w:ilvl="6" w:tplc="5D0C198E">
      <w:start w:val="1"/>
      <w:numFmt w:val="bullet"/>
      <w:lvlText w:val=""/>
      <w:lvlJc w:val="left"/>
      <w:pPr>
        <w:ind w:left="5040" w:hanging="360"/>
      </w:pPr>
      <w:rPr>
        <w:rFonts w:ascii="Symbol" w:hAnsi="Symbol" w:hint="default"/>
      </w:rPr>
    </w:lvl>
    <w:lvl w:ilvl="7" w:tplc="B8169182">
      <w:start w:val="1"/>
      <w:numFmt w:val="bullet"/>
      <w:lvlText w:val="o"/>
      <w:lvlJc w:val="left"/>
      <w:pPr>
        <w:ind w:left="5760" w:hanging="360"/>
      </w:pPr>
      <w:rPr>
        <w:rFonts w:ascii="Courier New" w:hAnsi="Courier New" w:hint="default"/>
      </w:rPr>
    </w:lvl>
    <w:lvl w:ilvl="8" w:tplc="905209B2">
      <w:start w:val="1"/>
      <w:numFmt w:val="bullet"/>
      <w:lvlText w:val=""/>
      <w:lvlJc w:val="left"/>
      <w:pPr>
        <w:ind w:left="6480" w:hanging="360"/>
      </w:pPr>
      <w:rPr>
        <w:rFonts w:ascii="Wingdings" w:hAnsi="Wingdings" w:hint="default"/>
      </w:rPr>
    </w:lvl>
  </w:abstractNum>
  <w:abstractNum w:abstractNumId="29" w15:restartNumberingAfterBreak="0">
    <w:nsid w:val="31B3536B"/>
    <w:multiLevelType w:val="hybridMultilevel"/>
    <w:tmpl w:val="74D0D27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3600B327"/>
    <w:multiLevelType w:val="hybridMultilevel"/>
    <w:tmpl w:val="FFFFFFFF"/>
    <w:lvl w:ilvl="0" w:tplc="25CC4A30">
      <w:start w:val="1"/>
      <w:numFmt w:val="bullet"/>
      <w:lvlText w:val=""/>
      <w:lvlJc w:val="left"/>
      <w:pPr>
        <w:ind w:left="720" w:hanging="360"/>
      </w:pPr>
      <w:rPr>
        <w:rFonts w:ascii="Symbol" w:hAnsi="Symbol" w:hint="default"/>
      </w:rPr>
    </w:lvl>
    <w:lvl w:ilvl="1" w:tplc="64F46A02">
      <w:start w:val="1"/>
      <w:numFmt w:val="bullet"/>
      <w:lvlText w:val="o"/>
      <w:lvlJc w:val="left"/>
      <w:pPr>
        <w:ind w:left="1440" w:hanging="360"/>
      </w:pPr>
      <w:rPr>
        <w:rFonts w:ascii="Courier New" w:hAnsi="Courier New" w:hint="default"/>
      </w:rPr>
    </w:lvl>
    <w:lvl w:ilvl="2" w:tplc="564E80FE">
      <w:start w:val="1"/>
      <w:numFmt w:val="bullet"/>
      <w:lvlText w:val=""/>
      <w:lvlJc w:val="left"/>
      <w:pPr>
        <w:ind w:left="2160" w:hanging="360"/>
      </w:pPr>
      <w:rPr>
        <w:rFonts w:ascii="Wingdings" w:hAnsi="Wingdings" w:hint="default"/>
      </w:rPr>
    </w:lvl>
    <w:lvl w:ilvl="3" w:tplc="F65CE6FA">
      <w:start w:val="1"/>
      <w:numFmt w:val="bullet"/>
      <w:lvlText w:val=""/>
      <w:lvlJc w:val="left"/>
      <w:pPr>
        <w:ind w:left="2880" w:hanging="360"/>
      </w:pPr>
      <w:rPr>
        <w:rFonts w:ascii="Symbol" w:hAnsi="Symbol" w:hint="default"/>
      </w:rPr>
    </w:lvl>
    <w:lvl w:ilvl="4" w:tplc="BDE80D3A">
      <w:start w:val="1"/>
      <w:numFmt w:val="bullet"/>
      <w:lvlText w:val="o"/>
      <w:lvlJc w:val="left"/>
      <w:pPr>
        <w:ind w:left="3600" w:hanging="360"/>
      </w:pPr>
      <w:rPr>
        <w:rFonts w:ascii="Courier New" w:hAnsi="Courier New" w:hint="default"/>
      </w:rPr>
    </w:lvl>
    <w:lvl w:ilvl="5" w:tplc="AF1AFAAC">
      <w:start w:val="1"/>
      <w:numFmt w:val="bullet"/>
      <w:lvlText w:val=""/>
      <w:lvlJc w:val="left"/>
      <w:pPr>
        <w:ind w:left="4320" w:hanging="360"/>
      </w:pPr>
      <w:rPr>
        <w:rFonts w:ascii="Wingdings" w:hAnsi="Wingdings" w:hint="default"/>
      </w:rPr>
    </w:lvl>
    <w:lvl w:ilvl="6" w:tplc="4D08A896">
      <w:start w:val="1"/>
      <w:numFmt w:val="bullet"/>
      <w:lvlText w:val=""/>
      <w:lvlJc w:val="left"/>
      <w:pPr>
        <w:ind w:left="5040" w:hanging="360"/>
      </w:pPr>
      <w:rPr>
        <w:rFonts w:ascii="Symbol" w:hAnsi="Symbol" w:hint="default"/>
      </w:rPr>
    </w:lvl>
    <w:lvl w:ilvl="7" w:tplc="EBACE75C">
      <w:start w:val="1"/>
      <w:numFmt w:val="bullet"/>
      <w:lvlText w:val="o"/>
      <w:lvlJc w:val="left"/>
      <w:pPr>
        <w:ind w:left="5760" w:hanging="360"/>
      </w:pPr>
      <w:rPr>
        <w:rFonts w:ascii="Courier New" w:hAnsi="Courier New" w:hint="default"/>
      </w:rPr>
    </w:lvl>
    <w:lvl w:ilvl="8" w:tplc="605E7396">
      <w:start w:val="1"/>
      <w:numFmt w:val="bullet"/>
      <w:lvlText w:val=""/>
      <w:lvlJc w:val="left"/>
      <w:pPr>
        <w:ind w:left="6480" w:hanging="360"/>
      </w:pPr>
      <w:rPr>
        <w:rFonts w:ascii="Wingdings" w:hAnsi="Wingdings" w:hint="default"/>
      </w:rPr>
    </w:lvl>
  </w:abstractNum>
  <w:abstractNum w:abstractNumId="31" w15:restartNumberingAfterBreak="0">
    <w:nsid w:val="37491E2B"/>
    <w:multiLevelType w:val="hybridMultilevel"/>
    <w:tmpl w:val="FFFFFFFF"/>
    <w:lvl w:ilvl="0" w:tplc="502E49C6">
      <w:start w:val="1"/>
      <w:numFmt w:val="bullet"/>
      <w:lvlText w:val=""/>
      <w:lvlJc w:val="left"/>
      <w:pPr>
        <w:ind w:left="720" w:hanging="360"/>
      </w:pPr>
      <w:rPr>
        <w:rFonts w:ascii="Symbol" w:hAnsi="Symbol" w:hint="default"/>
      </w:rPr>
    </w:lvl>
    <w:lvl w:ilvl="1" w:tplc="A7D2BC08">
      <w:start w:val="1"/>
      <w:numFmt w:val="bullet"/>
      <w:lvlText w:val="o"/>
      <w:lvlJc w:val="left"/>
      <w:pPr>
        <w:ind w:left="1440" w:hanging="360"/>
      </w:pPr>
      <w:rPr>
        <w:rFonts w:ascii="Courier New" w:hAnsi="Courier New" w:hint="default"/>
      </w:rPr>
    </w:lvl>
    <w:lvl w:ilvl="2" w:tplc="2EF6EC2E">
      <w:start w:val="1"/>
      <w:numFmt w:val="bullet"/>
      <w:lvlText w:val=""/>
      <w:lvlJc w:val="left"/>
      <w:pPr>
        <w:ind w:left="2160" w:hanging="360"/>
      </w:pPr>
      <w:rPr>
        <w:rFonts w:ascii="Wingdings" w:hAnsi="Wingdings" w:hint="default"/>
      </w:rPr>
    </w:lvl>
    <w:lvl w:ilvl="3" w:tplc="56EE6258">
      <w:start w:val="1"/>
      <w:numFmt w:val="bullet"/>
      <w:lvlText w:val=""/>
      <w:lvlJc w:val="left"/>
      <w:pPr>
        <w:ind w:left="2880" w:hanging="360"/>
      </w:pPr>
      <w:rPr>
        <w:rFonts w:ascii="Symbol" w:hAnsi="Symbol" w:hint="default"/>
      </w:rPr>
    </w:lvl>
    <w:lvl w:ilvl="4" w:tplc="427E55A2">
      <w:start w:val="1"/>
      <w:numFmt w:val="bullet"/>
      <w:lvlText w:val="o"/>
      <w:lvlJc w:val="left"/>
      <w:pPr>
        <w:ind w:left="3600" w:hanging="360"/>
      </w:pPr>
      <w:rPr>
        <w:rFonts w:ascii="Courier New" w:hAnsi="Courier New" w:hint="default"/>
      </w:rPr>
    </w:lvl>
    <w:lvl w:ilvl="5" w:tplc="9B6E47D4">
      <w:start w:val="1"/>
      <w:numFmt w:val="bullet"/>
      <w:lvlText w:val=""/>
      <w:lvlJc w:val="left"/>
      <w:pPr>
        <w:ind w:left="4320" w:hanging="360"/>
      </w:pPr>
      <w:rPr>
        <w:rFonts w:ascii="Wingdings" w:hAnsi="Wingdings" w:hint="default"/>
      </w:rPr>
    </w:lvl>
    <w:lvl w:ilvl="6" w:tplc="15CEEFD2">
      <w:start w:val="1"/>
      <w:numFmt w:val="bullet"/>
      <w:lvlText w:val=""/>
      <w:lvlJc w:val="left"/>
      <w:pPr>
        <w:ind w:left="5040" w:hanging="360"/>
      </w:pPr>
      <w:rPr>
        <w:rFonts w:ascii="Symbol" w:hAnsi="Symbol" w:hint="default"/>
      </w:rPr>
    </w:lvl>
    <w:lvl w:ilvl="7" w:tplc="0A360D4E">
      <w:start w:val="1"/>
      <w:numFmt w:val="bullet"/>
      <w:lvlText w:val="o"/>
      <w:lvlJc w:val="left"/>
      <w:pPr>
        <w:ind w:left="5760" w:hanging="360"/>
      </w:pPr>
      <w:rPr>
        <w:rFonts w:ascii="Courier New" w:hAnsi="Courier New" w:hint="default"/>
      </w:rPr>
    </w:lvl>
    <w:lvl w:ilvl="8" w:tplc="E990C3E0">
      <w:start w:val="1"/>
      <w:numFmt w:val="bullet"/>
      <w:lvlText w:val=""/>
      <w:lvlJc w:val="left"/>
      <w:pPr>
        <w:ind w:left="6480" w:hanging="360"/>
      </w:pPr>
      <w:rPr>
        <w:rFonts w:ascii="Wingdings" w:hAnsi="Wingdings" w:hint="default"/>
      </w:rPr>
    </w:lvl>
  </w:abstractNum>
  <w:abstractNum w:abstractNumId="32" w15:restartNumberingAfterBreak="0">
    <w:nsid w:val="37C5BF4E"/>
    <w:multiLevelType w:val="hybridMultilevel"/>
    <w:tmpl w:val="FFFFFFFF"/>
    <w:lvl w:ilvl="0" w:tplc="C89A362A">
      <w:start w:val="1"/>
      <w:numFmt w:val="bullet"/>
      <w:lvlText w:val=""/>
      <w:lvlJc w:val="left"/>
      <w:pPr>
        <w:ind w:left="720" w:hanging="360"/>
      </w:pPr>
      <w:rPr>
        <w:rFonts w:ascii="Symbol" w:hAnsi="Symbol" w:hint="default"/>
      </w:rPr>
    </w:lvl>
    <w:lvl w:ilvl="1" w:tplc="40AA18F0">
      <w:start w:val="1"/>
      <w:numFmt w:val="bullet"/>
      <w:lvlText w:val="o"/>
      <w:lvlJc w:val="left"/>
      <w:pPr>
        <w:ind w:left="1440" w:hanging="360"/>
      </w:pPr>
      <w:rPr>
        <w:rFonts w:ascii="Courier New" w:hAnsi="Courier New" w:hint="default"/>
      </w:rPr>
    </w:lvl>
    <w:lvl w:ilvl="2" w:tplc="0D3C2AB8">
      <w:start w:val="1"/>
      <w:numFmt w:val="bullet"/>
      <w:lvlText w:val=""/>
      <w:lvlJc w:val="left"/>
      <w:pPr>
        <w:ind w:left="2160" w:hanging="360"/>
      </w:pPr>
      <w:rPr>
        <w:rFonts w:ascii="Wingdings" w:hAnsi="Wingdings" w:hint="default"/>
      </w:rPr>
    </w:lvl>
    <w:lvl w:ilvl="3" w:tplc="41443AA6">
      <w:start w:val="1"/>
      <w:numFmt w:val="bullet"/>
      <w:lvlText w:val=""/>
      <w:lvlJc w:val="left"/>
      <w:pPr>
        <w:ind w:left="2880" w:hanging="360"/>
      </w:pPr>
      <w:rPr>
        <w:rFonts w:ascii="Symbol" w:hAnsi="Symbol" w:hint="default"/>
      </w:rPr>
    </w:lvl>
    <w:lvl w:ilvl="4" w:tplc="6486D084">
      <w:start w:val="1"/>
      <w:numFmt w:val="bullet"/>
      <w:lvlText w:val="o"/>
      <w:lvlJc w:val="left"/>
      <w:pPr>
        <w:ind w:left="3600" w:hanging="360"/>
      </w:pPr>
      <w:rPr>
        <w:rFonts w:ascii="Courier New" w:hAnsi="Courier New" w:hint="default"/>
      </w:rPr>
    </w:lvl>
    <w:lvl w:ilvl="5" w:tplc="D7B48F24">
      <w:start w:val="1"/>
      <w:numFmt w:val="bullet"/>
      <w:lvlText w:val=""/>
      <w:lvlJc w:val="left"/>
      <w:pPr>
        <w:ind w:left="4320" w:hanging="360"/>
      </w:pPr>
      <w:rPr>
        <w:rFonts w:ascii="Wingdings" w:hAnsi="Wingdings" w:hint="default"/>
      </w:rPr>
    </w:lvl>
    <w:lvl w:ilvl="6" w:tplc="D034EBA4">
      <w:start w:val="1"/>
      <w:numFmt w:val="bullet"/>
      <w:lvlText w:val=""/>
      <w:lvlJc w:val="left"/>
      <w:pPr>
        <w:ind w:left="5040" w:hanging="360"/>
      </w:pPr>
      <w:rPr>
        <w:rFonts w:ascii="Symbol" w:hAnsi="Symbol" w:hint="default"/>
      </w:rPr>
    </w:lvl>
    <w:lvl w:ilvl="7" w:tplc="AA1C7EDA">
      <w:start w:val="1"/>
      <w:numFmt w:val="bullet"/>
      <w:lvlText w:val="o"/>
      <w:lvlJc w:val="left"/>
      <w:pPr>
        <w:ind w:left="5760" w:hanging="360"/>
      </w:pPr>
      <w:rPr>
        <w:rFonts w:ascii="Courier New" w:hAnsi="Courier New" w:hint="default"/>
      </w:rPr>
    </w:lvl>
    <w:lvl w:ilvl="8" w:tplc="12662256">
      <w:start w:val="1"/>
      <w:numFmt w:val="bullet"/>
      <w:lvlText w:val=""/>
      <w:lvlJc w:val="left"/>
      <w:pPr>
        <w:ind w:left="6480" w:hanging="360"/>
      </w:pPr>
      <w:rPr>
        <w:rFonts w:ascii="Wingdings" w:hAnsi="Wingdings" w:hint="default"/>
      </w:rPr>
    </w:lvl>
  </w:abstractNum>
  <w:abstractNum w:abstractNumId="33" w15:restartNumberingAfterBreak="0">
    <w:nsid w:val="387AAA6C"/>
    <w:multiLevelType w:val="hybridMultilevel"/>
    <w:tmpl w:val="FFFFFFFF"/>
    <w:lvl w:ilvl="0" w:tplc="4BA67CBA">
      <w:start w:val="1"/>
      <w:numFmt w:val="bullet"/>
      <w:lvlText w:val=""/>
      <w:lvlJc w:val="left"/>
      <w:pPr>
        <w:ind w:left="720" w:hanging="360"/>
      </w:pPr>
      <w:rPr>
        <w:rFonts w:ascii="Symbol" w:hAnsi="Symbol" w:hint="default"/>
      </w:rPr>
    </w:lvl>
    <w:lvl w:ilvl="1" w:tplc="5CD82E64">
      <w:start w:val="1"/>
      <w:numFmt w:val="bullet"/>
      <w:lvlText w:val="o"/>
      <w:lvlJc w:val="left"/>
      <w:pPr>
        <w:ind w:left="1440" w:hanging="360"/>
      </w:pPr>
      <w:rPr>
        <w:rFonts w:ascii="Courier New" w:hAnsi="Courier New" w:hint="default"/>
      </w:rPr>
    </w:lvl>
    <w:lvl w:ilvl="2" w:tplc="23640248">
      <w:start w:val="1"/>
      <w:numFmt w:val="bullet"/>
      <w:lvlText w:val=""/>
      <w:lvlJc w:val="left"/>
      <w:pPr>
        <w:ind w:left="2160" w:hanging="360"/>
      </w:pPr>
      <w:rPr>
        <w:rFonts w:ascii="Wingdings" w:hAnsi="Wingdings" w:hint="default"/>
      </w:rPr>
    </w:lvl>
    <w:lvl w:ilvl="3" w:tplc="E7AE7D2E">
      <w:start w:val="1"/>
      <w:numFmt w:val="bullet"/>
      <w:lvlText w:val=""/>
      <w:lvlJc w:val="left"/>
      <w:pPr>
        <w:ind w:left="2880" w:hanging="360"/>
      </w:pPr>
      <w:rPr>
        <w:rFonts w:ascii="Symbol" w:hAnsi="Symbol" w:hint="default"/>
      </w:rPr>
    </w:lvl>
    <w:lvl w:ilvl="4" w:tplc="F01E4D9A">
      <w:start w:val="1"/>
      <w:numFmt w:val="bullet"/>
      <w:lvlText w:val="o"/>
      <w:lvlJc w:val="left"/>
      <w:pPr>
        <w:ind w:left="3600" w:hanging="360"/>
      </w:pPr>
      <w:rPr>
        <w:rFonts w:ascii="Courier New" w:hAnsi="Courier New" w:hint="default"/>
      </w:rPr>
    </w:lvl>
    <w:lvl w:ilvl="5" w:tplc="6C380CF0">
      <w:start w:val="1"/>
      <w:numFmt w:val="bullet"/>
      <w:lvlText w:val=""/>
      <w:lvlJc w:val="left"/>
      <w:pPr>
        <w:ind w:left="4320" w:hanging="360"/>
      </w:pPr>
      <w:rPr>
        <w:rFonts w:ascii="Wingdings" w:hAnsi="Wingdings" w:hint="default"/>
      </w:rPr>
    </w:lvl>
    <w:lvl w:ilvl="6" w:tplc="CDB0790A">
      <w:start w:val="1"/>
      <w:numFmt w:val="bullet"/>
      <w:lvlText w:val=""/>
      <w:lvlJc w:val="left"/>
      <w:pPr>
        <w:ind w:left="5040" w:hanging="360"/>
      </w:pPr>
      <w:rPr>
        <w:rFonts w:ascii="Symbol" w:hAnsi="Symbol" w:hint="default"/>
      </w:rPr>
    </w:lvl>
    <w:lvl w:ilvl="7" w:tplc="15501074">
      <w:start w:val="1"/>
      <w:numFmt w:val="bullet"/>
      <w:lvlText w:val="o"/>
      <w:lvlJc w:val="left"/>
      <w:pPr>
        <w:ind w:left="5760" w:hanging="360"/>
      </w:pPr>
      <w:rPr>
        <w:rFonts w:ascii="Courier New" w:hAnsi="Courier New" w:hint="default"/>
      </w:rPr>
    </w:lvl>
    <w:lvl w:ilvl="8" w:tplc="79C4F0EC">
      <w:start w:val="1"/>
      <w:numFmt w:val="bullet"/>
      <w:lvlText w:val=""/>
      <w:lvlJc w:val="left"/>
      <w:pPr>
        <w:ind w:left="6480" w:hanging="360"/>
      </w:pPr>
      <w:rPr>
        <w:rFonts w:ascii="Wingdings" w:hAnsi="Wingdings" w:hint="default"/>
      </w:rPr>
    </w:lvl>
  </w:abstractNum>
  <w:abstractNum w:abstractNumId="34" w15:restartNumberingAfterBreak="0">
    <w:nsid w:val="394112DA"/>
    <w:multiLevelType w:val="hybridMultilevel"/>
    <w:tmpl w:val="4E6E5B5C"/>
    <w:lvl w:ilvl="0" w:tplc="63BCA6CA">
      <w:start w:val="1"/>
      <w:numFmt w:val="bullet"/>
      <w:lvlText w:val=""/>
      <w:lvlJc w:val="left"/>
      <w:pPr>
        <w:ind w:left="720" w:hanging="360"/>
      </w:pPr>
      <w:rPr>
        <w:rFonts w:ascii="Symbol" w:hAnsi="Symbol" w:hint="default"/>
      </w:rPr>
    </w:lvl>
    <w:lvl w:ilvl="1" w:tplc="3806C42E">
      <w:start w:val="1"/>
      <w:numFmt w:val="bullet"/>
      <w:lvlText w:val="o"/>
      <w:lvlJc w:val="left"/>
      <w:pPr>
        <w:ind w:left="1440" w:hanging="360"/>
      </w:pPr>
      <w:rPr>
        <w:rFonts w:ascii="Courier New" w:hAnsi="Courier New" w:hint="default"/>
      </w:rPr>
    </w:lvl>
    <w:lvl w:ilvl="2" w:tplc="BEA206C4">
      <w:start w:val="1"/>
      <w:numFmt w:val="bullet"/>
      <w:lvlText w:val=""/>
      <w:lvlJc w:val="left"/>
      <w:pPr>
        <w:ind w:left="2160" w:hanging="360"/>
      </w:pPr>
      <w:rPr>
        <w:rFonts w:ascii="Wingdings" w:hAnsi="Wingdings" w:hint="default"/>
      </w:rPr>
    </w:lvl>
    <w:lvl w:ilvl="3" w:tplc="0E3C4E72">
      <w:start w:val="1"/>
      <w:numFmt w:val="bullet"/>
      <w:lvlText w:val=""/>
      <w:lvlJc w:val="left"/>
      <w:pPr>
        <w:ind w:left="2880" w:hanging="360"/>
      </w:pPr>
      <w:rPr>
        <w:rFonts w:ascii="Symbol" w:hAnsi="Symbol" w:hint="default"/>
      </w:rPr>
    </w:lvl>
    <w:lvl w:ilvl="4" w:tplc="DA3CE6FA">
      <w:start w:val="1"/>
      <w:numFmt w:val="bullet"/>
      <w:lvlText w:val="o"/>
      <w:lvlJc w:val="left"/>
      <w:pPr>
        <w:ind w:left="3600" w:hanging="360"/>
      </w:pPr>
      <w:rPr>
        <w:rFonts w:ascii="Courier New" w:hAnsi="Courier New" w:hint="default"/>
      </w:rPr>
    </w:lvl>
    <w:lvl w:ilvl="5" w:tplc="865845B6">
      <w:start w:val="1"/>
      <w:numFmt w:val="bullet"/>
      <w:lvlText w:val=""/>
      <w:lvlJc w:val="left"/>
      <w:pPr>
        <w:ind w:left="4320" w:hanging="360"/>
      </w:pPr>
      <w:rPr>
        <w:rFonts w:ascii="Wingdings" w:hAnsi="Wingdings" w:hint="default"/>
      </w:rPr>
    </w:lvl>
    <w:lvl w:ilvl="6" w:tplc="EC2863EC">
      <w:start w:val="1"/>
      <w:numFmt w:val="bullet"/>
      <w:lvlText w:val=""/>
      <w:lvlJc w:val="left"/>
      <w:pPr>
        <w:ind w:left="5040" w:hanging="360"/>
      </w:pPr>
      <w:rPr>
        <w:rFonts w:ascii="Symbol" w:hAnsi="Symbol" w:hint="default"/>
      </w:rPr>
    </w:lvl>
    <w:lvl w:ilvl="7" w:tplc="F2567818">
      <w:start w:val="1"/>
      <w:numFmt w:val="bullet"/>
      <w:lvlText w:val="o"/>
      <w:lvlJc w:val="left"/>
      <w:pPr>
        <w:ind w:left="5760" w:hanging="360"/>
      </w:pPr>
      <w:rPr>
        <w:rFonts w:ascii="Courier New" w:hAnsi="Courier New" w:hint="default"/>
      </w:rPr>
    </w:lvl>
    <w:lvl w:ilvl="8" w:tplc="C6C03ADA">
      <w:start w:val="1"/>
      <w:numFmt w:val="bullet"/>
      <w:lvlText w:val=""/>
      <w:lvlJc w:val="left"/>
      <w:pPr>
        <w:ind w:left="6480" w:hanging="360"/>
      </w:pPr>
      <w:rPr>
        <w:rFonts w:ascii="Wingdings" w:hAnsi="Wingdings" w:hint="default"/>
      </w:rPr>
    </w:lvl>
  </w:abstractNum>
  <w:abstractNum w:abstractNumId="35" w15:restartNumberingAfterBreak="0">
    <w:nsid w:val="3C4E1E51"/>
    <w:multiLevelType w:val="hybridMultilevel"/>
    <w:tmpl w:val="28D49D34"/>
    <w:lvl w:ilvl="0" w:tplc="5E345690">
      <w:start w:val="1"/>
      <w:numFmt w:val="bullet"/>
      <w:lvlText w:val=""/>
      <w:lvlJc w:val="left"/>
      <w:pPr>
        <w:ind w:left="720" w:hanging="360"/>
      </w:pPr>
      <w:rPr>
        <w:rFonts w:ascii="Symbol" w:hAnsi="Symbol" w:hint="default"/>
      </w:rPr>
    </w:lvl>
    <w:lvl w:ilvl="1" w:tplc="3B5EEBAA">
      <w:start w:val="1"/>
      <w:numFmt w:val="bullet"/>
      <w:lvlText w:val="o"/>
      <w:lvlJc w:val="left"/>
      <w:pPr>
        <w:ind w:left="1440" w:hanging="360"/>
      </w:pPr>
      <w:rPr>
        <w:rFonts w:ascii="Courier New" w:hAnsi="Courier New" w:hint="default"/>
      </w:rPr>
    </w:lvl>
    <w:lvl w:ilvl="2" w:tplc="584CB598">
      <w:start w:val="1"/>
      <w:numFmt w:val="bullet"/>
      <w:lvlText w:val=""/>
      <w:lvlJc w:val="left"/>
      <w:pPr>
        <w:ind w:left="2160" w:hanging="360"/>
      </w:pPr>
      <w:rPr>
        <w:rFonts w:ascii="Wingdings" w:hAnsi="Wingdings" w:hint="default"/>
      </w:rPr>
    </w:lvl>
    <w:lvl w:ilvl="3" w:tplc="372A9AE2">
      <w:start w:val="1"/>
      <w:numFmt w:val="bullet"/>
      <w:lvlText w:val=""/>
      <w:lvlJc w:val="left"/>
      <w:pPr>
        <w:ind w:left="2880" w:hanging="360"/>
      </w:pPr>
      <w:rPr>
        <w:rFonts w:ascii="Symbol" w:hAnsi="Symbol" w:hint="default"/>
      </w:rPr>
    </w:lvl>
    <w:lvl w:ilvl="4" w:tplc="47D87FFA">
      <w:start w:val="1"/>
      <w:numFmt w:val="bullet"/>
      <w:lvlText w:val="o"/>
      <w:lvlJc w:val="left"/>
      <w:pPr>
        <w:ind w:left="3600" w:hanging="360"/>
      </w:pPr>
      <w:rPr>
        <w:rFonts w:ascii="Courier New" w:hAnsi="Courier New" w:hint="default"/>
      </w:rPr>
    </w:lvl>
    <w:lvl w:ilvl="5" w:tplc="3EDC0F36">
      <w:start w:val="1"/>
      <w:numFmt w:val="bullet"/>
      <w:lvlText w:val=""/>
      <w:lvlJc w:val="left"/>
      <w:pPr>
        <w:ind w:left="4320" w:hanging="360"/>
      </w:pPr>
      <w:rPr>
        <w:rFonts w:ascii="Wingdings" w:hAnsi="Wingdings" w:hint="default"/>
      </w:rPr>
    </w:lvl>
    <w:lvl w:ilvl="6" w:tplc="EB244DE4">
      <w:start w:val="1"/>
      <w:numFmt w:val="bullet"/>
      <w:lvlText w:val=""/>
      <w:lvlJc w:val="left"/>
      <w:pPr>
        <w:ind w:left="5040" w:hanging="360"/>
      </w:pPr>
      <w:rPr>
        <w:rFonts w:ascii="Symbol" w:hAnsi="Symbol" w:hint="default"/>
      </w:rPr>
    </w:lvl>
    <w:lvl w:ilvl="7" w:tplc="7C762E12">
      <w:start w:val="1"/>
      <w:numFmt w:val="bullet"/>
      <w:lvlText w:val="o"/>
      <w:lvlJc w:val="left"/>
      <w:pPr>
        <w:ind w:left="5760" w:hanging="360"/>
      </w:pPr>
      <w:rPr>
        <w:rFonts w:ascii="Courier New" w:hAnsi="Courier New" w:hint="default"/>
      </w:rPr>
    </w:lvl>
    <w:lvl w:ilvl="8" w:tplc="DF009B58">
      <w:start w:val="1"/>
      <w:numFmt w:val="bullet"/>
      <w:lvlText w:val=""/>
      <w:lvlJc w:val="left"/>
      <w:pPr>
        <w:ind w:left="6480" w:hanging="360"/>
      </w:pPr>
      <w:rPr>
        <w:rFonts w:ascii="Wingdings" w:hAnsi="Wingdings" w:hint="default"/>
      </w:rPr>
    </w:lvl>
  </w:abstractNum>
  <w:abstractNum w:abstractNumId="36" w15:restartNumberingAfterBreak="0">
    <w:nsid w:val="3CA13CFB"/>
    <w:multiLevelType w:val="hybridMultilevel"/>
    <w:tmpl w:val="FFFFFFFF"/>
    <w:lvl w:ilvl="0" w:tplc="24E4A54A">
      <w:start w:val="1"/>
      <w:numFmt w:val="bullet"/>
      <w:lvlText w:val=""/>
      <w:lvlJc w:val="left"/>
      <w:pPr>
        <w:ind w:left="720" w:hanging="360"/>
      </w:pPr>
      <w:rPr>
        <w:rFonts w:ascii="Symbol" w:hAnsi="Symbol" w:hint="default"/>
      </w:rPr>
    </w:lvl>
    <w:lvl w:ilvl="1" w:tplc="B586763C">
      <w:start w:val="1"/>
      <w:numFmt w:val="bullet"/>
      <w:lvlText w:val="o"/>
      <w:lvlJc w:val="left"/>
      <w:pPr>
        <w:ind w:left="1440" w:hanging="360"/>
      </w:pPr>
      <w:rPr>
        <w:rFonts w:ascii="Courier New" w:hAnsi="Courier New" w:hint="default"/>
      </w:rPr>
    </w:lvl>
    <w:lvl w:ilvl="2" w:tplc="72D85664">
      <w:start w:val="1"/>
      <w:numFmt w:val="bullet"/>
      <w:lvlText w:val=""/>
      <w:lvlJc w:val="left"/>
      <w:pPr>
        <w:ind w:left="2160" w:hanging="360"/>
      </w:pPr>
      <w:rPr>
        <w:rFonts w:ascii="Wingdings" w:hAnsi="Wingdings" w:hint="default"/>
      </w:rPr>
    </w:lvl>
    <w:lvl w:ilvl="3" w:tplc="BE04152A">
      <w:start w:val="1"/>
      <w:numFmt w:val="bullet"/>
      <w:lvlText w:val=""/>
      <w:lvlJc w:val="left"/>
      <w:pPr>
        <w:ind w:left="2880" w:hanging="360"/>
      </w:pPr>
      <w:rPr>
        <w:rFonts w:ascii="Symbol" w:hAnsi="Symbol" w:hint="default"/>
      </w:rPr>
    </w:lvl>
    <w:lvl w:ilvl="4" w:tplc="3B186DF6">
      <w:start w:val="1"/>
      <w:numFmt w:val="bullet"/>
      <w:lvlText w:val="o"/>
      <w:lvlJc w:val="left"/>
      <w:pPr>
        <w:ind w:left="3600" w:hanging="360"/>
      </w:pPr>
      <w:rPr>
        <w:rFonts w:ascii="Courier New" w:hAnsi="Courier New" w:hint="default"/>
      </w:rPr>
    </w:lvl>
    <w:lvl w:ilvl="5" w:tplc="E8349A60">
      <w:start w:val="1"/>
      <w:numFmt w:val="bullet"/>
      <w:lvlText w:val=""/>
      <w:lvlJc w:val="left"/>
      <w:pPr>
        <w:ind w:left="4320" w:hanging="360"/>
      </w:pPr>
      <w:rPr>
        <w:rFonts w:ascii="Wingdings" w:hAnsi="Wingdings" w:hint="default"/>
      </w:rPr>
    </w:lvl>
    <w:lvl w:ilvl="6" w:tplc="F0605050">
      <w:start w:val="1"/>
      <w:numFmt w:val="bullet"/>
      <w:lvlText w:val=""/>
      <w:lvlJc w:val="left"/>
      <w:pPr>
        <w:ind w:left="5040" w:hanging="360"/>
      </w:pPr>
      <w:rPr>
        <w:rFonts w:ascii="Symbol" w:hAnsi="Symbol" w:hint="default"/>
      </w:rPr>
    </w:lvl>
    <w:lvl w:ilvl="7" w:tplc="864CAC4E">
      <w:start w:val="1"/>
      <w:numFmt w:val="bullet"/>
      <w:lvlText w:val="o"/>
      <w:lvlJc w:val="left"/>
      <w:pPr>
        <w:ind w:left="5760" w:hanging="360"/>
      </w:pPr>
      <w:rPr>
        <w:rFonts w:ascii="Courier New" w:hAnsi="Courier New" w:hint="default"/>
      </w:rPr>
    </w:lvl>
    <w:lvl w:ilvl="8" w:tplc="CBB21154">
      <w:start w:val="1"/>
      <w:numFmt w:val="bullet"/>
      <w:lvlText w:val=""/>
      <w:lvlJc w:val="left"/>
      <w:pPr>
        <w:ind w:left="6480" w:hanging="360"/>
      </w:pPr>
      <w:rPr>
        <w:rFonts w:ascii="Wingdings" w:hAnsi="Wingdings" w:hint="default"/>
      </w:rPr>
    </w:lvl>
  </w:abstractNum>
  <w:abstractNum w:abstractNumId="37" w15:restartNumberingAfterBreak="0">
    <w:nsid w:val="3CFE9673"/>
    <w:multiLevelType w:val="hybridMultilevel"/>
    <w:tmpl w:val="3AB83560"/>
    <w:lvl w:ilvl="0" w:tplc="01602C1E">
      <w:start w:val="1"/>
      <w:numFmt w:val="bullet"/>
      <w:lvlText w:val=""/>
      <w:lvlJc w:val="left"/>
      <w:pPr>
        <w:ind w:left="720" w:hanging="360"/>
      </w:pPr>
      <w:rPr>
        <w:rFonts w:ascii="Symbol" w:hAnsi="Symbol" w:hint="default"/>
      </w:rPr>
    </w:lvl>
    <w:lvl w:ilvl="1" w:tplc="E6BC5A60">
      <w:start w:val="1"/>
      <w:numFmt w:val="bullet"/>
      <w:lvlText w:val="o"/>
      <w:lvlJc w:val="left"/>
      <w:pPr>
        <w:ind w:left="1440" w:hanging="360"/>
      </w:pPr>
      <w:rPr>
        <w:rFonts w:ascii="Courier New" w:hAnsi="Courier New" w:hint="default"/>
      </w:rPr>
    </w:lvl>
    <w:lvl w:ilvl="2" w:tplc="A1826622">
      <w:start w:val="1"/>
      <w:numFmt w:val="bullet"/>
      <w:lvlText w:val=""/>
      <w:lvlJc w:val="left"/>
      <w:pPr>
        <w:ind w:left="2160" w:hanging="360"/>
      </w:pPr>
      <w:rPr>
        <w:rFonts w:ascii="Wingdings" w:hAnsi="Wingdings" w:hint="default"/>
      </w:rPr>
    </w:lvl>
    <w:lvl w:ilvl="3" w:tplc="94B674FA">
      <w:start w:val="1"/>
      <w:numFmt w:val="bullet"/>
      <w:lvlText w:val=""/>
      <w:lvlJc w:val="left"/>
      <w:pPr>
        <w:ind w:left="2880" w:hanging="360"/>
      </w:pPr>
      <w:rPr>
        <w:rFonts w:ascii="Symbol" w:hAnsi="Symbol" w:hint="default"/>
      </w:rPr>
    </w:lvl>
    <w:lvl w:ilvl="4" w:tplc="0D0CE0F6">
      <w:start w:val="1"/>
      <w:numFmt w:val="bullet"/>
      <w:lvlText w:val="o"/>
      <w:lvlJc w:val="left"/>
      <w:pPr>
        <w:ind w:left="3600" w:hanging="360"/>
      </w:pPr>
      <w:rPr>
        <w:rFonts w:ascii="Courier New" w:hAnsi="Courier New" w:hint="default"/>
      </w:rPr>
    </w:lvl>
    <w:lvl w:ilvl="5" w:tplc="E73EF9FE">
      <w:start w:val="1"/>
      <w:numFmt w:val="bullet"/>
      <w:lvlText w:val=""/>
      <w:lvlJc w:val="left"/>
      <w:pPr>
        <w:ind w:left="4320" w:hanging="360"/>
      </w:pPr>
      <w:rPr>
        <w:rFonts w:ascii="Wingdings" w:hAnsi="Wingdings" w:hint="default"/>
      </w:rPr>
    </w:lvl>
    <w:lvl w:ilvl="6" w:tplc="38E030EA">
      <w:start w:val="1"/>
      <w:numFmt w:val="bullet"/>
      <w:lvlText w:val=""/>
      <w:lvlJc w:val="left"/>
      <w:pPr>
        <w:ind w:left="5040" w:hanging="360"/>
      </w:pPr>
      <w:rPr>
        <w:rFonts w:ascii="Symbol" w:hAnsi="Symbol" w:hint="default"/>
      </w:rPr>
    </w:lvl>
    <w:lvl w:ilvl="7" w:tplc="E3C22DCE">
      <w:start w:val="1"/>
      <w:numFmt w:val="bullet"/>
      <w:lvlText w:val="o"/>
      <w:lvlJc w:val="left"/>
      <w:pPr>
        <w:ind w:left="5760" w:hanging="360"/>
      </w:pPr>
      <w:rPr>
        <w:rFonts w:ascii="Courier New" w:hAnsi="Courier New" w:hint="default"/>
      </w:rPr>
    </w:lvl>
    <w:lvl w:ilvl="8" w:tplc="B66E1636">
      <w:start w:val="1"/>
      <w:numFmt w:val="bullet"/>
      <w:lvlText w:val=""/>
      <w:lvlJc w:val="left"/>
      <w:pPr>
        <w:ind w:left="6480" w:hanging="360"/>
      </w:pPr>
      <w:rPr>
        <w:rFonts w:ascii="Wingdings" w:hAnsi="Wingdings" w:hint="default"/>
      </w:rPr>
    </w:lvl>
  </w:abstractNum>
  <w:abstractNum w:abstractNumId="38" w15:restartNumberingAfterBreak="0">
    <w:nsid w:val="3D584C3F"/>
    <w:multiLevelType w:val="hybridMultilevel"/>
    <w:tmpl w:val="FFFFFFFF"/>
    <w:lvl w:ilvl="0" w:tplc="D44C16DE">
      <w:start w:val="1"/>
      <w:numFmt w:val="bullet"/>
      <w:lvlText w:val=""/>
      <w:lvlJc w:val="left"/>
      <w:pPr>
        <w:ind w:left="720" w:hanging="360"/>
      </w:pPr>
      <w:rPr>
        <w:rFonts w:ascii="Symbol" w:hAnsi="Symbol" w:hint="default"/>
      </w:rPr>
    </w:lvl>
    <w:lvl w:ilvl="1" w:tplc="B586461C">
      <w:start w:val="1"/>
      <w:numFmt w:val="bullet"/>
      <w:lvlText w:val="o"/>
      <w:lvlJc w:val="left"/>
      <w:pPr>
        <w:ind w:left="1440" w:hanging="360"/>
      </w:pPr>
      <w:rPr>
        <w:rFonts w:ascii="Courier New" w:hAnsi="Courier New" w:hint="default"/>
      </w:rPr>
    </w:lvl>
    <w:lvl w:ilvl="2" w:tplc="08C48C56">
      <w:start w:val="1"/>
      <w:numFmt w:val="bullet"/>
      <w:lvlText w:val=""/>
      <w:lvlJc w:val="left"/>
      <w:pPr>
        <w:ind w:left="2160" w:hanging="360"/>
      </w:pPr>
      <w:rPr>
        <w:rFonts w:ascii="Wingdings" w:hAnsi="Wingdings" w:hint="default"/>
      </w:rPr>
    </w:lvl>
    <w:lvl w:ilvl="3" w:tplc="32185370">
      <w:start w:val="1"/>
      <w:numFmt w:val="bullet"/>
      <w:lvlText w:val=""/>
      <w:lvlJc w:val="left"/>
      <w:pPr>
        <w:ind w:left="2880" w:hanging="360"/>
      </w:pPr>
      <w:rPr>
        <w:rFonts w:ascii="Symbol" w:hAnsi="Symbol" w:hint="default"/>
      </w:rPr>
    </w:lvl>
    <w:lvl w:ilvl="4" w:tplc="5490AD9C">
      <w:start w:val="1"/>
      <w:numFmt w:val="bullet"/>
      <w:lvlText w:val="o"/>
      <w:lvlJc w:val="left"/>
      <w:pPr>
        <w:ind w:left="3600" w:hanging="360"/>
      </w:pPr>
      <w:rPr>
        <w:rFonts w:ascii="Courier New" w:hAnsi="Courier New" w:hint="default"/>
      </w:rPr>
    </w:lvl>
    <w:lvl w:ilvl="5" w:tplc="C1460C1A">
      <w:start w:val="1"/>
      <w:numFmt w:val="bullet"/>
      <w:lvlText w:val=""/>
      <w:lvlJc w:val="left"/>
      <w:pPr>
        <w:ind w:left="4320" w:hanging="360"/>
      </w:pPr>
      <w:rPr>
        <w:rFonts w:ascii="Wingdings" w:hAnsi="Wingdings" w:hint="default"/>
      </w:rPr>
    </w:lvl>
    <w:lvl w:ilvl="6" w:tplc="A2DC4EEC">
      <w:start w:val="1"/>
      <w:numFmt w:val="bullet"/>
      <w:lvlText w:val=""/>
      <w:lvlJc w:val="left"/>
      <w:pPr>
        <w:ind w:left="5040" w:hanging="360"/>
      </w:pPr>
      <w:rPr>
        <w:rFonts w:ascii="Symbol" w:hAnsi="Symbol" w:hint="default"/>
      </w:rPr>
    </w:lvl>
    <w:lvl w:ilvl="7" w:tplc="21727E8C">
      <w:start w:val="1"/>
      <w:numFmt w:val="bullet"/>
      <w:lvlText w:val="o"/>
      <w:lvlJc w:val="left"/>
      <w:pPr>
        <w:ind w:left="5760" w:hanging="360"/>
      </w:pPr>
      <w:rPr>
        <w:rFonts w:ascii="Courier New" w:hAnsi="Courier New" w:hint="default"/>
      </w:rPr>
    </w:lvl>
    <w:lvl w:ilvl="8" w:tplc="4E3CE356">
      <w:start w:val="1"/>
      <w:numFmt w:val="bullet"/>
      <w:lvlText w:val=""/>
      <w:lvlJc w:val="left"/>
      <w:pPr>
        <w:ind w:left="6480" w:hanging="360"/>
      </w:pPr>
      <w:rPr>
        <w:rFonts w:ascii="Wingdings" w:hAnsi="Wingdings" w:hint="default"/>
      </w:rPr>
    </w:lvl>
  </w:abstractNum>
  <w:abstractNum w:abstractNumId="39" w15:restartNumberingAfterBreak="0">
    <w:nsid w:val="3E3ACC58"/>
    <w:multiLevelType w:val="hybridMultilevel"/>
    <w:tmpl w:val="FFFFFFFF"/>
    <w:lvl w:ilvl="0" w:tplc="1FE64658">
      <w:start w:val="1"/>
      <w:numFmt w:val="bullet"/>
      <w:lvlText w:val=""/>
      <w:lvlJc w:val="left"/>
      <w:pPr>
        <w:ind w:left="720" w:hanging="360"/>
      </w:pPr>
      <w:rPr>
        <w:rFonts w:ascii="Symbol" w:hAnsi="Symbol" w:hint="default"/>
      </w:rPr>
    </w:lvl>
    <w:lvl w:ilvl="1" w:tplc="1ED4FB28">
      <w:start w:val="1"/>
      <w:numFmt w:val="bullet"/>
      <w:lvlText w:val="o"/>
      <w:lvlJc w:val="left"/>
      <w:pPr>
        <w:ind w:left="1440" w:hanging="360"/>
      </w:pPr>
      <w:rPr>
        <w:rFonts w:ascii="Courier New" w:hAnsi="Courier New" w:hint="default"/>
      </w:rPr>
    </w:lvl>
    <w:lvl w:ilvl="2" w:tplc="C1D2482C">
      <w:start w:val="1"/>
      <w:numFmt w:val="bullet"/>
      <w:lvlText w:val=""/>
      <w:lvlJc w:val="left"/>
      <w:pPr>
        <w:ind w:left="2160" w:hanging="360"/>
      </w:pPr>
      <w:rPr>
        <w:rFonts w:ascii="Wingdings" w:hAnsi="Wingdings" w:hint="default"/>
      </w:rPr>
    </w:lvl>
    <w:lvl w:ilvl="3" w:tplc="52A601A8">
      <w:start w:val="1"/>
      <w:numFmt w:val="bullet"/>
      <w:lvlText w:val=""/>
      <w:lvlJc w:val="left"/>
      <w:pPr>
        <w:ind w:left="2880" w:hanging="360"/>
      </w:pPr>
      <w:rPr>
        <w:rFonts w:ascii="Symbol" w:hAnsi="Symbol" w:hint="default"/>
      </w:rPr>
    </w:lvl>
    <w:lvl w:ilvl="4" w:tplc="DE9CA3A8">
      <w:start w:val="1"/>
      <w:numFmt w:val="bullet"/>
      <w:lvlText w:val="o"/>
      <w:lvlJc w:val="left"/>
      <w:pPr>
        <w:ind w:left="3600" w:hanging="360"/>
      </w:pPr>
      <w:rPr>
        <w:rFonts w:ascii="Courier New" w:hAnsi="Courier New" w:hint="default"/>
      </w:rPr>
    </w:lvl>
    <w:lvl w:ilvl="5" w:tplc="EBE2CE40">
      <w:start w:val="1"/>
      <w:numFmt w:val="bullet"/>
      <w:lvlText w:val=""/>
      <w:lvlJc w:val="left"/>
      <w:pPr>
        <w:ind w:left="4320" w:hanging="360"/>
      </w:pPr>
      <w:rPr>
        <w:rFonts w:ascii="Wingdings" w:hAnsi="Wingdings" w:hint="default"/>
      </w:rPr>
    </w:lvl>
    <w:lvl w:ilvl="6" w:tplc="F00A3378">
      <w:start w:val="1"/>
      <w:numFmt w:val="bullet"/>
      <w:lvlText w:val=""/>
      <w:lvlJc w:val="left"/>
      <w:pPr>
        <w:ind w:left="5040" w:hanging="360"/>
      </w:pPr>
      <w:rPr>
        <w:rFonts w:ascii="Symbol" w:hAnsi="Symbol" w:hint="default"/>
      </w:rPr>
    </w:lvl>
    <w:lvl w:ilvl="7" w:tplc="DE98283A">
      <w:start w:val="1"/>
      <w:numFmt w:val="bullet"/>
      <w:lvlText w:val="o"/>
      <w:lvlJc w:val="left"/>
      <w:pPr>
        <w:ind w:left="5760" w:hanging="360"/>
      </w:pPr>
      <w:rPr>
        <w:rFonts w:ascii="Courier New" w:hAnsi="Courier New" w:hint="default"/>
      </w:rPr>
    </w:lvl>
    <w:lvl w:ilvl="8" w:tplc="87B46502">
      <w:start w:val="1"/>
      <w:numFmt w:val="bullet"/>
      <w:lvlText w:val=""/>
      <w:lvlJc w:val="left"/>
      <w:pPr>
        <w:ind w:left="6480" w:hanging="360"/>
      </w:pPr>
      <w:rPr>
        <w:rFonts w:ascii="Wingdings" w:hAnsi="Wingdings" w:hint="default"/>
      </w:rPr>
    </w:lvl>
  </w:abstractNum>
  <w:abstractNum w:abstractNumId="40" w15:restartNumberingAfterBreak="0">
    <w:nsid w:val="410E0714"/>
    <w:multiLevelType w:val="hybridMultilevel"/>
    <w:tmpl w:val="9CE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DC514C"/>
    <w:multiLevelType w:val="hybridMultilevel"/>
    <w:tmpl w:val="382C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D70D2B"/>
    <w:multiLevelType w:val="hybridMultilevel"/>
    <w:tmpl w:val="6628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348DC"/>
    <w:multiLevelType w:val="hybridMultilevel"/>
    <w:tmpl w:val="3E546A5E"/>
    <w:lvl w:ilvl="0" w:tplc="EF4A73E4">
      <w:start w:val="1"/>
      <w:numFmt w:val="bullet"/>
      <w:lvlText w:val=""/>
      <w:lvlJc w:val="left"/>
      <w:pPr>
        <w:ind w:left="720" w:hanging="360"/>
      </w:pPr>
      <w:rPr>
        <w:rFonts w:ascii="Symbol" w:hAnsi="Symbol" w:hint="default"/>
      </w:rPr>
    </w:lvl>
    <w:lvl w:ilvl="1" w:tplc="90BAB772">
      <w:start w:val="1"/>
      <w:numFmt w:val="bullet"/>
      <w:lvlText w:val="o"/>
      <w:lvlJc w:val="left"/>
      <w:pPr>
        <w:ind w:left="1440" w:hanging="360"/>
      </w:pPr>
      <w:rPr>
        <w:rFonts w:ascii="Courier New" w:hAnsi="Courier New" w:hint="default"/>
      </w:rPr>
    </w:lvl>
    <w:lvl w:ilvl="2" w:tplc="01C0787C">
      <w:start w:val="1"/>
      <w:numFmt w:val="bullet"/>
      <w:lvlText w:val=""/>
      <w:lvlJc w:val="left"/>
      <w:pPr>
        <w:ind w:left="2160" w:hanging="360"/>
      </w:pPr>
      <w:rPr>
        <w:rFonts w:ascii="Wingdings" w:hAnsi="Wingdings" w:hint="default"/>
      </w:rPr>
    </w:lvl>
    <w:lvl w:ilvl="3" w:tplc="9560F790">
      <w:start w:val="1"/>
      <w:numFmt w:val="bullet"/>
      <w:lvlText w:val=""/>
      <w:lvlJc w:val="left"/>
      <w:pPr>
        <w:ind w:left="2880" w:hanging="360"/>
      </w:pPr>
      <w:rPr>
        <w:rFonts w:ascii="Symbol" w:hAnsi="Symbol" w:hint="default"/>
      </w:rPr>
    </w:lvl>
    <w:lvl w:ilvl="4" w:tplc="13342D32">
      <w:start w:val="1"/>
      <w:numFmt w:val="bullet"/>
      <w:lvlText w:val="o"/>
      <w:lvlJc w:val="left"/>
      <w:pPr>
        <w:ind w:left="3600" w:hanging="360"/>
      </w:pPr>
      <w:rPr>
        <w:rFonts w:ascii="Courier New" w:hAnsi="Courier New" w:hint="default"/>
      </w:rPr>
    </w:lvl>
    <w:lvl w:ilvl="5" w:tplc="61160120">
      <w:start w:val="1"/>
      <w:numFmt w:val="bullet"/>
      <w:lvlText w:val=""/>
      <w:lvlJc w:val="left"/>
      <w:pPr>
        <w:ind w:left="4320" w:hanging="360"/>
      </w:pPr>
      <w:rPr>
        <w:rFonts w:ascii="Wingdings" w:hAnsi="Wingdings" w:hint="default"/>
      </w:rPr>
    </w:lvl>
    <w:lvl w:ilvl="6" w:tplc="88D02DAC">
      <w:start w:val="1"/>
      <w:numFmt w:val="bullet"/>
      <w:lvlText w:val=""/>
      <w:lvlJc w:val="left"/>
      <w:pPr>
        <w:ind w:left="5040" w:hanging="360"/>
      </w:pPr>
      <w:rPr>
        <w:rFonts w:ascii="Symbol" w:hAnsi="Symbol" w:hint="default"/>
      </w:rPr>
    </w:lvl>
    <w:lvl w:ilvl="7" w:tplc="930E1A98">
      <w:start w:val="1"/>
      <w:numFmt w:val="bullet"/>
      <w:lvlText w:val="o"/>
      <w:lvlJc w:val="left"/>
      <w:pPr>
        <w:ind w:left="5760" w:hanging="360"/>
      </w:pPr>
      <w:rPr>
        <w:rFonts w:ascii="Courier New" w:hAnsi="Courier New" w:hint="default"/>
      </w:rPr>
    </w:lvl>
    <w:lvl w:ilvl="8" w:tplc="806C4DC4">
      <w:start w:val="1"/>
      <w:numFmt w:val="bullet"/>
      <w:lvlText w:val=""/>
      <w:lvlJc w:val="left"/>
      <w:pPr>
        <w:ind w:left="6480" w:hanging="360"/>
      </w:pPr>
      <w:rPr>
        <w:rFonts w:ascii="Wingdings" w:hAnsi="Wingdings" w:hint="default"/>
      </w:rPr>
    </w:lvl>
  </w:abstractNum>
  <w:abstractNum w:abstractNumId="44" w15:restartNumberingAfterBreak="0">
    <w:nsid w:val="49646080"/>
    <w:multiLevelType w:val="hybridMultilevel"/>
    <w:tmpl w:val="FFFFFFFF"/>
    <w:lvl w:ilvl="0" w:tplc="F99A38DA">
      <w:start w:val="1"/>
      <w:numFmt w:val="bullet"/>
      <w:lvlText w:val=""/>
      <w:lvlJc w:val="left"/>
      <w:pPr>
        <w:ind w:left="720" w:hanging="360"/>
      </w:pPr>
      <w:rPr>
        <w:rFonts w:ascii="Symbol" w:hAnsi="Symbol" w:hint="default"/>
      </w:rPr>
    </w:lvl>
    <w:lvl w:ilvl="1" w:tplc="838C10D4">
      <w:start w:val="1"/>
      <w:numFmt w:val="bullet"/>
      <w:lvlText w:val="o"/>
      <w:lvlJc w:val="left"/>
      <w:pPr>
        <w:ind w:left="1440" w:hanging="360"/>
      </w:pPr>
      <w:rPr>
        <w:rFonts w:ascii="Courier New" w:hAnsi="Courier New" w:hint="default"/>
      </w:rPr>
    </w:lvl>
    <w:lvl w:ilvl="2" w:tplc="FA3A1E6A">
      <w:start w:val="1"/>
      <w:numFmt w:val="bullet"/>
      <w:lvlText w:val=""/>
      <w:lvlJc w:val="left"/>
      <w:pPr>
        <w:ind w:left="2160" w:hanging="360"/>
      </w:pPr>
      <w:rPr>
        <w:rFonts w:ascii="Wingdings" w:hAnsi="Wingdings" w:hint="default"/>
      </w:rPr>
    </w:lvl>
    <w:lvl w:ilvl="3" w:tplc="3E8E46E4">
      <w:start w:val="1"/>
      <w:numFmt w:val="bullet"/>
      <w:lvlText w:val=""/>
      <w:lvlJc w:val="left"/>
      <w:pPr>
        <w:ind w:left="2880" w:hanging="360"/>
      </w:pPr>
      <w:rPr>
        <w:rFonts w:ascii="Symbol" w:hAnsi="Symbol" w:hint="default"/>
      </w:rPr>
    </w:lvl>
    <w:lvl w:ilvl="4" w:tplc="0E8ED0A8">
      <w:start w:val="1"/>
      <w:numFmt w:val="bullet"/>
      <w:lvlText w:val="o"/>
      <w:lvlJc w:val="left"/>
      <w:pPr>
        <w:ind w:left="3600" w:hanging="360"/>
      </w:pPr>
      <w:rPr>
        <w:rFonts w:ascii="Courier New" w:hAnsi="Courier New" w:hint="default"/>
      </w:rPr>
    </w:lvl>
    <w:lvl w:ilvl="5" w:tplc="65166D2A">
      <w:start w:val="1"/>
      <w:numFmt w:val="bullet"/>
      <w:lvlText w:val=""/>
      <w:lvlJc w:val="left"/>
      <w:pPr>
        <w:ind w:left="4320" w:hanging="360"/>
      </w:pPr>
      <w:rPr>
        <w:rFonts w:ascii="Wingdings" w:hAnsi="Wingdings" w:hint="default"/>
      </w:rPr>
    </w:lvl>
    <w:lvl w:ilvl="6" w:tplc="3C061AB6">
      <w:start w:val="1"/>
      <w:numFmt w:val="bullet"/>
      <w:lvlText w:val=""/>
      <w:lvlJc w:val="left"/>
      <w:pPr>
        <w:ind w:left="5040" w:hanging="360"/>
      </w:pPr>
      <w:rPr>
        <w:rFonts w:ascii="Symbol" w:hAnsi="Symbol" w:hint="default"/>
      </w:rPr>
    </w:lvl>
    <w:lvl w:ilvl="7" w:tplc="0E065688">
      <w:start w:val="1"/>
      <w:numFmt w:val="bullet"/>
      <w:lvlText w:val="o"/>
      <w:lvlJc w:val="left"/>
      <w:pPr>
        <w:ind w:left="5760" w:hanging="360"/>
      </w:pPr>
      <w:rPr>
        <w:rFonts w:ascii="Courier New" w:hAnsi="Courier New" w:hint="default"/>
      </w:rPr>
    </w:lvl>
    <w:lvl w:ilvl="8" w:tplc="36F81EF6">
      <w:start w:val="1"/>
      <w:numFmt w:val="bullet"/>
      <w:lvlText w:val=""/>
      <w:lvlJc w:val="left"/>
      <w:pPr>
        <w:ind w:left="6480" w:hanging="360"/>
      </w:pPr>
      <w:rPr>
        <w:rFonts w:ascii="Wingdings" w:hAnsi="Wingdings" w:hint="default"/>
      </w:rPr>
    </w:lvl>
  </w:abstractNum>
  <w:abstractNum w:abstractNumId="45" w15:restartNumberingAfterBreak="0">
    <w:nsid w:val="4D0584A7"/>
    <w:multiLevelType w:val="hybridMultilevel"/>
    <w:tmpl w:val="FFFFFFFF"/>
    <w:lvl w:ilvl="0" w:tplc="69647E02">
      <w:start w:val="1"/>
      <w:numFmt w:val="bullet"/>
      <w:lvlText w:val=""/>
      <w:lvlJc w:val="left"/>
      <w:pPr>
        <w:ind w:left="720" w:hanging="360"/>
      </w:pPr>
      <w:rPr>
        <w:rFonts w:ascii="Symbol" w:hAnsi="Symbol" w:hint="default"/>
      </w:rPr>
    </w:lvl>
    <w:lvl w:ilvl="1" w:tplc="86BC7A4A">
      <w:start w:val="1"/>
      <w:numFmt w:val="bullet"/>
      <w:lvlText w:val="o"/>
      <w:lvlJc w:val="left"/>
      <w:pPr>
        <w:ind w:left="1440" w:hanging="360"/>
      </w:pPr>
      <w:rPr>
        <w:rFonts w:ascii="Courier New" w:hAnsi="Courier New" w:hint="default"/>
      </w:rPr>
    </w:lvl>
    <w:lvl w:ilvl="2" w:tplc="D436A9EE">
      <w:start w:val="1"/>
      <w:numFmt w:val="bullet"/>
      <w:lvlText w:val=""/>
      <w:lvlJc w:val="left"/>
      <w:pPr>
        <w:ind w:left="2160" w:hanging="360"/>
      </w:pPr>
      <w:rPr>
        <w:rFonts w:ascii="Wingdings" w:hAnsi="Wingdings" w:hint="default"/>
      </w:rPr>
    </w:lvl>
    <w:lvl w:ilvl="3" w:tplc="B2AC1F0C">
      <w:start w:val="1"/>
      <w:numFmt w:val="bullet"/>
      <w:lvlText w:val=""/>
      <w:lvlJc w:val="left"/>
      <w:pPr>
        <w:ind w:left="2880" w:hanging="360"/>
      </w:pPr>
      <w:rPr>
        <w:rFonts w:ascii="Symbol" w:hAnsi="Symbol" w:hint="default"/>
      </w:rPr>
    </w:lvl>
    <w:lvl w:ilvl="4" w:tplc="64547A80">
      <w:start w:val="1"/>
      <w:numFmt w:val="bullet"/>
      <w:lvlText w:val="o"/>
      <w:lvlJc w:val="left"/>
      <w:pPr>
        <w:ind w:left="3600" w:hanging="360"/>
      </w:pPr>
      <w:rPr>
        <w:rFonts w:ascii="Courier New" w:hAnsi="Courier New" w:hint="default"/>
      </w:rPr>
    </w:lvl>
    <w:lvl w:ilvl="5" w:tplc="EB06C6A4">
      <w:start w:val="1"/>
      <w:numFmt w:val="bullet"/>
      <w:lvlText w:val=""/>
      <w:lvlJc w:val="left"/>
      <w:pPr>
        <w:ind w:left="4320" w:hanging="360"/>
      </w:pPr>
      <w:rPr>
        <w:rFonts w:ascii="Wingdings" w:hAnsi="Wingdings" w:hint="default"/>
      </w:rPr>
    </w:lvl>
    <w:lvl w:ilvl="6" w:tplc="3D16D434">
      <w:start w:val="1"/>
      <w:numFmt w:val="bullet"/>
      <w:lvlText w:val=""/>
      <w:lvlJc w:val="left"/>
      <w:pPr>
        <w:ind w:left="5040" w:hanging="360"/>
      </w:pPr>
      <w:rPr>
        <w:rFonts w:ascii="Symbol" w:hAnsi="Symbol" w:hint="default"/>
      </w:rPr>
    </w:lvl>
    <w:lvl w:ilvl="7" w:tplc="7F1E3BFA">
      <w:start w:val="1"/>
      <w:numFmt w:val="bullet"/>
      <w:lvlText w:val="o"/>
      <w:lvlJc w:val="left"/>
      <w:pPr>
        <w:ind w:left="5760" w:hanging="360"/>
      </w:pPr>
      <w:rPr>
        <w:rFonts w:ascii="Courier New" w:hAnsi="Courier New" w:hint="default"/>
      </w:rPr>
    </w:lvl>
    <w:lvl w:ilvl="8" w:tplc="37286E02">
      <w:start w:val="1"/>
      <w:numFmt w:val="bullet"/>
      <w:lvlText w:val=""/>
      <w:lvlJc w:val="left"/>
      <w:pPr>
        <w:ind w:left="6480" w:hanging="360"/>
      </w:pPr>
      <w:rPr>
        <w:rFonts w:ascii="Wingdings" w:hAnsi="Wingdings" w:hint="default"/>
      </w:rPr>
    </w:lvl>
  </w:abstractNum>
  <w:abstractNum w:abstractNumId="46" w15:restartNumberingAfterBreak="0">
    <w:nsid w:val="4D4BCBCA"/>
    <w:multiLevelType w:val="hybridMultilevel"/>
    <w:tmpl w:val="FFFFFFFF"/>
    <w:lvl w:ilvl="0" w:tplc="272E7AA6">
      <w:start w:val="1"/>
      <w:numFmt w:val="bullet"/>
      <w:lvlText w:val=""/>
      <w:lvlJc w:val="left"/>
      <w:pPr>
        <w:ind w:left="720" w:hanging="360"/>
      </w:pPr>
      <w:rPr>
        <w:rFonts w:ascii="Symbol" w:hAnsi="Symbol" w:hint="default"/>
      </w:rPr>
    </w:lvl>
    <w:lvl w:ilvl="1" w:tplc="94F06A7A">
      <w:start w:val="1"/>
      <w:numFmt w:val="bullet"/>
      <w:lvlText w:val="o"/>
      <w:lvlJc w:val="left"/>
      <w:pPr>
        <w:ind w:left="1440" w:hanging="360"/>
      </w:pPr>
      <w:rPr>
        <w:rFonts w:ascii="Courier New" w:hAnsi="Courier New" w:hint="default"/>
      </w:rPr>
    </w:lvl>
    <w:lvl w:ilvl="2" w:tplc="3726FF16">
      <w:start w:val="1"/>
      <w:numFmt w:val="bullet"/>
      <w:lvlText w:val=""/>
      <w:lvlJc w:val="left"/>
      <w:pPr>
        <w:ind w:left="2160" w:hanging="360"/>
      </w:pPr>
      <w:rPr>
        <w:rFonts w:ascii="Wingdings" w:hAnsi="Wingdings" w:hint="default"/>
      </w:rPr>
    </w:lvl>
    <w:lvl w:ilvl="3" w:tplc="7BE81278">
      <w:start w:val="1"/>
      <w:numFmt w:val="bullet"/>
      <w:lvlText w:val=""/>
      <w:lvlJc w:val="left"/>
      <w:pPr>
        <w:ind w:left="2880" w:hanging="360"/>
      </w:pPr>
      <w:rPr>
        <w:rFonts w:ascii="Symbol" w:hAnsi="Symbol" w:hint="default"/>
      </w:rPr>
    </w:lvl>
    <w:lvl w:ilvl="4" w:tplc="E138C348">
      <w:start w:val="1"/>
      <w:numFmt w:val="bullet"/>
      <w:lvlText w:val="o"/>
      <w:lvlJc w:val="left"/>
      <w:pPr>
        <w:ind w:left="3600" w:hanging="360"/>
      </w:pPr>
      <w:rPr>
        <w:rFonts w:ascii="Courier New" w:hAnsi="Courier New" w:hint="default"/>
      </w:rPr>
    </w:lvl>
    <w:lvl w:ilvl="5" w:tplc="18F61604">
      <w:start w:val="1"/>
      <w:numFmt w:val="bullet"/>
      <w:lvlText w:val=""/>
      <w:lvlJc w:val="left"/>
      <w:pPr>
        <w:ind w:left="4320" w:hanging="360"/>
      </w:pPr>
      <w:rPr>
        <w:rFonts w:ascii="Wingdings" w:hAnsi="Wingdings" w:hint="default"/>
      </w:rPr>
    </w:lvl>
    <w:lvl w:ilvl="6" w:tplc="F8EAB0D0">
      <w:start w:val="1"/>
      <w:numFmt w:val="bullet"/>
      <w:lvlText w:val=""/>
      <w:lvlJc w:val="left"/>
      <w:pPr>
        <w:ind w:left="5040" w:hanging="360"/>
      </w:pPr>
      <w:rPr>
        <w:rFonts w:ascii="Symbol" w:hAnsi="Symbol" w:hint="default"/>
      </w:rPr>
    </w:lvl>
    <w:lvl w:ilvl="7" w:tplc="C4CC5774">
      <w:start w:val="1"/>
      <w:numFmt w:val="bullet"/>
      <w:lvlText w:val="o"/>
      <w:lvlJc w:val="left"/>
      <w:pPr>
        <w:ind w:left="5760" w:hanging="360"/>
      </w:pPr>
      <w:rPr>
        <w:rFonts w:ascii="Courier New" w:hAnsi="Courier New" w:hint="default"/>
      </w:rPr>
    </w:lvl>
    <w:lvl w:ilvl="8" w:tplc="851E5276">
      <w:start w:val="1"/>
      <w:numFmt w:val="bullet"/>
      <w:lvlText w:val=""/>
      <w:lvlJc w:val="left"/>
      <w:pPr>
        <w:ind w:left="6480" w:hanging="360"/>
      </w:pPr>
      <w:rPr>
        <w:rFonts w:ascii="Wingdings" w:hAnsi="Wingdings" w:hint="default"/>
      </w:rPr>
    </w:lvl>
  </w:abstractNum>
  <w:abstractNum w:abstractNumId="47" w15:restartNumberingAfterBreak="0">
    <w:nsid w:val="4E6AFD8E"/>
    <w:multiLevelType w:val="hybridMultilevel"/>
    <w:tmpl w:val="FFFFFFFF"/>
    <w:lvl w:ilvl="0" w:tplc="1F3A6C10">
      <w:start w:val="1"/>
      <w:numFmt w:val="bullet"/>
      <w:lvlText w:val=""/>
      <w:lvlJc w:val="left"/>
      <w:pPr>
        <w:ind w:left="720" w:hanging="360"/>
      </w:pPr>
      <w:rPr>
        <w:rFonts w:ascii="Symbol" w:hAnsi="Symbol" w:hint="default"/>
      </w:rPr>
    </w:lvl>
    <w:lvl w:ilvl="1" w:tplc="1088914A">
      <w:start w:val="1"/>
      <w:numFmt w:val="bullet"/>
      <w:lvlText w:val="o"/>
      <w:lvlJc w:val="left"/>
      <w:pPr>
        <w:ind w:left="1440" w:hanging="360"/>
      </w:pPr>
      <w:rPr>
        <w:rFonts w:ascii="Courier New" w:hAnsi="Courier New" w:hint="default"/>
      </w:rPr>
    </w:lvl>
    <w:lvl w:ilvl="2" w:tplc="5AA26D88">
      <w:start w:val="1"/>
      <w:numFmt w:val="bullet"/>
      <w:lvlText w:val=""/>
      <w:lvlJc w:val="left"/>
      <w:pPr>
        <w:ind w:left="2160" w:hanging="360"/>
      </w:pPr>
      <w:rPr>
        <w:rFonts w:ascii="Wingdings" w:hAnsi="Wingdings" w:hint="default"/>
      </w:rPr>
    </w:lvl>
    <w:lvl w:ilvl="3" w:tplc="5A169088">
      <w:start w:val="1"/>
      <w:numFmt w:val="bullet"/>
      <w:lvlText w:val=""/>
      <w:lvlJc w:val="left"/>
      <w:pPr>
        <w:ind w:left="2880" w:hanging="360"/>
      </w:pPr>
      <w:rPr>
        <w:rFonts w:ascii="Symbol" w:hAnsi="Symbol" w:hint="default"/>
      </w:rPr>
    </w:lvl>
    <w:lvl w:ilvl="4" w:tplc="4098942C">
      <w:start w:val="1"/>
      <w:numFmt w:val="bullet"/>
      <w:lvlText w:val="o"/>
      <w:lvlJc w:val="left"/>
      <w:pPr>
        <w:ind w:left="3600" w:hanging="360"/>
      </w:pPr>
      <w:rPr>
        <w:rFonts w:ascii="Courier New" w:hAnsi="Courier New" w:hint="default"/>
      </w:rPr>
    </w:lvl>
    <w:lvl w:ilvl="5" w:tplc="F2B256D2">
      <w:start w:val="1"/>
      <w:numFmt w:val="bullet"/>
      <w:lvlText w:val=""/>
      <w:lvlJc w:val="left"/>
      <w:pPr>
        <w:ind w:left="4320" w:hanging="360"/>
      </w:pPr>
      <w:rPr>
        <w:rFonts w:ascii="Wingdings" w:hAnsi="Wingdings" w:hint="default"/>
      </w:rPr>
    </w:lvl>
    <w:lvl w:ilvl="6" w:tplc="23F2480A">
      <w:start w:val="1"/>
      <w:numFmt w:val="bullet"/>
      <w:lvlText w:val=""/>
      <w:lvlJc w:val="left"/>
      <w:pPr>
        <w:ind w:left="5040" w:hanging="360"/>
      </w:pPr>
      <w:rPr>
        <w:rFonts w:ascii="Symbol" w:hAnsi="Symbol" w:hint="default"/>
      </w:rPr>
    </w:lvl>
    <w:lvl w:ilvl="7" w:tplc="2DB0101C">
      <w:start w:val="1"/>
      <w:numFmt w:val="bullet"/>
      <w:lvlText w:val="o"/>
      <w:lvlJc w:val="left"/>
      <w:pPr>
        <w:ind w:left="5760" w:hanging="360"/>
      </w:pPr>
      <w:rPr>
        <w:rFonts w:ascii="Courier New" w:hAnsi="Courier New" w:hint="default"/>
      </w:rPr>
    </w:lvl>
    <w:lvl w:ilvl="8" w:tplc="4DF89B4A">
      <w:start w:val="1"/>
      <w:numFmt w:val="bullet"/>
      <w:lvlText w:val=""/>
      <w:lvlJc w:val="left"/>
      <w:pPr>
        <w:ind w:left="6480" w:hanging="360"/>
      </w:pPr>
      <w:rPr>
        <w:rFonts w:ascii="Wingdings" w:hAnsi="Wingdings" w:hint="default"/>
      </w:rPr>
    </w:lvl>
  </w:abstractNum>
  <w:abstractNum w:abstractNumId="48" w15:restartNumberingAfterBreak="0">
    <w:nsid w:val="53970395"/>
    <w:multiLevelType w:val="multilevel"/>
    <w:tmpl w:val="3BD267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48DCF6D"/>
    <w:multiLevelType w:val="hybridMultilevel"/>
    <w:tmpl w:val="7910F892"/>
    <w:lvl w:ilvl="0" w:tplc="92A64FDA">
      <w:start w:val="1"/>
      <w:numFmt w:val="bullet"/>
      <w:lvlText w:val=""/>
      <w:lvlJc w:val="left"/>
      <w:pPr>
        <w:ind w:left="720" w:hanging="360"/>
      </w:pPr>
      <w:rPr>
        <w:rFonts w:ascii="Symbol" w:hAnsi="Symbol" w:hint="default"/>
      </w:rPr>
    </w:lvl>
    <w:lvl w:ilvl="1" w:tplc="DABABF42">
      <w:start w:val="1"/>
      <w:numFmt w:val="bullet"/>
      <w:lvlText w:val="o"/>
      <w:lvlJc w:val="left"/>
      <w:pPr>
        <w:ind w:left="1440" w:hanging="360"/>
      </w:pPr>
      <w:rPr>
        <w:rFonts w:ascii="Courier New" w:hAnsi="Courier New" w:hint="default"/>
      </w:rPr>
    </w:lvl>
    <w:lvl w:ilvl="2" w:tplc="D9202212">
      <w:start w:val="1"/>
      <w:numFmt w:val="bullet"/>
      <w:lvlText w:val=""/>
      <w:lvlJc w:val="left"/>
      <w:pPr>
        <w:ind w:left="2160" w:hanging="360"/>
      </w:pPr>
      <w:rPr>
        <w:rFonts w:ascii="Wingdings" w:hAnsi="Wingdings" w:hint="default"/>
      </w:rPr>
    </w:lvl>
    <w:lvl w:ilvl="3" w:tplc="8EACCE50">
      <w:start w:val="1"/>
      <w:numFmt w:val="bullet"/>
      <w:lvlText w:val=""/>
      <w:lvlJc w:val="left"/>
      <w:pPr>
        <w:ind w:left="2880" w:hanging="360"/>
      </w:pPr>
      <w:rPr>
        <w:rFonts w:ascii="Symbol" w:hAnsi="Symbol" w:hint="default"/>
      </w:rPr>
    </w:lvl>
    <w:lvl w:ilvl="4" w:tplc="733E9D56">
      <w:start w:val="1"/>
      <w:numFmt w:val="bullet"/>
      <w:lvlText w:val="o"/>
      <w:lvlJc w:val="left"/>
      <w:pPr>
        <w:ind w:left="3600" w:hanging="360"/>
      </w:pPr>
      <w:rPr>
        <w:rFonts w:ascii="Courier New" w:hAnsi="Courier New" w:hint="default"/>
      </w:rPr>
    </w:lvl>
    <w:lvl w:ilvl="5" w:tplc="8B76C236">
      <w:start w:val="1"/>
      <w:numFmt w:val="bullet"/>
      <w:lvlText w:val=""/>
      <w:lvlJc w:val="left"/>
      <w:pPr>
        <w:ind w:left="4320" w:hanging="360"/>
      </w:pPr>
      <w:rPr>
        <w:rFonts w:ascii="Wingdings" w:hAnsi="Wingdings" w:hint="default"/>
      </w:rPr>
    </w:lvl>
    <w:lvl w:ilvl="6" w:tplc="25C2DB64">
      <w:start w:val="1"/>
      <w:numFmt w:val="bullet"/>
      <w:lvlText w:val=""/>
      <w:lvlJc w:val="left"/>
      <w:pPr>
        <w:ind w:left="5040" w:hanging="360"/>
      </w:pPr>
      <w:rPr>
        <w:rFonts w:ascii="Symbol" w:hAnsi="Symbol" w:hint="default"/>
      </w:rPr>
    </w:lvl>
    <w:lvl w:ilvl="7" w:tplc="4B40482C">
      <w:start w:val="1"/>
      <w:numFmt w:val="bullet"/>
      <w:lvlText w:val="o"/>
      <w:lvlJc w:val="left"/>
      <w:pPr>
        <w:ind w:left="5760" w:hanging="360"/>
      </w:pPr>
      <w:rPr>
        <w:rFonts w:ascii="Courier New" w:hAnsi="Courier New" w:hint="default"/>
      </w:rPr>
    </w:lvl>
    <w:lvl w:ilvl="8" w:tplc="1B38A938">
      <w:start w:val="1"/>
      <w:numFmt w:val="bullet"/>
      <w:lvlText w:val=""/>
      <w:lvlJc w:val="left"/>
      <w:pPr>
        <w:ind w:left="6480" w:hanging="360"/>
      </w:pPr>
      <w:rPr>
        <w:rFonts w:ascii="Wingdings" w:hAnsi="Wingdings" w:hint="default"/>
      </w:rPr>
    </w:lvl>
  </w:abstractNum>
  <w:abstractNum w:abstractNumId="50" w15:restartNumberingAfterBreak="0">
    <w:nsid w:val="57329A56"/>
    <w:multiLevelType w:val="hybridMultilevel"/>
    <w:tmpl w:val="FFFFFFFF"/>
    <w:lvl w:ilvl="0" w:tplc="0BE6CF24">
      <w:start w:val="1"/>
      <w:numFmt w:val="bullet"/>
      <w:lvlText w:val=""/>
      <w:lvlJc w:val="left"/>
      <w:pPr>
        <w:ind w:left="720" w:hanging="360"/>
      </w:pPr>
      <w:rPr>
        <w:rFonts w:ascii="Symbol" w:hAnsi="Symbol" w:hint="default"/>
      </w:rPr>
    </w:lvl>
    <w:lvl w:ilvl="1" w:tplc="30EAD1D6">
      <w:start w:val="1"/>
      <w:numFmt w:val="bullet"/>
      <w:lvlText w:val="o"/>
      <w:lvlJc w:val="left"/>
      <w:pPr>
        <w:ind w:left="1440" w:hanging="360"/>
      </w:pPr>
      <w:rPr>
        <w:rFonts w:ascii="Courier New" w:hAnsi="Courier New" w:hint="default"/>
      </w:rPr>
    </w:lvl>
    <w:lvl w:ilvl="2" w:tplc="82269480">
      <w:start w:val="1"/>
      <w:numFmt w:val="bullet"/>
      <w:lvlText w:val=""/>
      <w:lvlJc w:val="left"/>
      <w:pPr>
        <w:ind w:left="2160" w:hanging="360"/>
      </w:pPr>
      <w:rPr>
        <w:rFonts w:ascii="Wingdings" w:hAnsi="Wingdings" w:hint="default"/>
      </w:rPr>
    </w:lvl>
    <w:lvl w:ilvl="3" w:tplc="839C60E2">
      <w:start w:val="1"/>
      <w:numFmt w:val="bullet"/>
      <w:lvlText w:val=""/>
      <w:lvlJc w:val="left"/>
      <w:pPr>
        <w:ind w:left="2880" w:hanging="360"/>
      </w:pPr>
      <w:rPr>
        <w:rFonts w:ascii="Symbol" w:hAnsi="Symbol" w:hint="default"/>
      </w:rPr>
    </w:lvl>
    <w:lvl w:ilvl="4" w:tplc="3E8295AE">
      <w:start w:val="1"/>
      <w:numFmt w:val="bullet"/>
      <w:lvlText w:val="o"/>
      <w:lvlJc w:val="left"/>
      <w:pPr>
        <w:ind w:left="3600" w:hanging="360"/>
      </w:pPr>
      <w:rPr>
        <w:rFonts w:ascii="Courier New" w:hAnsi="Courier New" w:hint="default"/>
      </w:rPr>
    </w:lvl>
    <w:lvl w:ilvl="5" w:tplc="B12EE82A">
      <w:start w:val="1"/>
      <w:numFmt w:val="bullet"/>
      <w:lvlText w:val=""/>
      <w:lvlJc w:val="left"/>
      <w:pPr>
        <w:ind w:left="4320" w:hanging="360"/>
      </w:pPr>
      <w:rPr>
        <w:rFonts w:ascii="Wingdings" w:hAnsi="Wingdings" w:hint="default"/>
      </w:rPr>
    </w:lvl>
    <w:lvl w:ilvl="6" w:tplc="30B05F22">
      <w:start w:val="1"/>
      <w:numFmt w:val="bullet"/>
      <w:lvlText w:val=""/>
      <w:lvlJc w:val="left"/>
      <w:pPr>
        <w:ind w:left="5040" w:hanging="360"/>
      </w:pPr>
      <w:rPr>
        <w:rFonts w:ascii="Symbol" w:hAnsi="Symbol" w:hint="default"/>
      </w:rPr>
    </w:lvl>
    <w:lvl w:ilvl="7" w:tplc="F578A9C2">
      <w:start w:val="1"/>
      <w:numFmt w:val="bullet"/>
      <w:lvlText w:val="o"/>
      <w:lvlJc w:val="left"/>
      <w:pPr>
        <w:ind w:left="5760" w:hanging="360"/>
      </w:pPr>
      <w:rPr>
        <w:rFonts w:ascii="Courier New" w:hAnsi="Courier New" w:hint="default"/>
      </w:rPr>
    </w:lvl>
    <w:lvl w:ilvl="8" w:tplc="E4E47DD2">
      <w:start w:val="1"/>
      <w:numFmt w:val="bullet"/>
      <w:lvlText w:val=""/>
      <w:lvlJc w:val="left"/>
      <w:pPr>
        <w:ind w:left="6480" w:hanging="360"/>
      </w:pPr>
      <w:rPr>
        <w:rFonts w:ascii="Wingdings" w:hAnsi="Wingdings" w:hint="default"/>
      </w:rPr>
    </w:lvl>
  </w:abstractNum>
  <w:abstractNum w:abstractNumId="51" w15:restartNumberingAfterBreak="0">
    <w:nsid w:val="58912ABD"/>
    <w:multiLevelType w:val="hybridMultilevel"/>
    <w:tmpl w:val="FFFFFFFF"/>
    <w:lvl w:ilvl="0" w:tplc="1AAEE95E">
      <w:start w:val="1"/>
      <w:numFmt w:val="bullet"/>
      <w:lvlText w:val=""/>
      <w:lvlJc w:val="left"/>
      <w:pPr>
        <w:ind w:left="720" w:hanging="360"/>
      </w:pPr>
      <w:rPr>
        <w:rFonts w:ascii="Symbol" w:hAnsi="Symbol" w:hint="default"/>
      </w:rPr>
    </w:lvl>
    <w:lvl w:ilvl="1" w:tplc="54CA2652">
      <w:start w:val="1"/>
      <w:numFmt w:val="bullet"/>
      <w:lvlText w:val="o"/>
      <w:lvlJc w:val="left"/>
      <w:pPr>
        <w:ind w:left="1440" w:hanging="360"/>
      </w:pPr>
      <w:rPr>
        <w:rFonts w:ascii="Courier New" w:hAnsi="Courier New" w:hint="default"/>
      </w:rPr>
    </w:lvl>
    <w:lvl w:ilvl="2" w:tplc="8DCE87A6">
      <w:start w:val="1"/>
      <w:numFmt w:val="bullet"/>
      <w:lvlText w:val=""/>
      <w:lvlJc w:val="left"/>
      <w:pPr>
        <w:ind w:left="2160" w:hanging="360"/>
      </w:pPr>
      <w:rPr>
        <w:rFonts w:ascii="Wingdings" w:hAnsi="Wingdings" w:hint="default"/>
      </w:rPr>
    </w:lvl>
    <w:lvl w:ilvl="3" w:tplc="73A2973C">
      <w:start w:val="1"/>
      <w:numFmt w:val="bullet"/>
      <w:lvlText w:val=""/>
      <w:lvlJc w:val="left"/>
      <w:pPr>
        <w:ind w:left="2880" w:hanging="360"/>
      </w:pPr>
      <w:rPr>
        <w:rFonts w:ascii="Symbol" w:hAnsi="Symbol" w:hint="default"/>
      </w:rPr>
    </w:lvl>
    <w:lvl w:ilvl="4" w:tplc="8304AAE0">
      <w:start w:val="1"/>
      <w:numFmt w:val="bullet"/>
      <w:lvlText w:val="o"/>
      <w:lvlJc w:val="left"/>
      <w:pPr>
        <w:ind w:left="3600" w:hanging="360"/>
      </w:pPr>
      <w:rPr>
        <w:rFonts w:ascii="Courier New" w:hAnsi="Courier New" w:hint="default"/>
      </w:rPr>
    </w:lvl>
    <w:lvl w:ilvl="5" w:tplc="E806D034">
      <w:start w:val="1"/>
      <w:numFmt w:val="bullet"/>
      <w:lvlText w:val=""/>
      <w:lvlJc w:val="left"/>
      <w:pPr>
        <w:ind w:left="4320" w:hanging="360"/>
      </w:pPr>
      <w:rPr>
        <w:rFonts w:ascii="Wingdings" w:hAnsi="Wingdings" w:hint="default"/>
      </w:rPr>
    </w:lvl>
    <w:lvl w:ilvl="6" w:tplc="0908D564">
      <w:start w:val="1"/>
      <w:numFmt w:val="bullet"/>
      <w:lvlText w:val=""/>
      <w:lvlJc w:val="left"/>
      <w:pPr>
        <w:ind w:left="5040" w:hanging="360"/>
      </w:pPr>
      <w:rPr>
        <w:rFonts w:ascii="Symbol" w:hAnsi="Symbol" w:hint="default"/>
      </w:rPr>
    </w:lvl>
    <w:lvl w:ilvl="7" w:tplc="1E32B6F0">
      <w:start w:val="1"/>
      <w:numFmt w:val="bullet"/>
      <w:lvlText w:val="o"/>
      <w:lvlJc w:val="left"/>
      <w:pPr>
        <w:ind w:left="5760" w:hanging="360"/>
      </w:pPr>
      <w:rPr>
        <w:rFonts w:ascii="Courier New" w:hAnsi="Courier New" w:hint="default"/>
      </w:rPr>
    </w:lvl>
    <w:lvl w:ilvl="8" w:tplc="C5303932">
      <w:start w:val="1"/>
      <w:numFmt w:val="bullet"/>
      <w:lvlText w:val=""/>
      <w:lvlJc w:val="left"/>
      <w:pPr>
        <w:ind w:left="6480" w:hanging="360"/>
      </w:pPr>
      <w:rPr>
        <w:rFonts w:ascii="Wingdings" w:hAnsi="Wingdings" w:hint="default"/>
      </w:rPr>
    </w:lvl>
  </w:abstractNum>
  <w:abstractNum w:abstractNumId="52" w15:restartNumberingAfterBreak="0">
    <w:nsid w:val="598E8E5F"/>
    <w:multiLevelType w:val="hybridMultilevel"/>
    <w:tmpl w:val="FFFFFFFF"/>
    <w:lvl w:ilvl="0" w:tplc="903E3BE4">
      <w:start w:val="1"/>
      <w:numFmt w:val="bullet"/>
      <w:lvlText w:val=""/>
      <w:lvlJc w:val="left"/>
      <w:pPr>
        <w:ind w:left="720" w:hanging="360"/>
      </w:pPr>
      <w:rPr>
        <w:rFonts w:ascii="Symbol" w:hAnsi="Symbol" w:hint="default"/>
      </w:rPr>
    </w:lvl>
    <w:lvl w:ilvl="1" w:tplc="FBD243CA">
      <w:start w:val="1"/>
      <w:numFmt w:val="bullet"/>
      <w:lvlText w:val="o"/>
      <w:lvlJc w:val="left"/>
      <w:pPr>
        <w:ind w:left="1440" w:hanging="360"/>
      </w:pPr>
      <w:rPr>
        <w:rFonts w:ascii="Courier New" w:hAnsi="Courier New" w:hint="default"/>
      </w:rPr>
    </w:lvl>
    <w:lvl w:ilvl="2" w:tplc="F2846660">
      <w:start w:val="1"/>
      <w:numFmt w:val="bullet"/>
      <w:lvlText w:val=""/>
      <w:lvlJc w:val="left"/>
      <w:pPr>
        <w:ind w:left="2160" w:hanging="360"/>
      </w:pPr>
      <w:rPr>
        <w:rFonts w:ascii="Wingdings" w:hAnsi="Wingdings" w:hint="default"/>
      </w:rPr>
    </w:lvl>
    <w:lvl w:ilvl="3" w:tplc="DBF0038A">
      <w:start w:val="1"/>
      <w:numFmt w:val="bullet"/>
      <w:lvlText w:val=""/>
      <w:lvlJc w:val="left"/>
      <w:pPr>
        <w:ind w:left="2880" w:hanging="360"/>
      </w:pPr>
      <w:rPr>
        <w:rFonts w:ascii="Symbol" w:hAnsi="Symbol" w:hint="default"/>
      </w:rPr>
    </w:lvl>
    <w:lvl w:ilvl="4" w:tplc="20A81BA0">
      <w:start w:val="1"/>
      <w:numFmt w:val="bullet"/>
      <w:lvlText w:val="o"/>
      <w:lvlJc w:val="left"/>
      <w:pPr>
        <w:ind w:left="3600" w:hanging="360"/>
      </w:pPr>
      <w:rPr>
        <w:rFonts w:ascii="Courier New" w:hAnsi="Courier New" w:hint="default"/>
      </w:rPr>
    </w:lvl>
    <w:lvl w:ilvl="5" w:tplc="4F561B62">
      <w:start w:val="1"/>
      <w:numFmt w:val="bullet"/>
      <w:lvlText w:val=""/>
      <w:lvlJc w:val="left"/>
      <w:pPr>
        <w:ind w:left="4320" w:hanging="360"/>
      </w:pPr>
      <w:rPr>
        <w:rFonts w:ascii="Wingdings" w:hAnsi="Wingdings" w:hint="default"/>
      </w:rPr>
    </w:lvl>
    <w:lvl w:ilvl="6" w:tplc="CFD81C8C">
      <w:start w:val="1"/>
      <w:numFmt w:val="bullet"/>
      <w:lvlText w:val=""/>
      <w:lvlJc w:val="left"/>
      <w:pPr>
        <w:ind w:left="5040" w:hanging="360"/>
      </w:pPr>
      <w:rPr>
        <w:rFonts w:ascii="Symbol" w:hAnsi="Symbol" w:hint="default"/>
      </w:rPr>
    </w:lvl>
    <w:lvl w:ilvl="7" w:tplc="6DB8C856">
      <w:start w:val="1"/>
      <w:numFmt w:val="bullet"/>
      <w:lvlText w:val="o"/>
      <w:lvlJc w:val="left"/>
      <w:pPr>
        <w:ind w:left="5760" w:hanging="360"/>
      </w:pPr>
      <w:rPr>
        <w:rFonts w:ascii="Courier New" w:hAnsi="Courier New" w:hint="default"/>
      </w:rPr>
    </w:lvl>
    <w:lvl w:ilvl="8" w:tplc="2EA02086">
      <w:start w:val="1"/>
      <w:numFmt w:val="bullet"/>
      <w:lvlText w:val=""/>
      <w:lvlJc w:val="left"/>
      <w:pPr>
        <w:ind w:left="6480" w:hanging="360"/>
      </w:pPr>
      <w:rPr>
        <w:rFonts w:ascii="Wingdings" w:hAnsi="Wingdings" w:hint="default"/>
      </w:rPr>
    </w:lvl>
  </w:abstractNum>
  <w:abstractNum w:abstractNumId="53" w15:restartNumberingAfterBreak="0">
    <w:nsid w:val="5B56C5ED"/>
    <w:multiLevelType w:val="hybridMultilevel"/>
    <w:tmpl w:val="FFFFFFFF"/>
    <w:lvl w:ilvl="0" w:tplc="9B3E0164">
      <w:start w:val="1"/>
      <w:numFmt w:val="bullet"/>
      <w:lvlText w:val=""/>
      <w:lvlJc w:val="left"/>
      <w:pPr>
        <w:ind w:left="720" w:hanging="360"/>
      </w:pPr>
      <w:rPr>
        <w:rFonts w:ascii="Symbol" w:hAnsi="Symbol" w:hint="default"/>
      </w:rPr>
    </w:lvl>
    <w:lvl w:ilvl="1" w:tplc="A40CE7B0">
      <w:start w:val="1"/>
      <w:numFmt w:val="bullet"/>
      <w:lvlText w:val="o"/>
      <w:lvlJc w:val="left"/>
      <w:pPr>
        <w:ind w:left="1440" w:hanging="360"/>
      </w:pPr>
      <w:rPr>
        <w:rFonts w:ascii="Courier New" w:hAnsi="Courier New" w:hint="default"/>
      </w:rPr>
    </w:lvl>
    <w:lvl w:ilvl="2" w:tplc="CE7020FC">
      <w:start w:val="1"/>
      <w:numFmt w:val="bullet"/>
      <w:lvlText w:val=""/>
      <w:lvlJc w:val="left"/>
      <w:pPr>
        <w:ind w:left="2160" w:hanging="360"/>
      </w:pPr>
      <w:rPr>
        <w:rFonts w:ascii="Wingdings" w:hAnsi="Wingdings" w:hint="default"/>
      </w:rPr>
    </w:lvl>
    <w:lvl w:ilvl="3" w:tplc="AA06206C">
      <w:start w:val="1"/>
      <w:numFmt w:val="bullet"/>
      <w:lvlText w:val=""/>
      <w:lvlJc w:val="left"/>
      <w:pPr>
        <w:ind w:left="2880" w:hanging="360"/>
      </w:pPr>
      <w:rPr>
        <w:rFonts w:ascii="Symbol" w:hAnsi="Symbol" w:hint="default"/>
      </w:rPr>
    </w:lvl>
    <w:lvl w:ilvl="4" w:tplc="1D6891DE">
      <w:start w:val="1"/>
      <w:numFmt w:val="bullet"/>
      <w:lvlText w:val="o"/>
      <w:lvlJc w:val="left"/>
      <w:pPr>
        <w:ind w:left="3600" w:hanging="360"/>
      </w:pPr>
      <w:rPr>
        <w:rFonts w:ascii="Courier New" w:hAnsi="Courier New" w:hint="default"/>
      </w:rPr>
    </w:lvl>
    <w:lvl w:ilvl="5" w:tplc="7A2A3DF2">
      <w:start w:val="1"/>
      <w:numFmt w:val="bullet"/>
      <w:lvlText w:val=""/>
      <w:lvlJc w:val="left"/>
      <w:pPr>
        <w:ind w:left="4320" w:hanging="360"/>
      </w:pPr>
      <w:rPr>
        <w:rFonts w:ascii="Wingdings" w:hAnsi="Wingdings" w:hint="default"/>
      </w:rPr>
    </w:lvl>
    <w:lvl w:ilvl="6" w:tplc="F4C01476">
      <w:start w:val="1"/>
      <w:numFmt w:val="bullet"/>
      <w:lvlText w:val=""/>
      <w:lvlJc w:val="left"/>
      <w:pPr>
        <w:ind w:left="5040" w:hanging="360"/>
      </w:pPr>
      <w:rPr>
        <w:rFonts w:ascii="Symbol" w:hAnsi="Symbol" w:hint="default"/>
      </w:rPr>
    </w:lvl>
    <w:lvl w:ilvl="7" w:tplc="62A0328E">
      <w:start w:val="1"/>
      <w:numFmt w:val="bullet"/>
      <w:lvlText w:val="o"/>
      <w:lvlJc w:val="left"/>
      <w:pPr>
        <w:ind w:left="5760" w:hanging="360"/>
      </w:pPr>
      <w:rPr>
        <w:rFonts w:ascii="Courier New" w:hAnsi="Courier New" w:hint="default"/>
      </w:rPr>
    </w:lvl>
    <w:lvl w:ilvl="8" w:tplc="017C2A2C">
      <w:start w:val="1"/>
      <w:numFmt w:val="bullet"/>
      <w:lvlText w:val=""/>
      <w:lvlJc w:val="left"/>
      <w:pPr>
        <w:ind w:left="6480" w:hanging="360"/>
      </w:pPr>
      <w:rPr>
        <w:rFonts w:ascii="Wingdings" w:hAnsi="Wingdings" w:hint="default"/>
      </w:rPr>
    </w:lvl>
  </w:abstractNum>
  <w:abstractNum w:abstractNumId="54" w15:restartNumberingAfterBreak="0">
    <w:nsid w:val="5BAD11CD"/>
    <w:multiLevelType w:val="hybridMultilevel"/>
    <w:tmpl w:val="FFFFFFFF"/>
    <w:lvl w:ilvl="0" w:tplc="A94C35AC">
      <w:start w:val="1"/>
      <w:numFmt w:val="bullet"/>
      <w:lvlText w:val=""/>
      <w:lvlJc w:val="left"/>
      <w:pPr>
        <w:ind w:left="720" w:hanging="360"/>
      </w:pPr>
      <w:rPr>
        <w:rFonts w:ascii="Symbol" w:hAnsi="Symbol" w:hint="default"/>
      </w:rPr>
    </w:lvl>
    <w:lvl w:ilvl="1" w:tplc="59406E2E">
      <w:start w:val="1"/>
      <w:numFmt w:val="bullet"/>
      <w:lvlText w:val="o"/>
      <w:lvlJc w:val="left"/>
      <w:pPr>
        <w:ind w:left="1440" w:hanging="360"/>
      </w:pPr>
      <w:rPr>
        <w:rFonts w:ascii="Courier New" w:hAnsi="Courier New" w:hint="default"/>
      </w:rPr>
    </w:lvl>
    <w:lvl w:ilvl="2" w:tplc="4342C4E2">
      <w:start w:val="1"/>
      <w:numFmt w:val="bullet"/>
      <w:lvlText w:val=""/>
      <w:lvlJc w:val="left"/>
      <w:pPr>
        <w:ind w:left="2160" w:hanging="360"/>
      </w:pPr>
      <w:rPr>
        <w:rFonts w:ascii="Wingdings" w:hAnsi="Wingdings" w:hint="default"/>
      </w:rPr>
    </w:lvl>
    <w:lvl w:ilvl="3" w:tplc="A63CFE3A">
      <w:start w:val="1"/>
      <w:numFmt w:val="bullet"/>
      <w:lvlText w:val=""/>
      <w:lvlJc w:val="left"/>
      <w:pPr>
        <w:ind w:left="2880" w:hanging="360"/>
      </w:pPr>
      <w:rPr>
        <w:rFonts w:ascii="Symbol" w:hAnsi="Symbol" w:hint="default"/>
      </w:rPr>
    </w:lvl>
    <w:lvl w:ilvl="4" w:tplc="B2607CA8">
      <w:start w:val="1"/>
      <w:numFmt w:val="bullet"/>
      <w:lvlText w:val="o"/>
      <w:lvlJc w:val="left"/>
      <w:pPr>
        <w:ind w:left="3600" w:hanging="360"/>
      </w:pPr>
      <w:rPr>
        <w:rFonts w:ascii="Courier New" w:hAnsi="Courier New" w:hint="default"/>
      </w:rPr>
    </w:lvl>
    <w:lvl w:ilvl="5" w:tplc="AFFCF68C">
      <w:start w:val="1"/>
      <w:numFmt w:val="bullet"/>
      <w:lvlText w:val=""/>
      <w:lvlJc w:val="left"/>
      <w:pPr>
        <w:ind w:left="4320" w:hanging="360"/>
      </w:pPr>
      <w:rPr>
        <w:rFonts w:ascii="Wingdings" w:hAnsi="Wingdings" w:hint="default"/>
      </w:rPr>
    </w:lvl>
    <w:lvl w:ilvl="6" w:tplc="0B1EFD22">
      <w:start w:val="1"/>
      <w:numFmt w:val="bullet"/>
      <w:lvlText w:val=""/>
      <w:lvlJc w:val="left"/>
      <w:pPr>
        <w:ind w:left="5040" w:hanging="360"/>
      </w:pPr>
      <w:rPr>
        <w:rFonts w:ascii="Symbol" w:hAnsi="Symbol" w:hint="default"/>
      </w:rPr>
    </w:lvl>
    <w:lvl w:ilvl="7" w:tplc="89F8825C">
      <w:start w:val="1"/>
      <w:numFmt w:val="bullet"/>
      <w:lvlText w:val="o"/>
      <w:lvlJc w:val="left"/>
      <w:pPr>
        <w:ind w:left="5760" w:hanging="360"/>
      </w:pPr>
      <w:rPr>
        <w:rFonts w:ascii="Courier New" w:hAnsi="Courier New" w:hint="default"/>
      </w:rPr>
    </w:lvl>
    <w:lvl w:ilvl="8" w:tplc="6DB2C442">
      <w:start w:val="1"/>
      <w:numFmt w:val="bullet"/>
      <w:lvlText w:val=""/>
      <w:lvlJc w:val="left"/>
      <w:pPr>
        <w:ind w:left="6480" w:hanging="360"/>
      </w:pPr>
      <w:rPr>
        <w:rFonts w:ascii="Wingdings" w:hAnsi="Wingdings" w:hint="default"/>
      </w:rPr>
    </w:lvl>
  </w:abstractNum>
  <w:abstractNum w:abstractNumId="55" w15:restartNumberingAfterBreak="0">
    <w:nsid w:val="5BF2E186"/>
    <w:multiLevelType w:val="hybridMultilevel"/>
    <w:tmpl w:val="FFFFFFFF"/>
    <w:lvl w:ilvl="0" w:tplc="3EAC9D28">
      <w:start w:val="1"/>
      <w:numFmt w:val="bullet"/>
      <w:lvlText w:val=""/>
      <w:lvlJc w:val="left"/>
      <w:pPr>
        <w:ind w:left="720" w:hanging="360"/>
      </w:pPr>
      <w:rPr>
        <w:rFonts w:ascii="Symbol" w:hAnsi="Symbol" w:hint="default"/>
      </w:rPr>
    </w:lvl>
    <w:lvl w:ilvl="1" w:tplc="B226FBE4">
      <w:start w:val="1"/>
      <w:numFmt w:val="bullet"/>
      <w:lvlText w:val="o"/>
      <w:lvlJc w:val="left"/>
      <w:pPr>
        <w:ind w:left="1440" w:hanging="360"/>
      </w:pPr>
      <w:rPr>
        <w:rFonts w:ascii="Courier New" w:hAnsi="Courier New" w:hint="default"/>
      </w:rPr>
    </w:lvl>
    <w:lvl w:ilvl="2" w:tplc="1E948758">
      <w:start w:val="1"/>
      <w:numFmt w:val="bullet"/>
      <w:lvlText w:val=""/>
      <w:lvlJc w:val="left"/>
      <w:pPr>
        <w:ind w:left="2160" w:hanging="360"/>
      </w:pPr>
      <w:rPr>
        <w:rFonts w:ascii="Wingdings" w:hAnsi="Wingdings" w:hint="default"/>
      </w:rPr>
    </w:lvl>
    <w:lvl w:ilvl="3" w:tplc="C9C66E10">
      <w:start w:val="1"/>
      <w:numFmt w:val="bullet"/>
      <w:lvlText w:val=""/>
      <w:lvlJc w:val="left"/>
      <w:pPr>
        <w:ind w:left="2880" w:hanging="360"/>
      </w:pPr>
      <w:rPr>
        <w:rFonts w:ascii="Symbol" w:hAnsi="Symbol" w:hint="default"/>
      </w:rPr>
    </w:lvl>
    <w:lvl w:ilvl="4" w:tplc="F1C22A40">
      <w:start w:val="1"/>
      <w:numFmt w:val="bullet"/>
      <w:lvlText w:val="o"/>
      <w:lvlJc w:val="left"/>
      <w:pPr>
        <w:ind w:left="3600" w:hanging="360"/>
      </w:pPr>
      <w:rPr>
        <w:rFonts w:ascii="Courier New" w:hAnsi="Courier New" w:hint="default"/>
      </w:rPr>
    </w:lvl>
    <w:lvl w:ilvl="5" w:tplc="3B465EF8">
      <w:start w:val="1"/>
      <w:numFmt w:val="bullet"/>
      <w:lvlText w:val=""/>
      <w:lvlJc w:val="left"/>
      <w:pPr>
        <w:ind w:left="4320" w:hanging="360"/>
      </w:pPr>
      <w:rPr>
        <w:rFonts w:ascii="Wingdings" w:hAnsi="Wingdings" w:hint="default"/>
      </w:rPr>
    </w:lvl>
    <w:lvl w:ilvl="6" w:tplc="BC78016C">
      <w:start w:val="1"/>
      <w:numFmt w:val="bullet"/>
      <w:lvlText w:val=""/>
      <w:lvlJc w:val="left"/>
      <w:pPr>
        <w:ind w:left="5040" w:hanging="360"/>
      </w:pPr>
      <w:rPr>
        <w:rFonts w:ascii="Symbol" w:hAnsi="Symbol" w:hint="default"/>
      </w:rPr>
    </w:lvl>
    <w:lvl w:ilvl="7" w:tplc="08283C18">
      <w:start w:val="1"/>
      <w:numFmt w:val="bullet"/>
      <w:lvlText w:val="o"/>
      <w:lvlJc w:val="left"/>
      <w:pPr>
        <w:ind w:left="5760" w:hanging="360"/>
      </w:pPr>
      <w:rPr>
        <w:rFonts w:ascii="Courier New" w:hAnsi="Courier New" w:hint="default"/>
      </w:rPr>
    </w:lvl>
    <w:lvl w:ilvl="8" w:tplc="F5B82288">
      <w:start w:val="1"/>
      <w:numFmt w:val="bullet"/>
      <w:lvlText w:val=""/>
      <w:lvlJc w:val="left"/>
      <w:pPr>
        <w:ind w:left="6480" w:hanging="360"/>
      </w:pPr>
      <w:rPr>
        <w:rFonts w:ascii="Wingdings" w:hAnsi="Wingdings" w:hint="default"/>
      </w:rPr>
    </w:lvl>
  </w:abstractNum>
  <w:abstractNum w:abstractNumId="56" w15:restartNumberingAfterBreak="0">
    <w:nsid w:val="6125CEC6"/>
    <w:multiLevelType w:val="hybridMultilevel"/>
    <w:tmpl w:val="331C3178"/>
    <w:lvl w:ilvl="0" w:tplc="3E8E4270">
      <w:start w:val="1"/>
      <w:numFmt w:val="bullet"/>
      <w:lvlText w:val=""/>
      <w:lvlJc w:val="left"/>
      <w:pPr>
        <w:ind w:left="720" w:hanging="360"/>
      </w:pPr>
      <w:rPr>
        <w:rFonts w:ascii="Symbol" w:hAnsi="Symbol" w:hint="default"/>
      </w:rPr>
    </w:lvl>
    <w:lvl w:ilvl="1" w:tplc="22428626">
      <w:start w:val="1"/>
      <w:numFmt w:val="bullet"/>
      <w:lvlText w:val="o"/>
      <w:lvlJc w:val="left"/>
      <w:pPr>
        <w:ind w:left="1440" w:hanging="360"/>
      </w:pPr>
      <w:rPr>
        <w:rFonts w:ascii="Courier New" w:hAnsi="Courier New" w:hint="default"/>
      </w:rPr>
    </w:lvl>
    <w:lvl w:ilvl="2" w:tplc="E27AF1A6">
      <w:start w:val="1"/>
      <w:numFmt w:val="bullet"/>
      <w:lvlText w:val=""/>
      <w:lvlJc w:val="left"/>
      <w:pPr>
        <w:ind w:left="2160" w:hanging="360"/>
      </w:pPr>
      <w:rPr>
        <w:rFonts w:ascii="Wingdings" w:hAnsi="Wingdings" w:hint="default"/>
      </w:rPr>
    </w:lvl>
    <w:lvl w:ilvl="3" w:tplc="035885B2">
      <w:start w:val="1"/>
      <w:numFmt w:val="bullet"/>
      <w:lvlText w:val=""/>
      <w:lvlJc w:val="left"/>
      <w:pPr>
        <w:ind w:left="2880" w:hanging="360"/>
      </w:pPr>
      <w:rPr>
        <w:rFonts w:ascii="Symbol" w:hAnsi="Symbol" w:hint="default"/>
      </w:rPr>
    </w:lvl>
    <w:lvl w:ilvl="4" w:tplc="7C6229BE">
      <w:start w:val="1"/>
      <w:numFmt w:val="bullet"/>
      <w:lvlText w:val="o"/>
      <w:lvlJc w:val="left"/>
      <w:pPr>
        <w:ind w:left="3600" w:hanging="360"/>
      </w:pPr>
      <w:rPr>
        <w:rFonts w:ascii="Courier New" w:hAnsi="Courier New" w:hint="default"/>
      </w:rPr>
    </w:lvl>
    <w:lvl w:ilvl="5" w:tplc="A2BEF044">
      <w:start w:val="1"/>
      <w:numFmt w:val="bullet"/>
      <w:lvlText w:val=""/>
      <w:lvlJc w:val="left"/>
      <w:pPr>
        <w:ind w:left="4320" w:hanging="360"/>
      </w:pPr>
      <w:rPr>
        <w:rFonts w:ascii="Wingdings" w:hAnsi="Wingdings" w:hint="default"/>
      </w:rPr>
    </w:lvl>
    <w:lvl w:ilvl="6" w:tplc="19A2B4D4">
      <w:start w:val="1"/>
      <w:numFmt w:val="bullet"/>
      <w:lvlText w:val=""/>
      <w:lvlJc w:val="left"/>
      <w:pPr>
        <w:ind w:left="5040" w:hanging="360"/>
      </w:pPr>
      <w:rPr>
        <w:rFonts w:ascii="Symbol" w:hAnsi="Symbol" w:hint="default"/>
      </w:rPr>
    </w:lvl>
    <w:lvl w:ilvl="7" w:tplc="9D543EBC">
      <w:start w:val="1"/>
      <w:numFmt w:val="bullet"/>
      <w:lvlText w:val="o"/>
      <w:lvlJc w:val="left"/>
      <w:pPr>
        <w:ind w:left="5760" w:hanging="360"/>
      </w:pPr>
      <w:rPr>
        <w:rFonts w:ascii="Courier New" w:hAnsi="Courier New" w:hint="default"/>
      </w:rPr>
    </w:lvl>
    <w:lvl w:ilvl="8" w:tplc="23A854A6">
      <w:start w:val="1"/>
      <w:numFmt w:val="bullet"/>
      <w:lvlText w:val=""/>
      <w:lvlJc w:val="left"/>
      <w:pPr>
        <w:ind w:left="6480" w:hanging="360"/>
      </w:pPr>
      <w:rPr>
        <w:rFonts w:ascii="Wingdings" w:hAnsi="Wingdings" w:hint="default"/>
      </w:rPr>
    </w:lvl>
  </w:abstractNum>
  <w:abstractNum w:abstractNumId="57" w15:restartNumberingAfterBreak="0">
    <w:nsid w:val="64A0E12F"/>
    <w:multiLevelType w:val="hybridMultilevel"/>
    <w:tmpl w:val="FFFFFFFF"/>
    <w:lvl w:ilvl="0" w:tplc="F572AE70">
      <w:start w:val="1"/>
      <w:numFmt w:val="bullet"/>
      <w:lvlText w:val=""/>
      <w:lvlJc w:val="left"/>
      <w:pPr>
        <w:ind w:left="720" w:hanging="360"/>
      </w:pPr>
      <w:rPr>
        <w:rFonts w:ascii="Symbol" w:hAnsi="Symbol" w:hint="default"/>
      </w:rPr>
    </w:lvl>
    <w:lvl w:ilvl="1" w:tplc="A852DC90">
      <w:start w:val="1"/>
      <w:numFmt w:val="bullet"/>
      <w:lvlText w:val="o"/>
      <w:lvlJc w:val="left"/>
      <w:pPr>
        <w:ind w:left="1440" w:hanging="360"/>
      </w:pPr>
      <w:rPr>
        <w:rFonts w:ascii="Courier New" w:hAnsi="Courier New" w:hint="default"/>
      </w:rPr>
    </w:lvl>
    <w:lvl w:ilvl="2" w:tplc="FE78ED0A">
      <w:start w:val="1"/>
      <w:numFmt w:val="bullet"/>
      <w:lvlText w:val=""/>
      <w:lvlJc w:val="left"/>
      <w:pPr>
        <w:ind w:left="2160" w:hanging="360"/>
      </w:pPr>
      <w:rPr>
        <w:rFonts w:ascii="Wingdings" w:hAnsi="Wingdings" w:hint="default"/>
      </w:rPr>
    </w:lvl>
    <w:lvl w:ilvl="3" w:tplc="248C7D32">
      <w:start w:val="1"/>
      <w:numFmt w:val="bullet"/>
      <w:lvlText w:val=""/>
      <w:lvlJc w:val="left"/>
      <w:pPr>
        <w:ind w:left="2880" w:hanging="360"/>
      </w:pPr>
      <w:rPr>
        <w:rFonts w:ascii="Symbol" w:hAnsi="Symbol" w:hint="default"/>
      </w:rPr>
    </w:lvl>
    <w:lvl w:ilvl="4" w:tplc="6B2CDEA4">
      <w:start w:val="1"/>
      <w:numFmt w:val="bullet"/>
      <w:lvlText w:val="o"/>
      <w:lvlJc w:val="left"/>
      <w:pPr>
        <w:ind w:left="3600" w:hanging="360"/>
      </w:pPr>
      <w:rPr>
        <w:rFonts w:ascii="Courier New" w:hAnsi="Courier New" w:hint="default"/>
      </w:rPr>
    </w:lvl>
    <w:lvl w:ilvl="5" w:tplc="BC383EE0">
      <w:start w:val="1"/>
      <w:numFmt w:val="bullet"/>
      <w:lvlText w:val=""/>
      <w:lvlJc w:val="left"/>
      <w:pPr>
        <w:ind w:left="4320" w:hanging="360"/>
      </w:pPr>
      <w:rPr>
        <w:rFonts w:ascii="Wingdings" w:hAnsi="Wingdings" w:hint="default"/>
      </w:rPr>
    </w:lvl>
    <w:lvl w:ilvl="6" w:tplc="943C6970">
      <w:start w:val="1"/>
      <w:numFmt w:val="bullet"/>
      <w:lvlText w:val=""/>
      <w:lvlJc w:val="left"/>
      <w:pPr>
        <w:ind w:left="5040" w:hanging="360"/>
      </w:pPr>
      <w:rPr>
        <w:rFonts w:ascii="Symbol" w:hAnsi="Symbol" w:hint="default"/>
      </w:rPr>
    </w:lvl>
    <w:lvl w:ilvl="7" w:tplc="8AE62824">
      <w:start w:val="1"/>
      <w:numFmt w:val="bullet"/>
      <w:lvlText w:val="o"/>
      <w:lvlJc w:val="left"/>
      <w:pPr>
        <w:ind w:left="5760" w:hanging="360"/>
      </w:pPr>
      <w:rPr>
        <w:rFonts w:ascii="Courier New" w:hAnsi="Courier New" w:hint="default"/>
      </w:rPr>
    </w:lvl>
    <w:lvl w:ilvl="8" w:tplc="3B0CBA90">
      <w:start w:val="1"/>
      <w:numFmt w:val="bullet"/>
      <w:lvlText w:val=""/>
      <w:lvlJc w:val="left"/>
      <w:pPr>
        <w:ind w:left="6480" w:hanging="360"/>
      </w:pPr>
      <w:rPr>
        <w:rFonts w:ascii="Wingdings" w:hAnsi="Wingdings" w:hint="default"/>
      </w:rPr>
    </w:lvl>
  </w:abstractNum>
  <w:abstractNum w:abstractNumId="58" w15:restartNumberingAfterBreak="0">
    <w:nsid w:val="64CCB773"/>
    <w:multiLevelType w:val="hybridMultilevel"/>
    <w:tmpl w:val="FFFFFFFF"/>
    <w:lvl w:ilvl="0" w:tplc="DEF04168">
      <w:start w:val="1"/>
      <w:numFmt w:val="bullet"/>
      <w:lvlText w:val=""/>
      <w:lvlJc w:val="left"/>
      <w:pPr>
        <w:ind w:left="720" w:hanging="360"/>
      </w:pPr>
      <w:rPr>
        <w:rFonts w:ascii="Symbol" w:hAnsi="Symbol" w:hint="default"/>
      </w:rPr>
    </w:lvl>
    <w:lvl w:ilvl="1" w:tplc="A5202484">
      <w:start w:val="1"/>
      <w:numFmt w:val="bullet"/>
      <w:lvlText w:val="o"/>
      <w:lvlJc w:val="left"/>
      <w:pPr>
        <w:ind w:left="1440" w:hanging="360"/>
      </w:pPr>
      <w:rPr>
        <w:rFonts w:ascii="Courier New" w:hAnsi="Courier New" w:hint="default"/>
      </w:rPr>
    </w:lvl>
    <w:lvl w:ilvl="2" w:tplc="52B8BA74">
      <w:start w:val="1"/>
      <w:numFmt w:val="bullet"/>
      <w:lvlText w:val=""/>
      <w:lvlJc w:val="left"/>
      <w:pPr>
        <w:ind w:left="2160" w:hanging="360"/>
      </w:pPr>
      <w:rPr>
        <w:rFonts w:ascii="Wingdings" w:hAnsi="Wingdings" w:hint="default"/>
      </w:rPr>
    </w:lvl>
    <w:lvl w:ilvl="3" w:tplc="701E8FC6">
      <w:start w:val="1"/>
      <w:numFmt w:val="bullet"/>
      <w:lvlText w:val=""/>
      <w:lvlJc w:val="left"/>
      <w:pPr>
        <w:ind w:left="2880" w:hanging="360"/>
      </w:pPr>
      <w:rPr>
        <w:rFonts w:ascii="Symbol" w:hAnsi="Symbol" w:hint="default"/>
      </w:rPr>
    </w:lvl>
    <w:lvl w:ilvl="4" w:tplc="3C7A9DC2">
      <w:start w:val="1"/>
      <w:numFmt w:val="bullet"/>
      <w:lvlText w:val="o"/>
      <w:lvlJc w:val="left"/>
      <w:pPr>
        <w:ind w:left="3600" w:hanging="360"/>
      </w:pPr>
      <w:rPr>
        <w:rFonts w:ascii="Courier New" w:hAnsi="Courier New" w:hint="default"/>
      </w:rPr>
    </w:lvl>
    <w:lvl w:ilvl="5" w:tplc="CB1A2C06">
      <w:start w:val="1"/>
      <w:numFmt w:val="bullet"/>
      <w:lvlText w:val=""/>
      <w:lvlJc w:val="left"/>
      <w:pPr>
        <w:ind w:left="4320" w:hanging="360"/>
      </w:pPr>
      <w:rPr>
        <w:rFonts w:ascii="Wingdings" w:hAnsi="Wingdings" w:hint="default"/>
      </w:rPr>
    </w:lvl>
    <w:lvl w:ilvl="6" w:tplc="38B84F34">
      <w:start w:val="1"/>
      <w:numFmt w:val="bullet"/>
      <w:lvlText w:val=""/>
      <w:lvlJc w:val="left"/>
      <w:pPr>
        <w:ind w:left="5040" w:hanging="360"/>
      </w:pPr>
      <w:rPr>
        <w:rFonts w:ascii="Symbol" w:hAnsi="Symbol" w:hint="default"/>
      </w:rPr>
    </w:lvl>
    <w:lvl w:ilvl="7" w:tplc="D98EA148">
      <w:start w:val="1"/>
      <w:numFmt w:val="bullet"/>
      <w:lvlText w:val="o"/>
      <w:lvlJc w:val="left"/>
      <w:pPr>
        <w:ind w:left="5760" w:hanging="360"/>
      </w:pPr>
      <w:rPr>
        <w:rFonts w:ascii="Courier New" w:hAnsi="Courier New" w:hint="default"/>
      </w:rPr>
    </w:lvl>
    <w:lvl w:ilvl="8" w:tplc="DDDCEE1C">
      <w:start w:val="1"/>
      <w:numFmt w:val="bullet"/>
      <w:lvlText w:val=""/>
      <w:lvlJc w:val="left"/>
      <w:pPr>
        <w:ind w:left="6480" w:hanging="360"/>
      </w:pPr>
      <w:rPr>
        <w:rFonts w:ascii="Wingdings" w:hAnsi="Wingdings" w:hint="default"/>
      </w:rPr>
    </w:lvl>
  </w:abstractNum>
  <w:abstractNum w:abstractNumId="59" w15:restartNumberingAfterBreak="0">
    <w:nsid w:val="66F05620"/>
    <w:multiLevelType w:val="hybridMultilevel"/>
    <w:tmpl w:val="ADE2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1A50D8"/>
    <w:multiLevelType w:val="hybridMultilevel"/>
    <w:tmpl w:val="FFFFFFFF"/>
    <w:lvl w:ilvl="0" w:tplc="F5DA3A02">
      <w:start w:val="1"/>
      <w:numFmt w:val="bullet"/>
      <w:lvlText w:val=""/>
      <w:lvlJc w:val="left"/>
      <w:pPr>
        <w:ind w:left="720" w:hanging="360"/>
      </w:pPr>
      <w:rPr>
        <w:rFonts w:ascii="Symbol" w:hAnsi="Symbol" w:hint="default"/>
      </w:rPr>
    </w:lvl>
    <w:lvl w:ilvl="1" w:tplc="B53C68B0">
      <w:start w:val="1"/>
      <w:numFmt w:val="bullet"/>
      <w:lvlText w:val="o"/>
      <w:lvlJc w:val="left"/>
      <w:pPr>
        <w:ind w:left="1440" w:hanging="360"/>
      </w:pPr>
      <w:rPr>
        <w:rFonts w:ascii="Courier New" w:hAnsi="Courier New" w:hint="default"/>
      </w:rPr>
    </w:lvl>
    <w:lvl w:ilvl="2" w:tplc="B0DA1636">
      <w:start w:val="1"/>
      <w:numFmt w:val="bullet"/>
      <w:lvlText w:val=""/>
      <w:lvlJc w:val="left"/>
      <w:pPr>
        <w:ind w:left="2160" w:hanging="360"/>
      </w:pPr>
      <w:rPr>
        <w:rFonts w:ascii="Wingdings" w:hAnsi="Wingdings" w:hint="default"/>
      </w:rPr>
    </w:lvl>
    <w:lvl w:ilvl="3" w:tplc="86306F20">
      <w:start w:val="1"/>
      <w:numFmt w:val="bullet"/>
      <w:lvlText w:val=""/>
      <w:lvlJc w:val="left"/>
      <w:pPr>
        <w:ind w:left="2880" w:hanging="360"/>
      </w:pPr>
      <w:rPr>
        <w:rFonts w:ascii="Symbol" w:hAnsi="Symbol" w:hint="default"/>
      </w:rPr>
    </w:lvl>
    <w:lvl w:ilvl="4" w:tplc="B4826952">
      <w:start w:val="1"/>
      <w:numFmt w:val="bullet"/>
      <w:lvlText w:val="o"/>
      <w:lvlJc w:val="left"/>
      <w:pPr>
        <w:ind w:left="3600" w:hanging="360"/>
      </w:pPr>
      <w:rPr>
        <w:rFonts w:ascii="Courier New" w:hAnsi="Courier New" w:hint="default"/>
      </w:rPr>
    </w:lvl>
    <w:lvl w:ilvl="5" w:tplc="E004A140">
      <w:start w:val="1"/>
      <w:numFmt w:val="bullet"/>
      <w:lvlText w:val=""/>
      <w:lvlJc w:val="left"/>
      <w:pPr>
        <w:ind w:left="4320" w:hanging="360"/>
      </w:pPr>
      <w:rPr>
        <w:rFonts w:ascii="Wingdings" w:hAnsi="Wingdings" w:hint="default"/>
      </w:rPr>
    </w:lvl>
    <w:lvl w:ilvl="6" w:tplc="A82400AC">
      <w:start w:val="1"/>
      <w:numFmt w:val="bullet"/>
      <w:lvlText w:val=""/>
      <w:lvlJc w:val="left"/>
      <w:pPr>
        <w:ind w:left="5040" w:hanging="360"/>
      </w:pPr>
      <w:rPr>
        <w:rFonts w:ascii="Symbol" w:hAnsi="Symbol" w:hint="default"/>
      </w:rPr>
    </w:lvl>
    <w:lvl w:ilvl="7" w:tplc="4462CA8C">
      <w:start w:val="1"/>
      <w:numFmt w:val="bullet"/>
      <w:lvlText w:val="o"/>
      <w:lvlJc w:val="left"/>
      <w:pPr>
        <w:ind w:left="5760" w:hanging="360"/>
      </w:pPr>
      <w:rPr>
        <w:rFonts w:ascii="Courier New" w:hAnsi="Courier New" w:hint="default"/>
      </w:rPr>
    </w:lvl>
    <w:lvl w:ilvl="8" w:tplc="FBD4B14E">
      <w:start w:val="1"/>
      <w:numFmt w:val="bullet"/>
      <w:lvlText w:val=""/>
      <w:lvlJc w:val="left"/>
      <w:pPr>
        <w:ind w:left="6480" w:hanging="360"/>
      </w:pPr>
      <w:rPr>
        <w:rFonts w:ascii="Wingdings" w:hAnsi="Wingdings" w:hint="default"/>
      </w:rPr>
    </w:lvl>
  </w:abstractNum>
  <w:abstractNum w:abstractNumId="61" w15:restartNumberingAfterBreak="0">
    <w:nsid w:val="6EAC0A2E"/>
    <w:multiLevelType w:val="hybridMultilevel"/>
    <w:tmpl w:val="532C40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1D13831"/>
    <w:multiLevelType w:val="hybridMultilevel"/>
    <w:tmpl w:val="D9A05E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22D7440"/>
    <w:multiLevelType w:val="hybridMultilevel"/>
    <w:tmpl w:val="4930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5A1D96"/>
    <w:multiLevelType w:val="hybridMultilevel"/>
    <w:tmpl w:val="FFFFFFFF"/>
    <w:lvl w:ilvl="0" w:tplc="609A652A">
      <w:start w:val="1"/>
      <w:numFmt w:val="bullet"/>
      <w:lvlText w:val=""/>
      <w:lvlJc w:val="left"/>
      <w:pPr>
        <w:ind w:left="720" w:hanging="360"/>
      </w:pPr>
      <w:rPr>
        <w:rFonts w:ascii="Symbol" w:hAnsi="Symbol" w:hint="default"/>
      </w:rPr>
    </w:lvl>
    <w:lvl w:ilvl="1" w:tplc="5CE2BD8C">
      <w:start w:val="1"/>
      <w:numFmt w:val="bullet"/>
      <w:lvlText w:val="o"/>
      <w:lvlJc w:val="left"/>
      <w:pPr>
        <w:ind w:left="1440" w:hanging="360"/>
      </w:pPr>
      <w:rPr>
        <w:rFonts w:ascii="Courier New" w:hAnsi="Courier New" w:hint="default"/>
      </w:rPr>
    </w:lvl>
    <w:lvl w:ilvl="2" w:tplc="27DA4D26">
      <w:start w:val="1"/>
      <w:numFmt w:val="bullet"/>
      <w:lvlText w:val=""/>
      <w:lvlJc w:val="left"/>
      <w:pPr>
        <w:ind w:left="2160" w:hanging="360"/>
      </w:pPr>
      <w:rPr>
        <w:rFonts w:ascii="Wingdings" w:hAnsi="Wingdings" w:hint="default"/>
      </w:rPr>
    </w:lvl>
    <w:lvl w:ilvl="3" w:tplc="35BA7A8C">
      <w:start w:val="1"/>
      <w:numFmt w:val="bullet"/>
      <w:lvlText w:val=""/>
      <w:lvlJc w:val="left"/>
      <w:pPr>
        <w:ind w:left="2880" w:hanging="360"/>
      </w:pPr>
      <w:rPr>
        <w:rFonts w:ascii="Symbol" w:hAnsi="Symbol" w:hint="default"/>
      </w:rPr>
    </w:lvl>
    <w:lvl w:ilvl="4" w:tplc="AD201F4C">
      <w:start w:val="1"/>
      <w:numFmt w:val="bullet"/>
      <w:lvlText w:val="o"/>
      <w:lvlJc w:val="left"/>
      <w:pPr>
        <w:ind w:left="3600" w:hanging="360"/>
      </w:pPr>
      <w:rPr>
        <w:rFonts w:ascii="Courier New" w:hAnsi="Courier New" w:hint="default"/>
      </w:rPr>
    </w:lvl>
    <w:lvl w:ilvl="5" w:tplc="02F6EF54">
      <w:start w:val="1"/>
      <w:numFmt w:val="bullet"/>
      <w:lvlText w:val=""/>
      <w:lvlJc w:val="left"/>
      <w:pPr>
        <w:ind w:left="4320" w:hanging="360"/>
      </w:pPr>
      <w:rPr>
        <w:rFonts w:ascii="Wingdings" w:hAnsi="Wingdings" w:hint="default"/>
      </w:rPr>
    </w:lvl>
    <w:lvl w:ilvl="6" w:tplc="261A1968">
      <w:start w:val="1"/>
      <w:numFmt w:val="bullet"/>
      <w:lvlText w:val=""/>
      <w:lvlJc w:val="left"/>
      <w:pPr>
        <w:ind w:left="5040" w:hanging="360"/>
      </w:pPr>
      <w:rPr>
        <w:rFonts w:ascii="Symbol" w:hAnsi="Symbol" w:hint="default"/>
      </w:rPr>
    </w:lvl>
    <w:lvl w:ilvl="7" w:tplc="01544B0A">
      <w:start w:val="1"/>
      <w:numFmt w:val="bullet"/>
      <w:lvlText w:val="o"/>
      <w:lvlJc w:val="left"/>
      <w:pPr>
        <w:ind w:left="5760" w:hanging="360"/>
      </w:pPr>
      <w:rPr>
        <w:rFonts w:ascii="Courier New" w:hAnsi="Courier New" w:hint="default"/>
      </w:rPr>
    </w:lvl>
    <w:lvl w:ilvl="8" w:tplc="15862A7A">
      <w:start w:val="1"/>
      <w:numFmt w:val="bullet"/>
      <w:lvlText w:val=""/>
      <w:lvlJc w:val="left"/>
      <w:pPr>
        <w:ind w:left="6480" w:hanging="360"/>
      </w:pPr>
      <w:rPr>
        <w:rFonts w:ascii="Wingdings" w:hAnsi="Wingdings" w:hint="default"/>
      </w:rPr>
    </w:lvl>
  </w:abstractNum>
  <w:abstractNum w:abstractNumId="65" w15:restartNumberingAfterBreak="0">
    <w:nsid w:val="72A5DDBE"/>
    <w:multiLevelType w:val="hybridMultilevel"/>
    <w:tmpl w:val="FFFFFFFF"/>
    <w:lvl w:ilvl="0" w:tplc="EBA0DABC">
      <w:start w:val="1"/>
      <w:numFmt w:val="bullet"/>
      <w:lvlText w:val=""/>
      <w:lvlJc w:val="left"/>
      <w:pPr>
        <w:ind w:left="720" w:hanging="360"/>
      </w:pPr>
      <w:rPr>
        <w:rFonts w:ascii="Symbol" w:hAnsi="Symbol" w:hint="default"/>
      </w:rPr>
    </w:lvl>
    <w:lvl w:ilvl="1" w:tplc="20DE5AB6">
      <w:start w:val="1"/>
      <w:numFmt w:val="bullet"/>
      <w:lvlText w:val="o"/>
      <w:lvlJc w:val="left"/>
      <w:pPr>
        <w:ind w:left="1440" w:hanging="360"/>
      </w:pPr>
      <w:rPr>
        <w:rFonts w:ascii="Courier New" w:hAnsi="Courier New" w:hint="default"/>
      </w:rPr>
    </w:lvl>
    <w:lvl w:ilvl="2" w:tplc="69F0A282">
      <w:start w:val="1"/>
      <w:numFmt w:val="bullet"/>
      <w:lvlText w:val=""/>
      <w:lvlJc w:val="left"/>
      <w:pPr>
        <w:ind w:left="2160" w:hanging="360"/>
      </w:pPr>
      <w:rPr>
        <w:rFonts w:ascii="Wingdings" w:hAnsi="Wingdings" w:hint="default"/>
      </w:rPr>
    </w:lvl>
    <w:lvl w:ilvl="3" w:tplc="F8A47232">
      <w:start w:val="1"/>
      <w:numFmt w:val="bullet"/>
      <w:lvlText w:val=""/>
      <w:lvlJc w:val="left"/>
      <w:pPr>
        <w:ind w:left="2880" w:hanging="360"/>
      </w:pPr>
      <w:rPr>
        <w:rFonts w:ascii="Symbol" w:hAnsi="Symbol" w:hint="default"/>
      </w:rPr>
    </w:lvl>
    <w:lvl w:ilvl="4" w:tplc="7372714E">
      <w:start w:val="1"/>
      <w:numFmt w:val="bullet"/>
      <w:lvlText w:val="o"/>
      <w:lvlJc w:val="left"/>
      <w:pPr>
        <w:ind w:left="3600" w:hanging="360"/>
      </w:pPr>
      <w:rPr>
        <w:rFonts w:ascii="Courier New" w:hAnsi="Courier New" w:hint="default"/>
      </w:rPr>
    </w:lvl>
    <w:lvl w:ilvl="5" w:tplc="163C54B8">
      <w:start w:val="1"/>
      <w:numFmt w:val="bullet"/>
      <w:lvlText w:val=""/>
      <w:lvlJc w:val="left"/>
      <w:pPr>
        <w:ind w:left="4320" w:hanging="360"/>
      </w:pPr>
      <w:rPr>
        <w:rFonts w:ascii="Wingdings" w:hAnsi="Wingdings" w:hint="default"/>
      </w:rPr>
    </w:lvl>
    <w:lvl w:ilvl="6" w:tplc="73062608">
      <w:start w:val="1"/>
      <w:numFmt w:val="bullet"/>
      <w:lvlText w:val=""/>
      <w:lvlJc w:val="left"/>
      <w:pPr>
        <w:ind w:left="5040" w:hanging="360"/>
      </w:pPr>
      <w:rPr>
        <w:rFonts w:ascii="Symbol" w:hAnsi="Symbol" w:hint="default"/>
      </w:rPr>
    </w:lvl>
    <w:lvl w:ilvl="7" w:tplc="65CE2838">
      <w:start w:val="1"/>
      <w:numFmt w:val="bullet"/>
      <w:lvlText w:val="o"/>
      <w:lvlJc w:val="left"/>
      <w:pPr>
        <w:ind w:left="5760" w:hanging="360"/>
      </w:pPr>
      <w:rPr>
        <w:rFonts w:ascii="Courier New" w:hAnsi="Courier New" w:hint="default"/>
      </w:rPr>
    </w:lvl>
    <w:lvl w:ilvl="8" w:tplc="4432C4E4">
      <w:start w:val="1"/>
      <w:numFmt w:val="bullet"/>
      <w:lvlText w:val=""/>
      <w:lvlJc w:val="left"/>
      <w:pPr>
        <w:ind w:left="6480" w:hanging="360"/>
      </w:pPr>
      <w:rPr>
        <w:rFonts w:ascii="Wingdings" w:hAnsi="Wingdings" w:hint="default"/>
      </w:rPr>
    </w:lvl>
  </w:abstractNum>
  <w:abstractNum w:abstractNumId="66" w15:restartNumberingAfterBreak="0">
    <w:nsid w:val="7322DE66"/>
    <w:multiLevelType w:val="hybridMultilevel"/>
    <w:tmpl w:val="B9046C46"/>
    <w:lvl w:ilvl="0" w:tplc="49B8AF62">
      <w:start w:val="1"/>
      <w:numFmt w:val="bullet"/>
      <w:lvlText w:val=""/>
      <w:lvlJc w:val="left"/>
      <w:pPr>
        <w:ind w:left="720" w:hanging="360"/>
      </w:pPr>
      <w:rPr>
        <w:rFonts w:ascii="Symbol" w:hAnsi="Symbol" w:hint="default"/>
      </w:rPr>
    </w:lvl>
    <w:lvl w:ilvl="1" w:tplc="D1600C92">
      <w:start w:val="1"/>
      <w:numFmt w:val="bullet"/>
      <w:lvlText w:val="o"/>
      <w:lvlJc w:val="left"/>
      <w:pPr>
        <w:ind w:left="1440" w:hanging="360"/>
      </w:pPr>
      <w:rPr>
        <w:rFonts w:ascii="Courier New" w:hAnsi="Courier New" w:hint="default"/>
      </w:rPr>
    </w:lvl>
    <w:lvl w:ilvl="2" w:tplc="B9323CDA">
      <w:start w:val="1"/>
      <w:numFmt w:val="bullet"/>
      <w:lvlText w:val=""/>
      <w:lvlJc w:val="left"/>
      <w:pPr>
        <w:ind w:left="2160" w:hanging="360"/>
      </w:pPr>
      <w:rPr>
        <w:rFonts w:ascii="Wingdings" w:hAnsi="Wingdings" w:hint="default"/>
      </w:rPr>
    </w:lvl>
    <w:lvl w:ilvl="3" w:tplc="EF1451F2">
      <w:start w:val="1"/>
      <w:numFmt w:val="bullet"/>
      <w:lvlText w:val=""/>
      <w:lvlJc w:val="left"/>
      <w:pPr>
        <w:ind w:left="2880" w:hanging="360"/>
      </w:pPr>
      <w:rPr>
        <w:rFonts w:ascii="Symbol" w:hAnsi="Symbol" w:hint="default"/>
      </w:rPr>
    </w:lvl>
    <w:lvl w:ilvl="4" w:tplc="300EE914">
      <w:start w:val="1"/>
      <w:numFmt w:val="bullet"/>
      <w:lvlText w:val="o"/>
      <w:lvlJc w:val="left"/>
      <w:pPr>
        <w:ind w:left="3600" w:hanging="360"/>
      </w:pPr>
      <w:rPr>
        <w:rFonts w:ascii="Courier New" w:hAnsi="Courier New" w:hint="default"/>
      </w:rPr>
    </w:lvl>
    <w:lvl w:ilvl="5" w:tplc="678A8AB4">
      <w:start w:val="1"/>
      <w:numFmt w:val="bullet"/>
      <w:lvlText w:val=""/>
      <w:lvlJc w:val="left"/>
      <w:pPr>
        <w:ind w:left="4320" w:hanging="360"/>
      </w:pPr>
      <w:rPr>
        <w:rFonts w:ascii="Wingdings" w:hAnsi="Wingdings" w:hint="default"/>
      </w:rPr>
    </w:lvl>
    <w:lvl w:ilvl="6" w:tplc="8E189C4C">
      <w:start w:val="1"/>
      <w:numFmt w:val="bullet"/>
      <w:lvlText w:val=""/>
      <w:lvlJc w:val="left"/>
      <w:pPr>
        <w:ind w:left="5040" w:hanging="360"/>
      </w:pPr>
      <w:rPr>
        <w:rFonts w:ascii="Symbol" w:hAnsi="Symbol" w:hint="default"/>
      </w:rPr>
    </w:lvl>
    <w:lvl w:ilvl="7" w:tplc="A1523724">
      <w:start w:val="1"/>
      <w:numFmt w:val="bullet"/>
      <w:lvlText w:val="o"/>
      <w:lvlJc w:val="left"/>
      <w:pPr>
        <w:ind w:left="5760" w:hanging="360"/>
      </w:pPr>
      <w:rPr>
        <w:rFonts w:ascii="Courier New" w:hAnsi="Courier New" w:hint="default"/>
      </w:rPr>
    </w:lvl>
    <w:lvl w:ilvl="8" w:tplc="B55ACB4A">
      <w:start w:val="1"/>
      <w:numFmt w:val="bullet"/>
      <w:lvlText w:val=""/>
      <w:lvlJc w:val="left"/>
      <w:pPr>
        <w:ind w:left="6480" w:hanging="360"/>
      </w:pPr>
      <w:rPr>
        <w:rFonts w:ascii="Wingdings" w:hAnsi="Wingdings" w:hint="default"/>
      </w:rPr>
    </w:lvl>
  </w:abstractNum>
  <w:abstractNum w:abstractNumId="67" w15:restartNumberingAfterBreak="0">
    <w:nsid w:val="74470C0A"/>
    <w:multiLevelType w:val="hybridMultilevel"/>
    <w:tmpl w:val="2C0C5082"/>
    <w:lvl w:ilvl="0" w:tplc="DDB2B786">
      <w:start w:val="1"/>
      <w:numFmt w:val="bullet"/>
      <w:lvlText w:val=""/>
      <w:lvlJc w:val="left"/>
      <w:pPr>
        <w:ind w:left="720" w:hanging="360"/>
      </w:pPr>
      <w:rPr>
        <w:rFonts w:ascii="Symbol" w:hAnsi="Symbol" w:hint="default"/>
      </w:rPr>
    </w:lvl>
    <w:lvl w:ilvl="1" w:tplc="260C262E">
      <w:start w:val="1"/>
      <w:numFmt w:val="bullet"/>
      <w:lvlText w:val="o"/>
      <w:lvlJc w:val="left"/>
      <w:pPr>
        <w:ind w:left="1440" w:hanging="360"/>
      </w:pPr>
      <w:rPr>
        <w:rFonts w:ascii="Courier New" w:hAnsi="Courier New" w:hint="default"/>
      </w:rPr>
    </w:lvl>
    <w:lvl w:ilvl="2" w:tplc="0CE4D45E">
      <w:start w:val="1"/>
      <w:numFmt w:val="bullet"/>
      <w:lvlText w:val=""/>
      <w:lvlJc w:val="left"/>
      <w:pPr>
        <w:ind w:left="2160" w:hanging="360"/>
      </w:pPr>
      <w:rPr>
        <w:rFonts w:ascii="Wingdings" w:hAnsi="Wingdings" w:hint="default"/>
      </w:rPr>
    </w:lvl>
    <w:lvl w:ilvl="3" w:tplc="D1D461DC">
      <w:start w:val="1"/>
      <w:numFmt w:val="bullet"/>
      <w:lvlText w:val=""/>
      <w:lvlJc w:val="left"/>
      <w:pPr>
        <w:ind w:left="2880" w:hanging="360"/>
      </w:pPr>
      <w:rPr>
        <w:rFonts w:ascii="Symbol" w:hAnsi="Symbol" w:hint="default"/>
      </w:rPr>
    </w:lvl>
    <w:lvl w:ilvl="4" w:tplc="92986082">
      <w:start w:val="1"/>
      <w:numFmt w:val="bullet"/>
      <w:lvlText w:val="o"/>
      <w:lvlJc w:val="left"/>
      <w:pPr>
        <w:ind w:left="3600" w:hanging="360"/>
      </w:pPr>
      <w:rPr>
        <w:rFonts w:ascii="Courier New" w:hAnsi="Courier New" w:hint="default"/>
      </w:rPr>
    </w:lvl>
    <w:lvl w:ilvl="5" w:tplc="ECA28378">
      <w:start w:val="1"/>
      <w:numFmt w:val="bullet"/>
      <w:lvlText w:val=""/>
      <w:lvlJc w:val="left"/>
      <w:pPr>
        <w:ind w:left="4320" w:hanging="360"/>
      </w:pPr>
      <w:rPr>
        <w:rFonts w:ascii="Wingdings" w:hAnsi="Wingdings" w:hint="default"/>
      </w:rPr>
    </w:lvl>
    <w:lvl w:ilvl="6" w:tplc="00A41188">
      <w:start w:val="1"/>
      <w:numFmt w:val="bullet"/>
      <w:lvlText w:val=""/>
      <w:lvlJc w:val="left"/>
      <w:pPr>
        <w:ind w:left="5040" w:hanging="360"/>
      </w:pPr>
      <w:rPr>
        <w:rFonts w:ascii="Symbol" w:hAnsi="Symbol" w:hint="default"/>
      </w:rPr>
    </w:lvl>
    <w:lvl w:ilvl="7" w:tplc="CF8EFE32">
      <w:start w:val="1"/>
      <w:numFmt w:val="bullet"/>
      <w:lvlText w:val="o"/>
      <w:lvlJc w:val="left"/>
      <w:pPr>
        <w:ind w:left="5760" w:hanging="360"/>
      </w:pPr>
      <w:rPr>
        <w:rFonts w:ascii="Courier New" w:hAnsi="Courier New" w:hint="default"/>
      </w:rPr>
    </w:lvl>
    <w:lvl w:ilvl="8" w:tplc="5008CD58">
      <w:start w:val="1"/>
      <w:numFmt w:val="bullet"/>
      <w:lvlText w:val=""/>
      <w:lvlJc w:val="left"/>
      <w:pPr>
        <w:ind w:left="6480" w:hanging="360"/>
      </w:pPr>
      <w:rPr>
        <w:rFonts w:ascii="Wingdings" w:hAnsi="Wingdings" w:hint="default"/>
      </w:rPr>
    </w:lvl>
  </w:abstractNum>
  <w:abstractNum w:abstractNumId="68" w15:restartNumberingAfterBreak="0">
    <w:nsid w:val="77A3F6C3"/>
    <w:multiLevelType w:val="hybridMultilevel"/>
    <w:tmpl w:val="ACA0FF22"/>
    <w:lvl w:ilvl="0" w:tplc="5F20A222">
      <w:start w:val="1"/>
      <w:numFmt w:val="bullet"/>
      <w:lvlText w:val=""/>
      <w:lvlJc w:val="left"/>
      <w:pPr>
        <w:ind w:left="720" w:hanging="360"/>
      </w:pPr>
      <w:rPr>
        <w:rFonts w:ascii="Symbol" w:hAnsi="Symbol" w:hint="default"/>
      </w:rPr>
    </w:lvl>
    <w:lvl w:ilvl="1" w:tplc="9FB6A1B2">
      <w:start w:val="1"/>
      <w:numFmt w:val="bullet"/>
      <w:lvlText w:val="o"/>
      <w:lvlJc w:val="left"/>
      <w:pPr>
        <w:ind w:left="1440" w:hanging="360"/>
      </w:pPr>
      <w:rPr>
        <w:rFonts w:ascii="Courier New" w:hAnsi="Courier New" w:hint="default"/>
      </w:rPr>
    </w:lvl>
    <w:lvl w:ilvl="2" w:tplc="95C64DFA">
      <w:start w:val="1"/>
      <w:numFmt w:val="bullet"/>
      <w:lvlText w:val=""/>
      <w:lvlJc w:val="left"/>
      <w:pPr>
        <w:ind w:left="2160" w:hanging="360"/>
      </w:pPr>
      <w:rPr>
        <w:rFonts w:ascii="Wingdings" w:hAnsi="Wingdings" w:hint="default"/>
      </w:rPr>
    </w:lvl>
    <w:lvl w:ilvl="3" w:tplc="CBFC4178">
      <w:start w:val="1"/>
      <w:numFmt w:val="bullet"/>
      <w:lvlText w:val=""/>
      <w:lvlJc w:val="left"/>
      <w:pPr>
        <w:ind w:left="2880" w:hanging="360"/>
      </w:pPr>
      <w:rPr>
        <w:rFonts w:ascii="Symbol" w:hAnsi="Symbol" w:hint="default"/>
      </w:rPr>
    </w:lvl>
    <w:lvl w:ilvl="4" w:tplc="FD8C896A">
      <w:start w:val="1"/>
      <w:numFmt w:val="bullet"/>
      <w:lvlText w:val="o"/>
      <w:lvlJc w:val="left"/>
      <w:pPr>
        <w:ind w:left="3600" w:hanging="360"/>
      </w:pPr>
      <w:rPr>
        <w:rFonts w:ascii="Courier New" w:hAnsi="Courier New" w:hint="default"/>
      </w:rPr>
    </w:lvl>
    <w:lvl w:ilvl="5" w:tplc="38A695FC">
      <w:start w:val="1"/>
      <w:numFmt w:val="bullet"/>
      <w:lvlText w:val=""/>
      <w:lvlJc w:val="left"/>
      <w:pPr>
        <w:ind w:left="4320" w:hanging="360"/>
      </w:pPr>
      <w:rPr>
        <w:rFonts w:ascii="Wingdings" w:hAnsi="Wingdings" w:hint="default"/>
      </w:rPr>
    </w:lvl>
    <w:lvl w:ilvl="6" w:tplc="76A29682">
      <w:start w:val="1"/>
      <w:numFmt w:val="bullet"/>
      <w:lvlText w:val=""/>
      <w:lvlJc w:val="left"/>
      <w:pPr>
        <w:ind w:left="5040" w:hanging="360"/>
      </w:pPr>
      <w:rPr>
        <w:rFonts w:ascii="Symbol" w:hAnsi="Symbol" w:hint="default"/>
      </w:rPr>
    </w:lvl>
    <w:lvl w:ilvl="7" w:tplc="61848F2C">
      <w:start w:val="1"/>
      <w:numFmt w:val="bullet"/>
      <w:lvlText w:val="o"/>
      <w:lvlJc w:val="left"/>
      <w:pPr>
        <w:ind w:left="5760" w:hanging="360"/>
      </w:pPr>
      <w:rPr>
        <w:rFonts w:ascii="Courier New" w:hAnsi="Courier New" w:hint="default"/>
      </w:rPr>
    </w:lvl>
    <w:lvl w:ilvl="8" w:tplc="082CF712">
      <w:start w:val="1"/>
      <w:numFmt w:val="bullet"/>
      <w:lvlText w:val=""/>
      <w:lvlJc w:val="left"/>
      <w:pPr>
        <w:ind w:left="6480" w:hanging="360"/>
      </w:pPr>
      <w:rPr>
        <w:rFonts w:ascii="Wingdings" w:hAnsi="Wingdings" w:hint="default"/>
      </w:rPr>
    </w:lvl>
  </w:abstractNum>
  <w:abstractNum w:abstractNumId="69" w15:restartNumberingAfterBreak="0">
    <w:nsid w:val="79EF4203"/>
    <w:multiLevelType w:val="hybridMultilevel"/>
    <w:tmpl w:val="FFFFFFFF"/>
    <w:lvl w:ilvl="0" w:tplc="CDA6D376">
      <w:start w:val="1"/>
      <w:numFmt w:val="bullet"/>
      <w:lvlText w:val="·"/>
      <w:lvlJc w:val="left"/>
      <w:pPr>
        <w:ind w:left="720" w:hanging="360"/>
      </w:pPr>
      <w:rPr>
        <w:rFonts w:ascii="Symbol" w:hAnsi="Symbol" w:hint="default"/>
      </w:rPr>
    </w:lvl>
    <w:lvl w:ilvl="1" w:tplc="FFA29BE6">
      <w:start w:val="1"/>
      <w:numFmt w:val="bullet"/>
      <w:lvlText w:val="o"/>
      <w:lvlJc w:val="left"/>
      <w:pPr>
        <w:ind w:left="1440" w:hanging="360"/>
      </w:pPr>
      <w:rPr>
        <w:rFonts w:ascii="Courier New" w:hAnsi="Courier New" w:hint="default"/>
      </w:rPr>
    </w:lvl>
    <w:lvl w:ilvl="2" w:tplc="3D043210">
      <w:start w:val="1"/>
      <w:numFmt w:val="bullet"/>
      <w:lvlText w:val=""/>
      <w:lvlJc w:val="left"/>
      <w:pPr>
        <w:ind w:left="2160" w:hanging="360"/>
      </w:pPr>
      <w:rPr>
        <w:rFonts w:ascii="Wingdings" w:hAnsi="Wingdings" w:hint="default"/>
      </w:rPr>
    </w:lvl>
    <w:lvl w:ilvl="3" w:tplc="F19ECCCC">
      <w:start w:val="1"/>
      <w:numFmt w:val="bullet"/>
      <w:lvlText w:val=""/>
      <w:lvlJc w:val="left"/>
      <w:pPr>
        <w:ind w:left="2880" w:hanging="360"/>
      </w:pPr>
      <w:rPr>
        <w:rFonts w:ascii="Symbol" w:hAnsi="Symbol" w:hint="default"/>
      </w:rPr>
    </w:lvl>
    <w:lvl w:ilvl="4" w:tplc="3634B0FE">
      <w:start w:val="1"/>
      <w:numFmt w:val="bullet"/>
      <w:lvlText w:val="o"/>
      <w:lvlJc w:val="left"/>
      <w:pPr>
        <w:ind w:left="3600" w:hanging="360"/>
      </w:pPr>
      <w:rPr>
        <w:rFonts w:ascii="Courier New" w:hAnsi="Courier New" w:hint="default"/>
      </w:rPr>
    </w:lvl>
    <w:lvl w:ilvl="5" w:tplc="A0C880B2">
      <w:start w:val="1"/>
      <w:numFmt w:val="bullet"/>
      <w:lvlText w:val=""/>
      <w:lvlJc w:val="left"/>
      <w:pPr>
        <w:ind w:left="4320" w:hanging="360"/>
      </w:pPr>
      <w:rPr>
        <w:rFonts w:ascii="Wingdings" w:hAnsi="Wingdings" w:hint="default"/>
      </w:rPr>
    </w:lvl>
    <w:lvl w:ilvl="6" w:tplc="972E2F18">
      <w:start w:val="1"/>
      <w:numFmt w:val="bullet"/>
      <w:lvlText w:val=""/>
      <w:lvlJc w:val="left"/>
      <w:pPr>
        <w:ind w:left="5040" w:hanging="360"/>
      </w:pPr>
      <w:rPr>
        <w:rFonts w:ascii="Symbol" w:hAnsi="Symbol" w:hint="default"/>
      </w:rPr>
    </w:lvl>
    <w:lvl w:ilvl="7" w:tplc="118437E2">
      <w:start w:val="1"/>
      <w:numFmt w:val="bullet"/>
      <w:lvlText w:val="o"/>
      <w:lvlJc w:val="left"/>
      <w:pPr>
        <w:ind w:left="5760" w:hanging="360"/>
      </w:pPr>
      <w:rPr>
        <w:rFonts w:ascii="Courier New" w:hAnsi="Courier New" w:hint="default"/>
      </w:rPr>
    </w:lvl>
    <w:lvl w:ilvl="8" w:tplc="522A69D4">
      <w:start w:val="1"/>
      <w:numFmt w:val="bullet"/>
      <w:lvlText w:val=""/>
      <w:lvlJc w:val="left"/>
      <w:pPr>
        <w:ind w:left="6480" w:hanging="360"/>
      </w:pPr>
      <w:rPr>
        <w:rFonts w:ascii="Wingdings" w:hAnsi="Wingdings" w:hint="default"/>
      </w:rPr>
    </w:lvl>
  </w:abstractNum>
  <w:abstractNum w:abstractNumId="70" w15:restartNumberingAfterBreak="0">
    <w:nsid w:val="7B3D27DF"/>
    <w:multiLevelType w:val="hybridMultilevel"/>
    <w:tmpl w:val="691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F14938"/>
    <w:multiLevelType w:val="hybridMultilevel"/>
    <w:tmpl w:val="FFFFFFFF"/>
    <w:lvl w:ilvl="0" w:tplc="BDEEEE1E">
      <w:start w:val="1"/>
      <w:numFmt w:val="bullet"/>
      <w:lvlText w:val=""/>
      <w:lvlJc w:val="left"/>
      <w:pPr>
        <w:ind w:left="720" w:hanging="360"/>
      </w:pPr>
      <w:rPr>
        <w:rFonts w:ascii="Symbol" w:hAnsi="Symbol" w:hint="default"/>
      </w:rPr>
    </w:lvl>
    <w:lvl w:ilvl="1" w:tplc="9C2A8FA8">
      <w:start w:val="1"/>
      <w:numFmt w:val="bullet"/>
      <w:lvlText w:val="o"/>
      <w:lvlJc w:val="left"/>
      <w:pPr>
        <w:ind w:left="1440" w:hanging="360"/>
      </w:pPr>
      <w:rPr>
        <w:rFonts w:ascii="Courier New" w:hAnsi="Courier New" w:hint="default"/>
      </w:rPr>
    </w:lvl>
    <w:lvl w:ilvl="2" w:tplc="C80C2374">
      <w:start w:val="1"/>
      <w:numFmt w:val="bullet"/>
      <w:lvlText w:val=""/>
      <w:lvlJc w:val="left"/>
      <w:pPr>
        <w:ind w:left="2160" w:hanging="360"/>
      </w:pPr>
      <w:rPr>
        <w:rFonts w:ascii="Wingdings" w:hAnsi="Wingdings" w:hint="default"/>
      </w:rPr>
    </w:lvl>
    <w:lvl w:ilvl="3" w:tplc="8AF2116A">
      <w:start w:val="1"/>
      <w:numFmt w:val="bullet"/>
      <w:lvlText w:val=""/>
      <w:lvlJc w:val="left"/>
      <w:pPr>
        <w:ind w:left="2880" w:hanging="360"/>
      </w:pPr>
      <w:rPr>
        <w:rFonts w:ascii="Symbol" w:hAnsi="Symbol" w:hint="default"/>
      </w:rPr>
    </w:lvl>
    <w:lvl w:ilvl="4" w:tplc="5BE85C34">
      <w:start w:val="1"/>
      <w:numFmt w:val="bullet"/>
      <w:lvlText w:val="o"/>
      <w:lvlJc w:val="left"/>
      <w:pPr>
        <w:ind w:left="3600" w:hanging="360"/>
      </w:pPr>
      <w:rPr>
        <w:rFonts w:ascii="Courier New" w:hAnsi="Courier New" w:hint="default"/>
      </w:rPr>
    </w:lvl>
    <w:lvl w:ilvl="5" w:tplc="B0D0A30A">
      <w:start w:val="1"/>
      <w:numFmt w:val="bullet"/>
      <w:lvlText w:val=""/>
      <w:lvlJc w:val="left"/>
      <w:pPr>
        <w:ind w:left="4320" w:hanging="360"/>
      </w:pPr>
      <w:rPr>
        <w:rFonts w:ascii="Wingdings" w:hAnsi="Wingdings" w:hint="default"/>
      </w:rPr>
    </w:lvl>
    <w:lvl w:ilvl="6" w:tplc="4FD8677E">
      <w:start w:val="1"/>
      <w:numFmt w:val="bullet"/>
      <w:lvlText w:val=""/>
      <w:lvlJc w:val="left"/>
      <w:pPr>
        <w:ind w:left="5040" w:hanging="360"/>
      </w:pPr>
      <w:rPr>
        <w:rFonts w:ascii="Symbol" w:hAnsi="Symbol" w:hint="default"/>
      </w:rPr>
    </w:lvl>
    <w:lvl w:ilvl="7" w:tplc="AC8AAD9C">
      <w:start w:val="1"/>
      <w:numFmt w:val="bullet"/>
      <w:lvlText w:val="o"/>
      <w:lvlJc w:val="left"/>
      <w:pPr>
        <w:ind w:left="5760" w:hanging="360"/>
      </w:pPr>
      <w:rPr>
        <w:rFonts w:ascii="Courier New" w:hAnsi="Courier New" w:hint="default"/>
      </w:rPr>
    </w:lvl>
    <w:lvl w:ilvl="8" w:tplc="E3EEB6DA">
      <w:start w:val="1"/>
      <w:numFmt w:val="bullet"/>
      <w:lvlText w:val=""/>
      <w:lvlJc w:val="left"/>
      <w:pPr>
        <w:ind w:left="6480" w:hanging="360"/>
      </w:pPr>
      <w:rPr>
        <w:rFonts w:ascii="Wingdings" w:hAnsi="Wingdings" w:hint="default"/>
      </w:rPr>
    </w:lvl>
  </w:abstractNum>
  <w:abstractNum w:abstractNumId="72" w15:restartNumberingAfterBreak="0">
    <w:nsid w:val="7EE848F9"/>
    <w:multiLevelType w:val="hybridMultilevel"/>
    <w:tmpl w:val="FFFFFFFF"/>
    <w:lvl w:ilvl="0" w:tplc="DB5840C0">
      <w:start w:val="1"/>
      <w:numFmt w:val="bullet"/>
      <w:lvlText w:val="·"/>
      <w:lvlJc w:val="left"/>
      <w:pPr>
        <w:ind w:left="720" w:hanging="360"/>
      </w:pPr>
      <w:rPr>
        <w:rFonts w:ascii="Symbol" w:hAnsi="Symbol" w:hint="default"/>
      </w:rPr>
    </w:lvl>
    <w:lvl w:ilvl="1" w:tplc="6F00F248">
      <w:start w:val="1"/>
      <w:numFmt w:val="bullet"/>
      <w:lvlText w:val="o"/>
      <w:lvlJc w:val="left"/>
      <w:pPr>
        <w:ind w:left="1440" w:hanging="360"/>
      </w:pPr>
      <w:rPr>
        <w:rFonts w:ascii="Courier New" w:hAnsi="Courier New" w:hint="default"/>
      </w:rPr>
    </w:lvl>
    <w:lvl w:ilvl="2" w:tplc="69403032">
      <w:start w:val="1"/>
      <w:numFmt w:val="bullet"/>
      <w:lvlText w:val=""/>
      <w:lvlJc w:val="left"/>
      <w:pPr>
        <w:ind w:left="2160" w:hanging="360"/>
      </w:pPr>
      <w:rPr>
        <w:rFonts w:ascii="Wingdings" w:hAnsi="Wingdings" w:hint="default"/>
      </w:rPr>
    </w:lvl>
    <w:lvl w:ilvl="3" w:tplc="4456002A">
      <w:start w:val="1"/>
      <w:numFmt w:val="bullet"/>
      <w:lvlText w:val=""/>
      <w:lvlJc w:val="left"/>
      <w:pPr>
        <w:ind w:left="2880" w:hanging="360"/>
      </w:pPr>
      <w:rPr>
        <w:rFonts w:ascii="Symbol" w:hAnsi="Symbol" w:hint="default"/>
      </w:rPr>
    </w:lvl>
    <w:lvl w:ilvl="4" w:tplc="B1FA66D4">
      <w:start w:val="1"/>
      <w:numFmt w:val="bullet"/>
      <w:lvlText w:val="o"/>
      <w:lvlJc w:val="left"/>
      <w:pPr>
        <w:ind w:left="3600" w:hanging="360"/>
      </w:pPr>
      <w:rPr>
        <w:rFonts w:ascii="Courier New" w:hAnsi="Courier New" w:hint="default"/>
      </w:rPr>
    </w:lvl>
    <w:lvl w:ilvl="5" w:tplc="29448A92">
      <w:start w:val="1"/>
      <w:numFmt w:val="bullet"/>
      <w:lvlText w:val=""/>
      <w:lvlJc w:val="left"/>
      <w:pPr>
        <w:ind w:left="4320" w:hanging="360"/>
      </w:pPr>
      <w:rPr>
        <w:rFonts w:ascii="Wingdings" w:hAnsi="Wingdings" w:hint="default"/>
      </w:rPr>
    </w:lvl>
    <w:lvl w:ilvl="6" w:tplc="7ABE39F2">
      <w:start w:val="1"/>
      <w:numFmt w:val="bullet"/>
      <w:lvlText w:val=""/>
      <w:lvlJc w:val="left"/>
      <w:pPr>
        <w:ind w:left="5040" w:hanging="360"/>
      </w:pPr>
      <w:rPr>
        <w:rFonts w:ascii="Symbol" w:hAnsi="Symbol" w:hint="default"/>
      </w:rPr>
    </w:lvl>
    <w:lvl w:ilvl="7" w:tplc="7DCC651E">
      <w:start w:val="1"/>
      <w:numFmt w:val="bullet"/>
      <w:lvlText w:val="o"/>
      <w:lvlJc w:val="left"/>
      <w:pPr>
        <w:ind w:left="5760" w:hanging="360"/>
      </w:pPr>
      <w:rPr>
        <w:rFonts w:ascii="Courier New" w:hAnsi="Courier New" w:hint="default"/>
      </w:rPr>
    </w:lvl>
    <w:lvl w:ilvl="8" w:tplc="BCF20A9A">
      <w:start w:val="1"/>
      <w:numFmt w:val="bullet"/>
      <w:lvlText w:val=""/>
      <w:lvlJc w:val="left"/>
      <w:pPr>
        <w:ind w:left="6480" w:hanging="360"/>
      </w:pPr>
      <w:rPr>
        <w:rFonts w:ascii="Wingdings" w:hAnsi="Wingdings" w:hint="default"/>
      </w:rPr>
    </w:lvl>
  </w:abstractNum>
  <w:num w:numId="1" w16cid:durableId="181819376">
    <w:abstractNumId w:val="36"/>
  </w:num>
  <w:num w:numId="2" w16cid:durableId="187060747">
    <w:abstractNumId w:val="2"/>
  </w:num>
  <w:num w:numId="3" w16cid:durableId="1365443885">
    <w:abstractNumId w:val="71"/>
  </w:num>
  <w:num w:numId="4" w16cid:durableId="387266004">
    <w:abstractNumId w:val="65"/>
  </w:num>
  <w:num w:numId="5" w16cid:durableId="731152357">
    <w:abstractNumId w:val="30"/>
  </w:num>
  <w:num w:numId="6" w16cid:durableId="637496241">
    <w:abstractNumId w:val="32"/>
  </w:num>
  <w:num w:numId="7" w16cid:durableId="900598118">
    <w:abstractNumId w:val="10"/>
  </w:num>
  <w:num w:numId="8" w16cid:durableId="1538658486">
    <w:abstractNumId w:val="52"/>
  </w:num>
  <w:num w:numId="9" w16cid:durableId="335503857">
    <w:abstractNumId w:val="45"/>
  </w:num>
  <w:num w:numId="10" w16cid:durableId="2121991099">
    <w:abstractNumId w:val="57"/>
  </w:num>
  <w:num w:numId="11" w16cid:durableId="536048251">
    <w:abstractNumId w:val="33"/>
  </w:num>
  <w:num w:numId="12" w16cid:durableId="692732675">
    <w:abstractNumId w:val="11"/>
  </w:num>
  <w:num w:numId="13" w16cid:durableId="393427651">
    <w:abstractNumId w:val="44"/>
  </w:num>
  <w:num w:numId="14" w16cid:durableId="556209831">
    <w:abstractNumId w:val="16"/>
  </w:num>
  <w:num w:numId="15" w16cid:durableId="1385253568">
    <w:abstractNumId w:val="22"/>
  </w:num>
  <w:num w:numId="16" w16cid:durableId="1611356297">
    <w:abstractNumId w:val="69"/>
  </w:num>
  <w:num w:numId="17" w16cid:durableId="2092465115">
    <w:abstractNumId w:val="72"/>
  </w:num>
  <w:num w:numId="18" w16cid:durableId="934824572">
    <w:abstractNumId w:val="18"/>
  </w:num>
  <w:num w:numId="19" w16cid:durableId="1007900213">
    <w:abstractNumId w:val="15"/>
  </w:num>
  <w:num w:numId="20" w16cid:durableId="890001960">
    <w:abstractNumId w:val="61"/>
  </w:num>
  <w:num w:numId="21" w16cid:durableId="1327249211">
    <w:abstractNumId w:val="62"/>
  </w:num>
  <w:num w:numId="22" w16cid:durableId="537200628">
    <w:abstractNumId w:val="20"/>
  </w:num>
  <w:num w:numId="23" w16cid:durableId="1949652546">
    <w:abstractNumId w:val="27"/>
  </w:num>
  <w:num w:numId="24" w16cid:durableId="411901222">
    <w:abstractNumId w:val="63"/>
  </w:num>
  <w:num w:numId="25" w16cid:durableId="1201357998">
    <w:abstractNumId w:val="7"/>
  </w:num>
  <w:num w:numId="26" w16cid:durableId="1609583387">
    <w:abstractNumId w:val="13"/>
  </w:num>
  <w:num w:numId="27" w16cid:durableId="1637837233">
    <w:abstractNumId w:val="59"/>
  </w:num>
  <w:num w:numId="28" w16cid:durableId="599684138">
    <w:abstractNumId w:val="41"/>
  </w:num>
  <w:num w:numId="29" w16cid:durableId="2110344997">
    <w:abstractNumId w:val="3"/>
  </w:num>
  <w:num w:numId="30" w16cid:durableId="2100367206">
    <w:abstractNumId w:val="70"/>
  </w:num>
  <w:num w:numId="31" w16cid:durableId="1021588714">
    <w:abstractNumId w:val="26"/>
  </w:num>
  <w:num w:numId="32" w16cid:durableId="1425034912">
    <w:abstractNumId w:val="19"/>
  </w:num>
  <w:num w:numId="33" w16cid:durableId="423890253">
    <w:abstractNumId w:val="4"/>
  </w:num>
  <w:num w:numId="34" w16cid:durableId="1722435959">
    <w:abstractNumId w:val="49"/>
  </w:num>
  <w:num w:numId="35" w16cid:durableId="1579824135">
    <w:abstractNumId w:val="43"/>
  </w:num>
  <w:num w:numId="36" w16cid:durableId="596212845">
    <w:abstractNumId w:val="34"/>
  </w:num>
  <w:num w:numId="37" w16cid:durableId="1992828505">
    <w:abstractNumId w:val="66"/>
  </w:num>
  <w:num w:numId="38" w16cid:durableId="545260875">
    <w:abstractNumId w:val="68"/>
  </w:num>
  <w:num w:numId="39" w16cid:durableId="1950891849">
    <w:abstractNumId w:val="56"/>
  </w:num>
  <w:num w:numId="40" w16cid:durableId="1149204270">
    <w:abstractNumId w:val="17"/>
  </w:num>
  <w:num w:numId="41" w16cid:durableId="2027249365">
    <w:abstractNumId w:val="35"/>
  </w:num>
  <w:num w:numId="42" w16cid:durableId="1800800259">
    <w:abstractNumId w:val="1"/>
  </w:num>
  <w:num w:numId="43" w16cid:durableId="932393183">
    <w:abstractNumId w:val="37"/>
  </w:num>
  <w:num w:numId="44" w16cid:durableId="9114626">
    <w:abstractNumId w:val="46"/>
  </w:num>
  <w:num w:numId="45" w16cid:durableId="718363989">
    <w:abstractNumId w:val="39"/>
  </w:num>
  <w:num w:numId="46" w16cid:durableId="838689057">
    <w:abstractNumId w:val="54"/>
  </w:num>
  <w:num w:numId="47" w16cid:durableId="2028409738">
    <w:abstractNumId w:val="50"/>
  </w:num>
  <w:num w:numId="48" w16cid:durableId="316495194">
    <w:abstractNumId w:val="28"/>
  </w:num>
  <w:num w:numId="49" w16cid:durableId="506141815">
    <w:abstractNumId w:val="42"/>
  </w:num>
  <w:num w:numId="50" w16cid:durableId="2112359878">
    <w:abstractNumId w:val="21"/>
  </w:num>
  <w:num w:numId="51" w16cid:durableId="1136996876">
    <w:abstractNumId w:val="40"/>
  </w:num>
  <w:num w:numId="52" w16cid:durableId="1361782646">
    <w:abstractNumId w:val="23"/>
  </w:num>
  <w:num w:numId="53" w16cid:durableId="837695931">
    <w:abstractNumId w:val="0"/>
  </w:num>
  <w:num w:numId="54" w16cid:durableId="77795499">
    <w:abstractNumId w:val="25"/>
  </w:num>
  <w:num w:numId="55" w16cid:durableId="2005349782">
    <w:abstractNumId w:val="8"/>
  </w:num>
  <w:num w:numId="56" w16cid:durableId="1616910992">
    <w:abstractNumId w:val="67"/>
  </w:num>
  <w:num w:numId="57" w16cid:durableId="1124083440">
    <w:abstractNumId w:val="58"/>
  </w:num>
  <w:num w:numId="58" w16cid:durableId="1951621858">
    <w:abstractNumId w:val="55"/>
  </w:num>
  <w:num w:numId="59" w16cid:durableId="2054844796">
    <w:abstractNumId w:val="6"/>
  </w:num>
  <w:num w:numId="60" w16cid:durableId="779183553">
    <w:abstractNumId w:val="51"/>
  </w:num>
  <w:num w:numId="61" w16cid:durableId="1126853683">
    <w:abstractNumId w:val="9"/>
  </w:num>
  <w:num w:numId="62" w16cid:durableId="417022411">
    <w:abstractNumId w:val="64"/>
  </w:num>
  <w:num w:numId="63" w16cid:durableId="1252161022">
    <w:abstractNumId w:val="5"/>
  </w:num>
  <w:num w:numId="64" w16cid:durableId="2132941961">
    <w:abstractNumId w:val="24"/>
  </w:num>
  <w:num w:numId="65" w16cid:durableId="18510922">
    <w:abstractNumId w:val="38"/>
  </w:num>
  <w:num w:numId="66" w16cid:durableId="497964078">
    <w:abstractNumId w:val="47"/>
  </w:num>
  <w:num w:numId="67" w16cid:durableId="209273030">
    <w:abstractNumId w:val="60"/>
  </w:num>
  <w:num w:numId="68" w16cid:durableId="588466180">
    <w:abstractNumId w:val="31"/>
  </w:num>
  <w:num w:numId="69" w16cid:durableId="306859332">
    <w:abstractNumId w:val="53"/>
  </w:num>
  <w:num w:numId="70" w16cid:durableId="1495486464">
    <w:abstractNumId w:val="14"/>
  </w:num>
  <w:num w:numId="71" w16cid:durableId="822088142">
    <w:abstractNumId w:val="29"/>
  </w:num>
  <w:num w:numId="72" w16cid:durableId="79913166">
    <w:abstractNumId w:val="12"/>
  </w:num>
  <w:num w:numId="73" w16cid:durableId="62526682">
    <w:abstractNumId w:val="15"/>
  </w:num>
  <w:num w:numId="74" w16cid:durableId="2055346949">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79539475">
    <w:abstractNumId w:val="5"/>
  </w:num>
  <w:num w:numId="76" w16cid:durableId="1328636405">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2B"/>
    <w:rsid w:val="000021BF"/>
    <w:rsid w:val="00004772"/>
    <w:rsid w:val="00004984"/>
    <w:rsid w:val="00004CEF"/>
    <w:rsid w:val="00007C35"/>
    <w:rsid w:val="00010DDD"/>
    <w:rsid w:val="00010E7F"/>
    <w:rsid w:val="00011306"/>
    <w:rsid w:val="00011B99"/>
    <w:rsid w:val="0001201D"/>
    <w:rsid w:val="0001347A"/>
    <w:rsid w:val="00014A7C"/>
    <w:rsid w:val="00014EDA"/>
    <w:rsid w:val="00015607"/>
    <w:rsid w:val="000157C6"/>
    <w:rsid w:val="000163F3"/>
    <w:rsid w:val="000169F2"/>
    <w:rsid w:val="00016F64"/>
    <w:rsid w:val="000207FB"/>
    <w:rsid w:val="00022432"/>
    <w:rsid w:val="000229E8"/>
    <w:rsid w:val="000233F0"/>
    <w:rsid w:val="00023601"/>
    <w:rsid w:val="00023762"/>
    <w:rsid w:val="000237DE"/>
    <w:rsid w:val="000314FB"/>
    <w:rsid w:val="00033D35"/>
    <w:rsid w:val="00036681"/>
    <w:rsid w:val="00036C38"/>
    <w:rsid w:val="000373F3"/>
    <w:rsid w:val="00041A59"/>
    <w:rsid w:val="00041C88"/>
    <w:rsid w:val="00041E8A"/>
    <w:rsid w:val="00042DCF"/>
    <w:rsid w:val="000432E9"/>
    <w:rsid w:val="00043C11"/>
    <w:rsid w:val="00045492"/>
    <w:rsid w:val="000535BE"/>
    <w:rsid w:val="0005424C"/>
    <w:rsid w:val="00054649"/>
    <w:rsid w:val="000549FB"/>
    <w:rsid w:val="00054E8A"/>
    <w:rsid w:val="000552A8"/>
    <w:rsid w:val="0005596F"/>
    <w:rsid w:val="00056071"/>
    <w:rsid w:val="0005630A"/>
    <w:rsid w:val="000564FA"/>
    <w:rsid w:val="00056FAC"/>
    <w:rsid w:val="000578E6"/>
    <w:rsid w:val="0006031D"/>
    <w:rsid w:val="00060D97"/>
    <w:rsid w:val="00060DD1"/>
    <w:rsid w:val="000664DB"/>
    <w:rsid w:val="00066FA8"/>
    <w:rsid w:val="00070613"/>
    <w:rsid w:val="00071250"/>
    <w:rsid w:val="0007258F"/>
    <w:rsid w:val="00072762"/>
    <w:rsid w:val="00072D4F"/>
    <w:rsid w:val="0007316E"/>
    <w:rsid w:val="00075D2A"/>
    <w:rsid w:val="000762F0"/>
    <w:rsid w:val="000764A2"/>
    <w:rsid w:val="0007771F"/>
    <w:rsid w:val="000777F8"/>
    <w:rsid w:val="00080BF2"/>
    <w:rsid w:val="000815F7"/>
    <w:rsid w:val="00082466"/>
    <w:rsid w:val="00083289"/>
    <w:rsid w:val="000845B2"/>
    <w:rsid w:val="00085251"/>
    <w:rsid w:val="000852EE"/>
    <w:rsid w:val="0008614B"/>
    <w:rsid w:val="00086532"/>
    <w:rsid w:val="00087C50"/>
    <w:rsid w:val="00090223"/>
    <w:rsid w:val="00091A3C"/>
    <w:rsid w:val="00091FA1"/>
    <w:rsid w:val="000926B4"/>
    <w:rsid w:val="000946E9"/>
    <w:rsid w:val="00094A29"/>
    <w:rsid w:val="00095268"/>
    <w:rsid w:val="00095707"/>
    <w:rsid w:val="00095D23"/>
    <w:rsid w:val="00096921"/>
    <w:rsid w:val="00096A10"/>
    <w:rsid w:val="00097EA5"/>
    <w:rsid w:val="000A0518"/>
    <w:rsid w:val="000A0E28"/>
    <w:rsid w:val="000A16A3"/>
    <w:rsid w:val="000A25F6"/>
    <w:rsid w:val="000A25FD"/>
    <w:rsid w:val="000A28E3"/>
    <w:rsid w:val="000A2A99"/>
    <w:rsid w:val="000A317F"/>
    <w:rsid w:val="000A3C71"/>
    <w:rsid w:val="000A42AC"/>
    <w:rsid w:val="000A4DC3"/>
    <w:rsid w:val="000A540B"/>
    <w:rsid w:val="000A5875"/>
    <w:rsid w:val="000A6766"/>
    <w:rsid w:val="000B13C2"/>
    <w:rsid w:val="000B1644"/>
    <w:rsid w:val="000B166A"/>
    <w:rsid w:val="000B294C"/>
    <w:rsid w:val="000B34A5"/>
    <w:rsid w:val="000B3557"/>
    <w:rsid w:val="000B4717"/>
    <w:rsid w:val="000B5647"/>
    <w:rsid w:val="000B5EF9"/>
    <w:rsid w:val="000B7A12"/>
    <w:rsid w:val="000B7F57"/>
    <w:rsid w:val="000C09D5"/>
    <w:rsid w:val="000C1FB1"/>
    <w:rsid w:val="000C2F96"/>
    <w:rsid w:val="000C332A"/>
    <w:rsid w:val="000C3D90"/>
    <w:rsid w:val="000C64AD"/>
    <w:rsid w:val="000C6657"/>
    <w:rsid w:val="000D0236"/>
    <w:rsid w:val="000D3155"/>
    <w:rsid w:val="000D505F"/>
    <w:rsid w:val="000D5120"/>
    <w:rsid w:val="000D77D6"/>
    <w:rsid w:val="000E0407"/>
    <w:rsid w:val="000E0752"/>
    <w:rsid w:val="000E0C7C"/>
    <w:rsid w:val="000E153E"/>
    <w:rsid w:val="000E2ECC"/>
    <w:rsid w:val="000E3E32"/>
    <w:rsid w:val="000E4110"/>
    <w:rsid w:val="000E4559"/>
    <w:rsid w:val="000E5925"/>
    <w:rsid w:val="000E6255"/>
    <w:rsid w:val="000F1589"/>
    <w:rsid w:val="000F2004"/>
    <w:rsid w:val="000F2878"/>
    <w:rsid w:val="000F3CEE"/>
    <w:rsid w:val="00100425"/>
    <w:rsid w:val="00100B86"/>
    <w:rsid w:val="00101A11"/>
    <w:rsid w:val="001027A7"/>
    <w:rsid w:val="0010287A"/>
    <w:rsid w:val="00103E91"/>
    <w:rsid w:val="00104B5E"/>
    <w:rsid w:val="00104B5F"/>
    <w:rsid w:val="001051AD"/>
    <w:rsid w:val="001063D2"/>
    <w:rsid w:val="0010774D"/>
    <w:rsid w:val="001103EF"/>
    <w:rsid w:val="00110592"/>
    <w:rsid w:val="0011468D"/>
    <w:rsid w:val="001166E8"/>
    <w:rsid w:val="00116993"/>
    <w:rsid w:val="00117509"/>
    <w:rsid w:val="001177D7"/>
    <w:rsid w:val="00120D34"/>
    <w:rsid w:val="00120F10"/>
    <w:rsid w:val="00120F5C"/>
    <w:rsid w:val="00121475"/>
    <w:rsid w:val="00121807"/>
    <w:rsid w:val="00121A52"/>
    <w:rsid w:val="00121BC7"/>
    <w:rsid w:val="00121C5F"/>
    <w:rsid w:val="00123307"/>
    <w:rsid w:val="00123F28"/>
    <w:rsid w:val="0012468F"/>
    <w:rsid w:val="00125E1E"/>
    <w:rsid w:val="00130378"/>
    <w:rsid w:val="00132288"/>
    <w:rsid w:val="00132AB4"/>
    <w:rsid w:val="001342C7"/>
    <w:rsid w:val="001360B6"/>
    <w:rsid w:val="00137CF5"/>
    <w:rsid w:val="001407D0"/>
    <w:rsid w:val="00141D0A"/>
    <w:rsid w:val="001457FF"/>
    <w:rsid w:val="001500EA"/>
    <w:rsid w:val="0015021D"/>
    <w:rsid w:val="0015071F"/>
    <w:rsid w:val="00150A1C"/>
    <w:rsid w:val="001519D3"/>
    <w:rsid w:val="001532E5"/>
    <w:rsid w:val="00153584"/>
    <w:rsid w:val="001557DA"/>
    <w:rsid w:val="00156495"/>
    <w:rsid w:val="001578B3"/>
    <w:rsid w:val="00157B5F"/>
    <w:rsid w:val="00160492"/>
    <w:rsid w:val="0016222C"/>
    <w:rsid w:val="001623A3"/>
    <w:rsid w:val="00163BE1"/>
    <w:rsid w:val="00164384"/>
    <w:rsid w:val="00165254"/>
    <w:rsid w:val="001653BD"/>
    <w:rsid w:val="001653D7"/>
    <w:rsid w:val="00165EFB"/>
    <w:rsid w:val="00167C71"/>
    <w:rsid w:val="0017057E"/>
    <w:rsid w:val="00170AB1"/>
    <w:rsid w:val="00172AC8"/>
    <w:rsid w:val="00174E6B"/>
    <w:rsid w:val="00175DD7"/>
    <w:rsid w:val="00177EE8"/>
    <w:rsid w:val="0018104F"/>
    <w:rsid w:val="0018114A"/>
    <w:rsid w:val="00181A11"/>
    <w:rsid w:val="00182573"/>
    <w:rsid w:val="00183F07"/>
    <w:rsid w:val="00185A10"/>
    <w:rsid w:val="00186957"/>
    <w:rsid w:val="00186C35"/>
    <w:rsid w:val="00187779"/>
    <w:rsid w:val="00187BA4"/>
    <w:rsid w:val="00187EA2"/>
    <w:rsid w:val="00190FE3"/>
    <w:rsid w:val="00191621"/>
    <w:rsid w:val="00191648"/>
    <w:rsid w:val="0019189C"/>
    <w:rsid w:val="0019367E"/>
    <w:rsid w:val="00194EFA"/>
    <w:rsid w:val="00196295"/>
    <w:rsid w:val="001A1471"/>
    <w:rsid w:val="001A1635"/>
    <w:rsid w:val="001A267B"/>
    <w:rsid w:val="001A2921"/>
    <w:rsid w:val="001A2C2F"/>
    <w:rsid w:val="001A382F"/>
    <w:rsid w:val="001A4321"/>
    <w:rsid w:val="001A5956"/>
    <w:rsid w:val="001A5D99"/>
    <w:rsid w:val="001A61EF"/>
    <w:rsid w:val="001A740D"/>
    <w:rsid w:val="001B03F2"/>
    <w:rsid w:val="001B0625"/>
    <w:rsid w:val="001B19A9"/>
    <w:rsid w:val="001B1E67"/>
    <w:rsid w:val="001B2167"/>
    <w:rsid w:val="001B2A69"/>
    <w:rsid w:val="001B3F04"/>
    <w:rsid w:val="001B5103"/>
    <w:rsid w:val="001B5518"/>
    <w:rsid w:val="001B5FEC"/>
    <w:rsid w:val="001B755E"/>
    <w:rsid w:val="001B7C14"/>
    <w:rsid w:val="001C2738"/>
    <w:rsid w:val="001C2AB0"/>
    <w:rsid w:val="001C3113"/>
    <w:rsid w:val="001C3713"/>
    <w:rsid w:val="001C47C8"/>
    <w:rsid w:val="001C51AA"/>
    <w:rsid w:val="001C5ADA"/>
    <w:rsid w:val="001C7A2C"/>
    <w:rsid w:val="001D0C45"/>
    <w:rsid w:val="001D108E"/>
    <w:rsid w:val="001D1E38"/>
    <w:rsid w:val="001D24F3"/>
    <w:rsid w:val="001D31CF"/>
    <w:rsid w:val="001D4792"/>
    <w:rsid w:val="001D4FC6"/>
    <w:rsid w:val="001D504E"/>
    <w:rsid w:val="001D5682"/>
    <w:rsid w:val="001D5915"/>
    <w:rsid w:val="001D604B"/>
    <w:rsid w:val="001D6B0A"/>
    <w:rsid w:val="001D6F74"/>
    <w:rsid w:val="001E026A"/>
    <w:rsid w:val="001E1199"/>
    <w:rsid w:val="001E196B"/>
    <w:rsid w:val="001E1CF2"/>
    <w:rsid w:val="001E231D"/>
    <w:rsid w:val="001E39B2"/>
    <w:rsid w:val="001E4755"/>
    <w:rsid w:val="001E483C"/>
    <w:rsid w:val="001E5C78"/>
    <w:rsid w:val="001E5EBE"/>
    <w:rsid w:val="001E6677"/>
    <w:rsid w:val="001E6739"/>
    <w:rsid w:val="001E6B64"/>
    <w:rsid w:val="001E7904"/>
    <w:rsid w:val="001E7F0A"/>
    <w:rsid w:val="001F03BD"/>
    <w:rsid w:val="001F0DBF"/>
    <w:rsid w:val="001F12C7"/>
    <w:rsid w:val="001F1A01"/>
    <w:rsid w:val="001F4163"/>
    <w:rsid w:val="001F4186"/>
    <w:rsid w:val="001F46B4"/>
    <w:rsid w:val="001F5004"/>
    <w:rsid w:val="001F7421"/>
    <w:rsid w:val="00200394"/>
    <w:rsid w:val="002005F1"/>
    <w:rsid w:val="00201429"/>
    <w:rsid w:val="002022C6"/>
    <w:rsid w:val="0020230E"/>
    <w:rsid w:val="0020276D"/>
    <w:rsid w:val="00202C70"/>
    <w:rsid w:val="0020576E"/>
    <w:rsid w:val="00205906"/>
    <w:rsid w:val="00205A12"/>
    <w:rsid w:val="0021095D"/>
    <w:rsid w:val="002130A4"/>
    <w:rsid w:val="00214B9A"/>
    <w:rsid w:val="00216BBD"/>
    <w:rsid w:val="00217AD2"/>
    <w:rsid w:val="00217FAB"/>
    <w:rsid w:val="00221B7A"/>
    <w:rsid w:val="0022263C"/>
    <w:rsid w:val="00222CEF"/>
    <w:rsid w:val="00223E26"/>
    <w:rsid w:val="002271C6"/>
    <w:rsid w:val="002272EF"/>
    <w:rsid w:val="0022734C"/>
    <w:rsid w:val="0022742D"/>
    <w:rsid w:val="002279AF"/>
    <w:rsid w:val="00230841"/>
    <w:rsid w:val="00230952"/>
    <w:rsid w:val="00230B4D"/>
    <w:rsid w:val="00230CA2"/>
    <w:rsid w:val="00230EF1"/>
    <w:rsid w:val="00231886"/>
    <w:rsid w:val="002330EB"/>
    <w:rsid w:val="00233497"/>
    <w:rsid w:val="00233887"/>
    <w:rsid w:val="0023477E"/>
    <w:rsid w:val="00235660"/>
    <w:rsid w:val="00235796"/>
    <w:rsid w:val="00235821"/>
    <w:rsid w:val="00235A14"/>
    <w:rsid w:val="00236740"/>
    <w:rsid w:val="0023710D"/>
    <w:rsid w:val="002419C4"/>
    <w:rsid w:val="002426C3"/>
    <w:rsid w:val="00242B7E"/>
    <w:rsid w:val="00242D97"/>
    <w:rsid w:val="0024415A"/>
    <w:rsid w:val="002446C7"/>
    <w:rsid w:val="00244CFF"/>
    <w:rsid w:val="002467B3"/>
    <w:rsid w:val="00247965"/>
    <w:rsid w:val="00247DC8"/>
    <w:rsid w:val="00251CA1"/>
    <w:rsid w:val="00253432"/>
    <w:rsid w:val="00253F1F"/>
    <w:rsid w:val="00254AFF"/>
    <w:rsid w:val="00255086"/>
    <w:rsid w:val="002558E4"/>
    <w:rsid w:val="002577B3"/>
    <w:rsid w:val="0026001F"/>
    <w:rsid w:val="00260D15"/>
    <w:rsid w:val="002614E0"/>
    <w:rsid w:val="00261CEA"/>
    <w:rsid w:val="002626AA"/>
    <w:rsid w:val="00263471"/>
    <w:rsid w:val="00265FF9"/>
    <w:rsid w:val="00266769"/>
    <w:rsid w:val="00266A33"/>
    <w:rsid w:val="002674B0"/>
    <w:rsid w:val="00270CC1"/>
    <w:rsid w:val="00270EA5"/>
    <w:rsid w:val="00271977"/>
    <w:rsid w:val="00272BB7"/>
    <w:rsid w:val="00272E46"/>
    <w:rsid w:val="00273554"/>
    <w:rsid w:val="00274306"/>
    <w:rsid w:val="00275596"/>
    <w:rsid w:val="0027607A"/>
    <w:rsid w:val="002765AF"/>
    <w:rsid w:val="002809E8"/>
    <w:rsid w:val="002830CB"/>
    <w:rsid w:val="00284738"/>
    <w:rsid w:val="00285FB1"/>
    <w:rsid w:val="0028727F"/>
    <w:rsid w:val="0028741C"/>
    <w:rsid w:val="00290660"/>
    <w:rsid w:val="00291143"/>
    <w:rsid w:val="002916E2"/>
    <w:rsid w:val="0029217A"/>
    <w:rsid w:val="00292978"/>
    <w:rsid w:val="002942CF"/>
    <w:rsid w:val="002957B8"/>
    <w:rsid w:val="00295C6B"/>
    <w:rsid w:val="002967C6"/>
    <w:rsid w:val="00297D9F"/>
    <w:rsid w:val="002A0F1E"/>
    <w:rsid w:val="002A1159"/>
    <w:rsid w:val="002A13EA"/>
    <w:rsid w:val="002A1506"/>
    <w:rsid w:val="002A2479"/>
    <w:rsid w:val="002A2B2D"/>
    <w:rsid w:val="002A2BC5"/>
    <w:rsid w:val="002A3117"/>
    <w:rsid w:val="002A3BF4"/>
    <w:rsid w:val="002A43DC"/>
    <w:rsid w:val="002A50AD"/>
    <w:rsid w:val="002A5109"/>
    <w:rsid w:val="002A534D"/>
    <w:rsid w:val="002A5B6B"/>
    <w:rsid w:val="002A63D7"/>
    <w:rsid w:val="002A6706"/>
    <w:rsid w:val="002A686B"/>
    <w:rsid w:val="002A7229"/>
    <w:rsid w:val="002B0A23"/>
    <w:rsid w:val="002B0B0C"/>
    <w:rsid w:val="002B0B10"/>
    <w:rsid w:val="002B2317"/>
    <w:rsid w:val="002B44FE"/>
    <w:rsid w:val="002B498B"/>
    <w:rsid w:val="002B51CD"/>
    <w:rsid w:val="002B557A"/>
    <w:rsid w:val="002B5ECE"/>
    <w:rsid w:val="002B7270"/>
    <w:rsid w:val="002C0F2A"/>
    <w:rsid w:val="002C0F5D"/>
    <w:rsid w:val="002C1061"/>
    <w:rsid w:val="002C116E"/>
    <w:rsid w:val="002C2106"/>
    <w:rsid w:val="002C3322"/>
    <w:rsid w:val="002C335C"/>
    <w:rsid w:val="002C3BE0"/>
    <w:rsid w:val="002C4BF1"/>
    <w:rsid w:val="002C6BE1"/>
    <w:rsid w:val="002C6F3C"/>
    <w:rsid w:val="002C6FB4"/>
    <w:rsid w:val="002D0741"/>
    <w:rsid w:val="002D075A"/>
    <w:rsid w:val="002D11CA"/>
    <w:rsid w:val="002D2AC5"/>
    <w:rsid w:val="002D36EA"/>
    <w:rsid w:val="002D544C"/>
    <w:rsid w:val="002D702C"/>
    <w:rsid w:val="002D7BD3"/>
    <w:rsid w:val="002D7F13"/>
    <w:rsid w:val="002E054F"/>
    <w:rsid w:val="002E09CF"/>
    <w:rsid w:val="002E0A83"/>
    <w:rsid w:val="002E21C3"/>
    <w:rsid w:val="002E33D0"/>
    <w:rsid w:val="002E3447"/>
    <w:rsid w:val="002E4277"/>
    <w:rsid w:val="002E4505"/>
    <w:rsid w:val="002E4AE1"/>
    <w:rsid w:val="002E574D"/>
    <w:rsid w:val="002E6D62"/>
    <w:rsid w:val="002E71E3"/>
    <w:rsid w:val="002F0714"/>
    <w:rsid w:val="002F23DA"/>
    <w:rsid w:val="002F340D"/>
    <w:rsid w:val="002F3A18"/>
    <w:rsid w:val="002F3D2B"/>
    <w:rsid w:val="002F4D27"/>
    <w:rsid w:val="002F5F83"/>
    <w:rsid w:val="00300A9C"/>
    <w:rsid w:val="00303124"/>
    <w:rsid w:val="003033BB"/>
    <w:rsid w:val="00303C0A"/>
    <w:rsid w:val="00304E90"/>
    <w:rsid w:val="00304FAE"/>
    <w:rsid w:val="0030520A"/>
    <w:rsid w:val="003057C4"/>
    <w:rsid w:val="00305DC4"/>
    <w:rsid w:val="00305F71"/>
    <w:rsid w:val="00306C37"/>
    <w:rsid w:val="00311EE7"/>
    <w:rsid w:val="00312EB4"/>
    <w:rsid w:val="00313259"/>
    <w:rsid w:val="003134BD"/>
    <w:rsid w:val="00313916"/>
    <w:rsid w:val="00314810"/>
    <w:rsid w:val="00315522"/>
    <w:rsid w:val="003206FB"/>
    <w:rsid w:val="00320946"/>
    <w:rsid w:val="0032101D"/>
    <w:rsid w:val="00321CC6"/>
    <w:rsid w:val="0032360F"/>
    <w:rsid w:val="0032422A"/>
    <w:rsid w:val="00324403"/>
    <w:rsid w:val="0032470C"/>
    <w:rsid w:val="003255BC"/>
    <w:rsid w:val="00327002"/>
    <w:rsid w:val="00330608"/>
    <w:rsid w:val="00330B60"/>
    <w:rsid w:val="0033157E"/>
    <w:rsid w:val="003352C9"/>
    <w:rsid w:val="00336C57"/>
    <w:rsid w:val="00340E67"/>
    <w:rsid w:val="00342359"/>
    <w:rsid w:val="003432A4"/>
    <w:rsid w:val="00344C52"/>
    <w:rsid w:val="00345375"/>
    <w:rsid w:val="00345C46"/>
    <w:rsid w:val="00346693"/>
    <w:rsid w:val="00347648"/>
    <w:rsid w:val="003478F5"/>
    <w:rsid w:val="00347E88"/>
    <w:rsid w:val="00347FA2"/>
    <w:rsid w:val="00351C1A"/>
    <w:rsid w:val="00352700"/>
    <w:rsid w:val="00352F22"/>
    <w:rsid w:val="00353718"/>
    <w:rsid w:val="00353BD5"/>
    <w:rsid w:val="00353EDF"/>
    <w:rsid w:val="00354091"/>
    <w:rsid w:val="00354224"/>
    <w:rsid w:val="0035589F"/>
    <w:rsid w:val="00356C9D"/>
    <w:rsid w:val="0035722B"/>
    <w:rsid w:val="00357757"/>
    <w:rsid w:val="003577CD"/>
    <w:rsid w:val="003603B2"/>
    <w:rsid w:val="003604F7"/>
    <w:rsid w:val="00360E72"/>
    <w:rsid w:val="00362A57"/>
    <w:rsid w:val="00362F32"/>
    <w:rsid w:val="00364B3D"/>
    <w:rsid w:val="00366314"/>
    <w:rsid w:val="003707A3"/>
    <w:rsid w:val="00371BC4"/>
    <w:rsid w:val="00373706"/>
    <w:rsid w:val="00374008"/>
    <w:rsid w:val="00375CC6"/>
    <w:rsid w:val="00375ED8"/>
    <w:rsid w:val="00377B24"/>
    <w:rsid w:val="00380266"/>
    <w:rsid w:val="00380353"/>
    <w:rsid w:val="003814C9"/>
    <w:rsid w:val="00381548"/>
    <w:rsid w:val="003830F4"/>
    <w:rsid w:val="0038578D"/>
    <w:rsid w:val="003859C3"/>
    <w:rsid w:val="00386C24"/>
    <w:rsid w:val="003903BC"/>
    <w:rsid w:val="00390A5D"/>
    <w:rsid w:val="00390CEE"/>
    <w:rsid w:val="00391FE1"/>
    <w:rsid w:val="00393EF5"/>
    <w:rsid w:val="00394376"/>
    <w:rsid w:val="00395788"/>
    <w:rsid w:val="00395A07"/>
    <w:rsid w:val="00396321"/>
    <w:rsid w:val="003963F9"/>
    <w:rsid w:val="003972A6"/>
    <w:rsid w:val="003A02DD"/>
    <w:rsid w:val="003A130F"/>
    <w:rsid w:val="003A157A"/>
    <w:rsid w:val="003A1EA3"/>
    <w:rsid w:val="003A2002"/>
    <w:rsid w:val="003A2067"/>
    <w:rsid w:val="003A2BEE"/>
    <w:rsid w:val="003A456B"/>
    <w:rsid w:val="003A6A20"/>
    <w:rsid w:val="003B1192"/>
    <w:rsid w:val="003B18AD"/>
    <w:rsid w:val="003B2F73"/>
    <w:rsid w:val="003B377D"/>
    <w:rsid w:val="003B38B6"/>
    <w:rsid w:val="003B6572"/>
    <w:rsid w:val="003B67C5"/>
    <w:rsid w:val="003B7460"/>
    <w:rsid w:val="003B794B"/>
    <w:rsid w:val="003C03A9"/>
    <w:rsid w:val="003C0BF2"/>
    <w:rsid w:val="003C103A"/>
    <w:rsid w:val="003C14D9"/>
    <w:rsid w:val="003C15AB"/>
    <w:rsid w:val="003C276F"/>
    <w:rsid w:val="003C33D1"/>
    <w:rsid w:val="003C6A70"/>
    <w:rsid w:val="003D014C"/>
    <w:rsid w:val="003D17DA"/>
    <w:rsid w:val="003D20F8"/>
    <w:rsid w:val="003D2249"/>
    <w:rsid w:val="003D3BED"/>
    <w:rsid w:val="003D4220"/>
    <w:rsid w:val="003D5375"/>
    <w:rsid w:val="003D5409"/>
    <w:rsid w:val="003D5D09"/>
    <w:rsid w:val="003D642E"/>
    <w:rsid w:val="003D6F83"/>
    <w:rsid w:val="003D746E"/>
    <w:rsid w:val="003D7BCB"/>
    <w:rsid w:val="003E01B9"/>
    <w:rsid w:val="003E05EB"/>
    <w:rsid w:val="003E0605"/>
    <w:rsid w:val="003E1D91"/>
    <w:rsid w:val="003E2C7F"/>
    <w:rsid w:val="003E3167"/>
    <w:rsid w:val="003E3A0C"/>
    <w:rsid w:val="003E3AC0"/>
    <w:rsid w:val="003E4306"/>
    <w:rsid w:val="003E4701"/>
    <w:rsid w:val="003E54F3"/>
    <w:rsid w:val="003E6656"/>
    <w:rsid w:val="003E680C"/>
    <w:rsid w:val="003F1B43"/>
    <w:rsid w:val="003F36E3"/>
    <w:rsid w:val="003F4671"/>
    <w:rsid w:val="003F53F7"/>
    <w:rsid w:val="003F5528"/>
    <w:rsid w:val="003F59D5"/>
    <w:rsid w:val="003F5D5A"/>
    <w:rsid w:val="003F6EB3"/>
    <w:rsid w:val="004004E4"/>
    <w:rsid w:val="00400D14"/>
    <w:rsid w:val="00400D2B"/>
    <w:rsid w:val="004012FF"/>
    <w:rsid w:val="00402EA5"/>
    <w:rsid w:val="00403D78"/>
    <w:rsid w:val="0040485D"/>
    <w:rsid w:val="004070C9"/>
    <w:rsid w:val="00407753"/>
    <w:rsid w:val="004111F1"/>
    <w:rsid w:val="00411613"/>
    <w:rsid w:val="00411DC0"/>
    <w:rsid w:val="004127D8"/>
    <w:rsid w:val="00413193"/>
    <w:rsid w:val="004132FD"/>
    <w:rsid w:val="00413C91"/>
    <w:rsid w:val="00414CAC"/>
    <w:rsid w:val="0041633A"/>
    <w:rsid w:val="00416409"/>
    <w:rsid w:val="00416749"/>
    <w:rsid w:val="00416EF8"/>
    <w:rsid w:val="00421579"/>
    <w:rsid w:val="00421A32"/>
    <w:rsid w:val="00422048"/>
    <w:rsid w:val="00422F27"/>
    <w:rsid w:val="00423C3E"/>
    <w:rsid w:val="00424281"/>
    <w:rsid w:val="00425242"/>
    <w:rsid w:val="004254A4"/>
    <w:rsid w:val="004254F3"/>
    <w:rsid w:val="004257A2"/>
    <w:rsid w:val="004270B8"/>
    <w:rsid w:val="00427628"/>
    <w:rsid w:val="00427BCD"/>
    <w:rsid w:val="004303CD"/>
    <w:rsid w:val="0043046A"/>
    <w:rsid w:val="004305B7"/>
    <w:rsid w:val="00430808"/>
    <w:rsid w:val="00431A2B"/>
    <w:rsid w:val="00431C19"/>
    <w:rsid w:val="0043631F"/>
    <w:rsid w:val="00436B89"/>
    <w:rsid w:val="004378E0"/>
    <w:rsid w:val="00437CE6"/>
    <w:rsid w:val="00440D73"/>
    <w:rsid w:val="00441AE2"/>
    <w:rsid w:val="00441BE0"/>
    <w:rsid w:val="00441E2B"/>
    <w:rsid w:val="00441E58"/>
    <w:rsid w:val="004429BA"/>
    <w:rsid w:val="00442A1F"/>
    <w:rsid w:val="00445A28"/>
    <w:rsid w:val="004462BD"/>
    <w:rsid w:val="0044690C"/>
    <w:rsid w:val="004477BF"/>
    <w:rsid w:val="00447A86"/>
    <w:rsid w:val="00451B28"/>
    <w:rsid w:val="00453284"/>
    <w:rsid w:val="0045444B"/>
    <w:rsid w:val="004569F8"/>
    <w:rsid w:val="004576AD"/>
    <w:rsid w:val="00457CA5"/>
    <w:rsid w:val="00457EC7"/>
    <w:rsid w:val="00460389"/>
    <w:rsid w:val="00461167"/>
    <w:rsid w:val="00464106"/>
    <w:rsid w:val="00466D37"/>
    <w:rsid w:val="0046789C"/>
    <w:rsid w:val="00467CCC"/>
    <w:rsid w:val="004702AE"/>
    <w:rsid w:val="00473D82"/>
    <w:rsid w:val="00474E8E"/>
    <w:rsid w:val="00477922"/>
    <w:rsid w:val="00477A44"/>
    <w:rsid w:val="00480333"/>
    <w:rsid w:val="00480C08"/>
    <w:rsid w:val="00480C76"/>
    <w:rsid w:val="00481593"/>
    <w:rsid w:val="0048197D"/>
    <w:rsid w:val="004855A9"/>
    <w:rsid w:val="00485D3B"/>
    <w:rsid w:val="004866CE"/>
    <w:rsid w:val="00487248"/>
    <w:rsid w:val="00487B85"/>
    <w:rsid w:val="00487C42"/>
    <w:rsid w:val="004900D6"/>
    <w:rsid w:val="0049054D"/>
    <w:rsid w:val="00490DD0"/>
    <w:rsid w:val="00492CEE"/>
    <w:rsid w:val="00494226"/>
    <w:rsid w:val="0049492D"/>
    <w:rsid w:val="0049517B"/>
    <w:rsid w:val="0049565C"/>
    <w:rsid w:val="004958EF"/>
    <w:rsid w:val="00496707"/>
    <w:rsid w:val="00497887"/>
    <w:rsid w:val="004A07B2"/>
    <w:rsid w:val="004A2520"/>
    <w:rsid w:val="004A2764"/>
    <w:rsid w:val="004A2A83"/>
    <w:rsid w:val="004A3C40"/>
    <w:rsid w:val="004A4E01"/>
    <w:rsid w:val="004A6DAC"/>
    <w:rsid w:val="004A7C9D"/>
    <w:rsid w:val="004B08AB"/>
    <w:rsid w:val="004B1D4C"/>
    <w:rsid w:val="004B2CE1"/>
    <w:rsid w:val="004B2DF6"/>
    <w:rsid w:val="004B3504"/>
    <w:rsid w:val="004B3A58"/>
    <w:rsid w:val="004B411F"/>
    <w:rsid w:val="004B5037"/>
    <w:rsid w:val="004B5E99"/>
    <w:rsid w:val="004B7EC9"/>
    <w:rsid w:val="004C0745"/>
    <w:rsid w:val="004C0AF1"/>
    <w:rsid w:val="004C0F1C"/>
    <w:rsid w:val="004C1319"/>
    <w:rsid w:val="004C27BE"/>
    <w:rsid w:val="004C3E3A"/>
    <w:rsid w:val="004C4D46"/>
    <w:rsid w:val="004C52DA"/>
    <w:rsid w:val="004C5C71"/>
    <w:rsid w:val="004C7BE1"/>
    <w:rsid w:val="004C7E33"/>
    <w:rsid w:val="004D094A"/>
    <w:rsid w:val="004D0A5C"/>
    <w:rsid w:val="004D2693"/>
    <w:rsid w:val="004D3387"/>
    <w:rsid w:val="004D3829"/>
    <w:rsid w:val="004D39EA"/>
    <w:rsid w:val="004D6488"/>
    <w:rsid w:val="004D667E"/>
    <w:rsid w:val="004E0B84"/>
    <w:rsid w:val="004E1426"/>
    <w:rsid w:val="004E21C8"/>
    <w:rsid w:val="004E22DF"/>
    <w:rsid w:val="004E23DC"/>
    <w:rsid w:val="004E4DA4"/>
    <w:rsid w:val="004E6D11"/>
    <w:rsid w:val="004E7226"/>
    <w:rsid w:val="004F2DF9"/>
    <w:rsid w:val="004F5444"/>
    <w:rsid w:val="004F58AA"/>
    <w:rsid w:val="004F599C"/>
    <w:rsid w:val="004F623D"/>
    <w:rsid w:val="004F7DA2"/>
    <w:rsid w:val="0050028C"/>
    <w:rsid w:val="00500655"/>
    <w:rsid w:val="005013F1"/>
    <w:rsid w:val="00501478"/>
    <w:rsid w:val="00501E43"/>
    <w:rsid w:val="00502404"/>
    <w:rsid w:val="00502D98"/>
    <w:rsid w:val="0050309F"/>
    <w:rsid w:val="00504C14"/>
    <w:rsid w:val="005060D5"/>
    <w:rsid w:val="005070C9"/>
    <w:rsid w:val="005109B0"/>
    <w:rsid w:val="00510ADF"/>
    <w:rsid w:val="0051191C"/>
    <w:rsid w:val="0051242E"/>
    <w:rsid w:val="00512DC0"/>
    <w:rsid w:val="00513709"/>
    <w:rsid w:val="00513B66"/>
    <w:rsid w:val="00513E16"/>
    <w:rsid w:val="005158A3"/>
    <w:rsid w:val="00515D9C"/>
    <w:rsid w:val="00515FA3"/>
    <w:rsid w:val="0051722D"/>
    <w:rsid w:val="0051782F"/>
    <w:rsid w:val="00517C5D"/>
    <w:rsid w:val="005204A3"/>
    <w:rsid w:val="00522873"/>
    <w:rsid w:val="005241A3"/>
    <w:rsid w:val="005275B7"/>
    <w:rsid w:val="005316B7"/>
    <w:rsid w:val="005316E4"/>
    <w:rsid w:val="005317CA"/>
    <w:rsid w:val="00531AE9"/>
    <w:rsid w:val="00531C3E"/>
    <w:rsid w:val="00532073"/>
    <w:rsid w:val="00534EAA"/>
    <w:rsid w:val="00535926"/>
    <w:rsid w:val="00535DBB"/>
    <w:rsid w:val="005369E7"/>
    <w:rsid w:val="00537998"/>
    <w:rsid w:val="005401F1"/>
    <w:rsid w:val="005409EE"/>
    <w:rsid w:val="005415A0"/>
    <w:rsid w:val="00542598"/>
    <w:rsid w:val="005425D2"/>
    <w:rsid w:val="0054520B"/>
    <w:rsid w:val="00545F1D"/>
    <w:rsid w:val="00546812"/>
    <w:rsid w:val="0054703C"/>
    <w:rsid w:val="00550A4F"/>
    <w:rsid w:val="00551FA0"/>
    <w:rsid w:val="00552CC6"/>
    <w:rsid w:val="00552FD1"/>
    <w:rsid w:val="005533D0"/>
    <w:rsid w:val="00555598"/>
    <w:rsid w:val="00556BE6"/>
    <w:rsid w:val="0055747A"/>
    <w:rsid w:val="00557A71"/>
    <w:rsid w:val="00561657"/>
    <w:rsid w:val="00561DC4"/>
    <w:rsid w:val="00561FA3"/>
    <w:rsid w:val="00562163"/>
    <w:rsid w:val="00564E17"/>
    <w:rsid w:val="00566CA4"/>
    <w:rsid w:val="00567787"/>
    <w:rsid w:val="005716D6"/>
    <w:rsid w:val="00572422"/>
    <w:rsid w:val="0057468E"/>
    <w:rsid w:val="00575464"/>
    <w:rsid w:val="00575636"/>
    <w:rsid w:val="00575FFD"/>
    <w:rsid w:val="00581A6E"/>
    <w:rsid w:val="00585159"/>
    <w:rsid w:val="00585BB2"/>
    <w:rsid w:val="0058696C"/>
    <w:rsid w:val="00586E1F"/>
    <w:rsid w:val="00587BAB"/>
    <w:rsid w:val="00591055"/>
    <w:rsid w:val="005913DC"/>
    <w:rsid w:val="0059306A"/>
    <w:rsid w:val="00593394"/>
    <w:rsid w:val="00593430"/>
    <w:rsid w:val="0059446D"/>
    <w:rsid w:val="00595A62"/>
    <w:rsid w:val="0059628C"/>
    <w:rsid w:val="00597B62"/>
    <w:rsid w:val="00597C3C"/>
    <w:rsid w:val="00597C92"/>
    <w:rsid w:val="005A147E"/>
    <w:rsid w:val="005A295C"/>
    <w:rsid w:val="005A3BF3"/>
    <w:rsid w:val="005A3EBA"/>
    <w:rsid w:val="005A411C"/>
    <w:rsid w:val="005A45C9"/>
    <w:rsid w:val="005A55EA"/>
    <w:rsid w:val="005A5ECF"/>
    <w:rsid w:val="005A6C9A"/>
    <w:rsid w:val="005A7637"/>
    <w:rsid w:val="005A7A57"/>
    <w:rsid w:val="005A7DAA"/>
    <w:rsid w:val="005B0865"/>
    <w:rsid w:val="005B106D"/>
    <w:rsid w:val="005B3263"/>
    <w:rsid w:val="005B38C6"/>
    <w:rsid w:val="005B4DEF"/>
    <w:rsid w:val="005B6567"/>
    <w:rsid w:val="005B6DF0"/>
    <w:rsid w:val="005B701A"/>
    <w:rsid w:val="005B7434"/>
    <w:rsid w:val="005B795E"/>
    <w:rsid w:val="005C182D"/>
    <w:rsid w:val="005C2198"/>
    <w:rsid w:val="005C3509"/>
    <w:rsid w:val="005C428B"/>
    <w:rsid w:val="005C5807"/>
    <w:rsid w:val="005C5866"/>
    <w:rsid w:val="005C627D"/>
    <w:rsid w:val="005D076A"/>
    <w:rsid w:val="005D09AB"/>
    <w:rsid w:val="005D0F28"/>
    <w:rsid w:val="005D132A"/>
    <w:rsid w:val="005D1B60"/>
    <w:rsid w:val="005D2266"/>
    <w:rsid w:val="005D2C57"/>
    <w:rsid w:val="005D31C6"/>
    <w:rsid w:val="005D39B0"/>
    <w:rsid w:val="005D455B"/>
    <w:rsid w:val="005D582B"/>
    <w:rsid w:val="005D5EFA"/>
    <w:rsid w:val="005D68B7"/>
    <w:rsid w:val="005E1060"/>
    <w:rsid w:val="005E1C09"/>
    <w:rsid w:val="005E20B1"/>
    <w:rsid w:val="005E2BC5"/>
    <w:rsid w:val="005E35A0"/>
    <w:rsid w:val="005E3B47"/>
    <w:rsid w:val="005E4C39"/>
    <w:rsid w:val="005E5338"/>
    <w:rsid w:val="005E55CA"/>
    <w:rsid w:val="005E6983"/>
    <w:rsid w:val="005E77F3"/>
    <w:rsid w:val="005E77F4"/>
    <w:rsid w:val="005E7FFC"/>
    <w:rsid w:val="005F0BDD"/>
    <w:rsid w:val="005F1E03"/>
    <w:rsid w:val="005F2101"/>
    <w:rsid w:val="005F4128"/>
    <w:rsid w:val="005F5543"/>
    <w:rsid w:val="005F5FF5"/>
    <w:rsid w:val="005F74BB"/>
    <w:rsid w:val="00600571"/>
    <w:rsid w:val="006010EB"/>
    <w:rsid w:val="00601FE0"/>
    <w:rsid w:val="006022C9"/>
    <w:rsid w:val="00602431"/>
    <w:rsid w:val="00602629"/>
    <w:rsid w:val="0060367B"/>
    <w:rsid w:val="0060550D"/>
    <w:rsid w:val="00605674"/>
    <w:rsid w:val="00605FE2"/>
    <w:rsid w:val="00606157"/>
    <w:rsid w:val="00606454"/>
    <w:rsid w:val="00606E43"/>
    <w:rsid w:val="00611C5E"/>
    <w:rsid w:val="006120C0"/>
    <w:rsid w:val="0061467B"/>
    <w:rsid w:val="00614D05"/>
    <w:rsid w:val="0061525A"/>
    <w:rsid w:val="00615695"/>
    <w:rsid w:val="00615BBE"/>
    <w:rsid w:val="00615D1D"/>
    <w:rsid w:val="00615E8F"/>
    <w:rsid w:val="00617B6D"/>
    <w:rsid w:val="00620981"/>
    <w:rsid w:val="00621AF0"/>
    <w:rsid w:val="0062312A"/>
    <w:rsid w:val="0062355D"/>
    <w:rsid w:val="00623FA7"/>
    <w:rsid w:val="00624B08"/>
    <w:rsid w:val="006255E9"/>
    <w:rsid w:val="006256F0"/>
    <w:rsid w:val="00625B0D"/>
    <w:rsid w:val="00626442"/>
    <w:rsid w:val="006278DD"/>
    <w:rsid w:val="00627C0F"/>
    <w:rsid w:val="00630164"/>
    <w:rsid w:val="00633066"/>
    <w:rsid w:val="00633862"/>
    <w:rsid w:val="0063469C"/>
    <w:rsid w:val="00635815"/>
    <w:rsid w:val="00635A21"/>
    <w:rsid w:val="00637FA1"/>
    <w:rsid w:val="006412CE"/>
    <w:rsid w:val="00641487"/>
    <w:rsid w:val="00641DC6"/>
    <w:rsid w:val="006425BD"/>
    <w:rsid w:val="0064281F"/>
    <w:rsid w:val="00642FC3"/>
    <w:rsid w:val="00643D6D"/>
    <w:rsid w:val="00644B4B"/>
    <w:rsid w:val="00644DD8"/>
    <w:rsid w:val="0064686D"/>
    <w:rsid w:val="00647261"/>
    <w:rsid w:val="00647BE3"/>
    <w:rsid w:val="006508A9"/>
    <w:rsid w:val="006508E8"/>
    <w:rsid w:val="00651B88"/>
    <w:rsid w:val="00655ECA"/>
    <w:rsid w:val="006574AD"/>
    <w:rsid w:val="00657703"/>
    <w:rsid w:val="00657CCE"/>
    <w:rsid w:val="0066423B"/>
    <w:rsid w:val="00664273"/>
    <w:rsid w:val="006648AB"/>
    <w:rsid w:val="00665142"/>
    <w:rsid w:val="00665F0C"/>
    <w:rsid w:val="00666EAA"/>
    <w:rsid w:val="00671A86"/>
    <w:rsid w:val="00673F51"/>
    <w:rsid w:val="006740B6"/>
    <w:rsid w:val="0067415D"/>
    <w:rsid w:val="006749AF"/>
    <w:rsid w:val="0068195E"/>
    <w:rsid w:val="00682E3F"/>
    <w:rsid w:val="00683468"/>
    <w:rsid w:val="00685A2D"/>
    <w:rsid w:val="00685C68"/>
    <w:rsid w:val="0068630B"/>
    <w:rsid w:val="00686881"/>
    <w:rsid w:val="00686DA0"/>
    <w:rsid w:val="00687C4A"/>
    <w:rsid w:val="00692733"/>
    <w:rsid w:val="0069407F"/>
    <w:rsid w:val="0069435B"/>
    <w:rsid w:val="006947C6"/>
    <w:rsid w:val="00694802"/>
    <w:rsid w:val="00694A78"/>
    <w:rsid w:val="00695427"/>
    <w:rsid w:val="00695C38"/>
    <w:rsid w:val="00696533"/>
    <w:rsid w:val="006A05F8"/>
    <w:rsid w:val="006A0D14"/>
    <w:rsid w:val="006A16CA"/>
    <w:rsid w:val="006A269D"/>
    <w:rsid w:val="006A37CB"/>
    <w:rsid w:val="006A3C93"/>
    <w:rsid w:val="006A518D"/>
    <w:rsid w:val="006A527F"/>
    <w:rsid w:val="006A7C78"/>
    <w:rsid w:val="006A7E5C"/>
    <w:rsid w:val="006B0F57"/>
    <w:rsid w:val="006B29FD"/>
    <w:rsid w:val="006B2A05"/>
    <w:rsid w:val="006B315D"/>
    <w:rsid w:val="006B32F5"/>
    <w:rsid w:val="006B41CA"/>
    <w:rsid w:val="006B4223"/>
    <w:rsid w:val="006B52F4"/>
    <w:rsid w:val="006B54AA"/>
    <w:rsid w:val="006B5FD4"/>
    <w:rsid w:val="006B617C"/>
    <w:rsid w:val="006C4CA0"/>
    <w:rsid w:val="006C575E"/>
    <w:rsid w:val="006C5E4F"/>
    <w:rsid w:val="006C6558"/>
    <w:rsid w:val="006C7B7C"/>
    <w:rsid w:val="006D0250"/>
    <w:rsid w:val="006D3375"/>
    <w:rsid w:val="006D3903"/>
    <w:rsid w:val="006D4234"/>
    <w:rsid w:val="006D4E13"/>
    <w:rsid w:val="006D58E8"/>
    <w:rsid w:val="006D5C17"/>
    <w:rsid w:val="006D788E"/>
    <w:rsid w:val="006D79EC"/>
    <w:rsid w:val="006E11FB"/>
    <w:rsid w:val="006E18BE"/>
    <w:rsid w:val="006E1A48"/>
    <w:rsid w:val="006E3368"/>
    <w:rsid w:val="006E454D"/>
    <w:rsid w:val="006E61F4"/>
    <w:rsid w:val="006E6301"/>
    <w:rsid w:val="006E6F8F"/>
    <w:rsid w:val="006E7AC1"/>
    <w:rsid w:val="006E7D40"/>
    <w:rsid w:val="006F0F4E"/>
    <w:rsid w:val="006F1495"/>
    <w:rsid w:val="006F1B31"/>
    <w:rsid w:val="006F1F74"/>
    <w:rsid w:val="006F37CE"/>
    <w:rsid w:val="006F3867"/>
    <w:rsid w:val="006F470A"/>
    <w:rsid w:val="006F4AF3"/>
    <w:rsid w:val="006F5665"/>
    <w:rsid w:val="006F695F"/>
    <w:rsid w:val="006F6B11"/>
    <w:rsid w:val="006F7767"/>
    <w:rsid w:val="007009F2"/>
    <w:rsid w:val="0070414B"/>
    <w:rsid w:val="00704672"/>
    <w:rsid w:val="00704BFC"/>
    <w:rsid w:val="00704E23"/>
    <w:rsid w:val="00705D2B"/>
    <w:rsid w:val="00705E21"/>
    <w:rsid w:val="0070772E"/>
    <w:rsid w:val="007112CA"/>
    <w:rsid w:val="00711914"/>
    <w:rsid w:val="0071242A"/>
    <w:rsid w:val="007132A5"/>
    <w:rsid w:val="007143B4"/>
    <w:rsid w:val="00714807"/>
    <w:rsid w:val="007157A8"/>
    <w:rsid w:val="00715D9C"/>
    <w:rsid w:val="00717B34"/>
    <w:rsid w:val="007209BB"/>
    <w:rsid w:val="007212B4"/>
    <w:rsid w:val="00721439"/>
    <w:rsid w:val="00721C06"/>
    <w:rsid w:val="007224F0"/>
    <w:rsid w:val="00722B4D"/>
    <w:rsid w:val="007258C9"/>
    <w:rsid w:val="007266A0"/>
    <w:rsid w:val="00726A9A"/>
    <w:rsid w:val="00726C31"/>
    <w:rsid w:val="00727458"/>
    <w:rsid w:val="00727B23"/>
    <w:rsid w:val="00727F87"/>
    <w:rsid w:val="007301DA"/>
    <w:rsid w:val="007311AB"/>
    <w:rsid w:val="00731455"/>
    <w:rsid w:val="00734659"/>
    <w:rsid w:val="00735491"/>
    <w:rsid w:val="007359B8"/>
    <w:rsid w:val="00735B4B"/>
    <w:rsid w:val="007373D7"/>
    <w:rsid w:val="00737921"/>
    <w:rsid w:val="00737C36"/>
    <w:rsid w:val="0074154C"/>
    <w:rsid w:val="007419E7"/>
    <w:rsid w:val="00741B9E"/>
    <w:rsid w:val="00741E97"/>
    <w:rsid w:val="007422E4"/>
    <w:rsid w:val="007423B7"/>
    <w:rsid w:val="00742467"/>
    <w:rsid w:val="007438BB"/>
    <w:rsid w:val="00743F8E"/>
    <w:rsid w:val="00745BF7"/>
    <w:rsid w:val="00745C4C"/>
    <w:rsid w:val="007469DF"/>
    <w:rsid w:val="00747429"/>
    <w:rsid w:val="007479BF"/>
    <w:rsid w:val="007510E2"/>
    <w:rsid w:val="00751883"/>
    <w:rsid w:val="00752132"/>
    <w:rsid w:val="00755A3B"/>
    <w:rsid w:val="007561E9"/>
    <w:rsid w:val="00757233"/>
    <w:rsid w:val="00757B40"/>
    <w:rsid w:val="0076174A"/>
    <w:rsid w:val="00762D5C"/>
    <w:rsid w:val="00763E1A"/>
    <w:rsid w:val="00763F2F"/>
    <w:rsid w:val="00764099"/>
    <w:rsid w:val="00765502"/>
    <w:rsid w:val="00765748"/>
    <w:rsid w:val="00765B58"/>
    <w:rsid w:val="00767997"/>
    <w:rsid w:val="00771D25"/>
    <w:rsid w:val="00773D17"/>
    <w:rsid w:val="0077463A"/>
    <w:rsid w:val="00774846"/>
    <w:rsid w:val="00780E63"/>
    <w:rsid w:val="0078133C"/>
    <w:rsid w:val="00782CAC"/>
    <w:rsid w:val="00782CE3"/>
    <w:rsid w:val="00783303"/>
    <w:rsid w:val="00783D04"/>
    <w:rsid w:val="00784421"/>
    <w:rsid w:val="0078457F"/>
    <w:rsid w:val="00784803"/>
    <w:rsid w:val="00785085"/>
    <w:rsid w:val="0078545B"/>
    <w:rsid w:val="007863AE"/>
    <w:rsid w:val="00786433"/>
    <w:rsid w:val="007871A8"/>
    <w:rsid w:val="00787CC0"/>
    <w:rsid w:val="007902F2"/>
    <w:rsid w:val="0079059F"/>
    <w:rsid w:val="00790B79"/>
    <w:rsid w:val="007910A8"/>
    <w:rsid w:val="00791621"/>
    <w:rsid w:val="00794992"/>
    <w:rsid w:val="00794E3A"/>
    <w:rsid w:val="00795F95"/>
    <w:rsid w:val="00796426"/>
    <w:rsid w:val="0079652A"/>
    <w:rsid w:val="007976B6"/>
    <w:rsid w:val="00797D9A"/>
    <w:rsid w:val="007A1E4D"/>
    <w:rsid w:val="007A267A"/>
    <w:rsid w:val="007A290A"/>
    <w:rsid w:val="007A30D5"/>
    <w:rsid w:val="007A3495"/>
    <w:rsid w:val="007A385A"/>
    <w:rsid w:val="007A466A"/>
    <w:rsid w:val="007A48BD"/>
    <w:rsid w:val="007A5527"/>
    <w:rsid w:val="007A76F9"/>
    <w:rsid w:val="007B10C8"/>
    <w:rsid w:val="007B16DD"/>
    <w:rsid w:val="007B16E6"/>
    <w:rsid w:val="007B1B03"/>
    <w:rsid w:val="007B1CE8"/>
    <w:rsid w:val="007B297D"/>
    <w:rsid w:val="007B2BF4"/>
    <w:rsid w:val="007B4473"/>
    <w:rsid w:val="007B470E"/>
    <w:rsid w:val="007B4A9D"/>
    <w:rsid w:val="007B7A80"/>
    <w:rsid w:val="007C28B7"/>
    <w:rsid w:val="007C338F"/>
    <w:rsid w:val="007C7766"/>
    <w:rsid w:val="007D18EA"/>
    <w:rsid w:val="007D4320"/>
    <w:rsid w:val="007D5358"/>
    <w:rsid w:val="007D53E2"/>
    <w:rsid w:val="007D587D"/>
    <w:rsid w:val="007D58C3"/>
    <w:rsid w:val="007D66A8"/>
    <w:rsid w:val="007D6EEE"/>
    <w:rsid w:val="007D74C2"/>
    <w:rsid w:val="007D7604"/>
    <w:rsid w:val="007E1455"/>
    <w:rsid w:val="007E21FD"/>
    <w:rsid w:val="007E2495"/>
    <w:rsid w:val="007E335A"/>
    <w:rsid w:val="007E34F0"/>
    <w:rsid w:val="007E3850"/>
    <w:rsid w:val="007E3B61"/>
    <w:rsid w:val="007E442E"/>
    <w:rsid w:val="007E477D"/>
    <w:rsid w:val="007E4D9B"/>
    <w:rsid w:val="007E61FD"/>
    <w:rsid w:val="007E7319"/>
    <w:rsid w:val="007E7430"/>
    <w:rsid w:val="007E75DB"/>
    <w:rsid w:val="007E7ED8"/>
    <w:rsid w:val="007E7F67"/>
    <w:rsid w:val="007F14E9"/>
    <w:rsid w:val="007F1712"/>
    <w:rsid w:val="007F1941"/>
    <w:rsid w:val="007F1BF0"/>
    <w:rsid w:val="007F205C"/>
    <w:rsid w:val="007F5E1C"/>
    <w:rsid w:val="007F692D"/>
    <w:rsid w:val="0080037F"/>
    <w:rsid w:val="00801E5D"/>
    <w:rsid w:val="00802010"/>
    <w:rsid w:val="00802410"/>
    <w:rsid w:val="008036BF"/>
    <w:rsid w:val="00804935"/>
    <w:rsid w:val="00805215"/>
    <w:rsid w:val="00811A04"/>
    <w:rsid w:val="00812901"/>
    <w:rsid w:val="00814072"/>
    <w:rsid w:val="008149AF"/>
    <w:rsid w:val="008157B9"/>
    <w:rsid w:val="00815B6E"/>
    <w:rsid w:val="00816471"/>
    <w:rsid w:val="008178D1"/>
    <w:rsid w:val="008207CD"/>
    <w:rsid w:val="00821CF2"/>
    <w:rsid w:val="00821D01"/>
    <w:rsid w:val="00822326"/>
    <w:rsid w:val="00822586"/>
    <w:rsid w:val="00824443"/>
    <w:rsid w:val="008252E2"/>
    <w:rsid w:val="008257F7"/>
    <w:rsid w:val="00825C7C"/>
    <w:rsid w:val="00825E4B"/>
    <w:rsid w:val="0082658B"/>
    <w:rsid w:val="00826C25"/>
    <w:rsid w:val="008279A6"/>
    <w:rsid w:val="00831145"/>
    <w:rsid w:val="00832196"/>
    <w:rsid w:val="0083370D"/>
    <w:rsid w:val="0083420C"/>
    <w:rsid w:val="00834D7F"/>
    <w:rsid w:val="00835045"/>
    <w:rsid w:val="00835D2A"/>
    <w:rsid w:val="0083771B"/>
    <w:rsid w:val="00837C0E"/>
    <w:rsid w:val="0084010C"/>
    <w:rsid w:val="008402EC"/>
    <w:rsid w:val="008416DC"/>
    <w:rsid w:val="00842401"/>
    <w:rsid w:val="008427DB"/>
    <w:rsid w:val="008429DA"/>
    <w:rsid w:val="00843548"/>
    <w:rsid w:val="008438CE"/>
    <w:rsid w:val="00844681"/>
    <w:rsid w:val="00844D81"/>
    <w:rsid w:val="00844ECD"/>
    <w:rsid w:val="00845EED"/>
    <w:rsid w:val="00846529"/>
    <w:rsid w:val="008472EC"/>
    <w:rsid w:val="00847936"/>
    <w:rsid w:val="00847D0D"/>
    <w:rsid w:val="00850DF4"/>
    <w:rsid w:val="00851FC0"/>
    <w:rsid w:val="00852C7F"/>
    <w:rsid w:val="00855706"/>
    <w:rsid w:val="00855D69"/>
    <w:rsid w:val="00855DBF"/>
    <w:rsid w:val="00856680"/>
    <w:rsid w:val="00861051"/>
    <w:rsid w:val="008611AD"/>
    <w:rsid w:val="008615BA"/>
    <w:rsid w:val="00861609"/>
    <w:rsid w:val="00861ED1"/>
    <w:rsid w:val="00862760"/>
    <w:rsid w:val="008643CC"/>
    <w:rsid w:val="00864A10"/>
    <w:rsid w:val="00865024"/>
    <w:rsid w:val="008663A4"/>
    <w:rsid w:val="00867346"/>
    <w:rsid w:val="00870790"/>
    <w:rsid w:val="00870FF0"/>
    <w:rsid w:val="00873342"/>
    <w:rsid w:val="0087424E"/>
    <w:rsid w:val="00875813"/>
    <w:rsid w:val="00877F95"/>
    <w:rsid w:val="00883629"/>
    <w:rsid w:val="00884805"/>
    <w:rsid w:val="00884B9B"/>
    <w:rsid w:val="00884C54"/>
    <w:rsid w:val="00884CF8"/>
    <w:rsid w:val="0088565B"/>
    <w:rsid w:val="00885DAF"/>
    <w:rsid w:val="0088661F"/>
    <w:rsid w:val="00886776"/>
    <w:rsid w:val="008900BC"/>
    <w:rsid w:val="0089089A"/>
    <w:rsid w:val="00891BED"/>
    <w:rsid w:val="00891C60"/>
    <w:rsid w:val="008926EC"/>
    <w:rsid w:val="00892F6F"/>
    <w:rsid w:val="008931D2"/>
    <w:rsid w:val="00893BF0"/>
    <w:rsid w:val="008962F5"/>
    <w:rsid w:val="008966ED"/>
    <w:rsid w:val="008971A0"/>
    <w:rsid w:val="00897C0A"/>
    <w:rsid w:val="00897FAB"/>
    <w:rsid w:val="008A0813"/>
    <w:rsid w:val="008A0BAA"/>
    <w:rsid w:val="008A0E06"/>
    <w:rsid w:val="008A1F09"/>
    <w:rsid w:val="008A225F"/>
    <w:rsid w:val="008A243E"/>
    <w:rsid w:val="008A2B31"/>
    <w:rsid w:val="008A3248"/>
    <w:rsid w:val="008A3283"/>
    <w:rsid w:val="008A5DD1"/>
    <w:rsid w:val="008A79BE"/>
    <w:rsid w:val="008B1EA8"/>
    <w:rsid w:val="008B36CF"/>
    <w:rsid w:val="008B4E31"/>
    <w:rsid w:val="008B54C5"/>
    <w:rsid w:val="008B688F"/>
    <w:rsid w:val="008B705E"/>
    <w:rsid w:val="008B7808"/>
    <w:rsid w:val="008C02CA"/>
    <w:rsid w:val="008C0CD3"/>
    <w:rsid w:val="008C1A92"/>
    <w:rsid w:val="008C4FA4"/>
    <w:rsid w:val="008C639C"/>
    <w:rsid w:val="008C6934"/>
    <w:rsid w:val="008C6DEE"/>
    <w:rsid w:val="008C72C8"/>
    <w:rsid w:val="008C7704"/>
    <w:rsid w:val="008D1523"/>
    <w:rsid w:val="008D1848"/>
    <w:rsid w:val="008D1903"/>
    <w:rsid w:val="008D2354"/>
    <w:rsid w:val="008D2E31"/>
    <w:rsid w:val="008D33AF"/>
    <w:rsid w:val="008D3C23"/>
    <w:rsid w:val="008D51C0"/>
    <w:rsid w:val="008D562F"/>
    <w:rsid w:val="008D5FC5"/>
    <w:rsid w:val="008D67AE"/>
    <w:rsid w:val="008D6AC1"/>
    <w:rsid w:val="008D9392"/>
    <w:rsid w:val="008E16D8"/>
    <w:rsid w:val="008E1825"/>
    <w:rsid w:val="008E1A1F"/>
    <w:rsid w:val="008E2051"/>
    <w:rsid w:val="008E25C4"/>
    <w:rsid w:val="008E6741"/>
    <w:rsid w:val="008E6C39"/>
    <w:rsid w:val="008F117F"/>
    <w:rsid w:val="008F2F0D"/>
    <w:rsid w:val="008F314B"/>
    <w:rsid w:val="008F3A74"/>
    <w:rsid w:val="008F3EF3"/>
    <w:rsid w:val="008F4529"/>
    <w:rsid w:val="008F542B"/>
    <w:rsid w:val="008F6A1A"/>
    <w:rsid w:val="008F6E4E"/>
    <w:rsid w:val="008F76A3"/>
    <w:rsid w:val="00900547"/>
    <w:rsid w:val="00901376"/>
    <w:rsid w:val="00903A59"/>
    <w:rsid w:val="009051DD"/>
    <w:rsid w:val="00905B8C"/>
    <w:rsid w:val="00910332"/>
    <w:rsid w:val="009117D2"/>
    <w:rsid w:val="00912027"/>
    <w:rsid w:val="0091333B"/>
    <w:rsid w:val="00913804"/>
    <w:rsid w:val="009139E7"/>
    <w:rsid w:val="00913AAA"/>
    <w:rsid w:val="0091476A"/>
    <w:rsid w:val="00914D1D"/>
    <w:rsid w:val="00915EB3"/>
    <w:rsid w:val="0091668C"/>
    <w:rsid w:val="00917CF3"/>
    <w:rsid w:val="00920269"/>
    <w:rsid w:val="00920B1C"/>
    <w:rsid w:val="009220D9"/>
    <w:rsid w:val="00922803"/>
    <w:rsid w:val="00922CAE"/>
    <w:rsid w:val="00922F52"/>
    <w:rsid w:val="009239FF"/>
    <w:rsid w:val="00923B36"/>
    <w:rsid w:val="00923E06"/>
    <w:rsid w:val="00925006"/>
    <w:rsid w:val="009251D9"/>
    <w:rsid w:val="009254C3"/>
    <w:rsid w:val="00925958"/>
    <w:rsid w:val="0092794B"/>
    <w:rsid w:val="0093280E"/>
    <w:rsid w:val="00932ECB"/>
    <w:rsid w:val="00933B23"/>
    <w:rsid w:val="00936416"/>
    <w:rsid w:val="009364C6"/>
    <w:rsid w:val="00936C0B"/>
    <w:rsid w:val="00936DDD"/>
    <w:rsid w:val="00940214"/>
    <w:rsid w:val="00941BB3"/>
    <w:rsid w:val="00942303"/>
    <w:rsid w:val="009434E3"/>
    <w:rsid w:val="0094401E"/>
    <w:rsid w:val="00944D99"/>
    <w:rsid w:val="00945AF7"/>
    <w:rsid w:val="00946493"/>
    <w:rsid w:val="00946770"/>
    <w:rsid w:val="00947D5D"/>
    <w:rsid w:val="00950956"/>
    <w:rsid w:val="00950B01"/>
    <w:rsid w:val="00951055"/>
    <w:rsid w:val="009516A1"/>
    <w:rsid w:val="00952E66"/>
    <w:rsid w:val="00953958"/>
    <w:rsid w:val="009541FB"/>
    <w:rsid w:val="00956503"/>
    <w:rsid w:val="00956873"/>
    <w:rsid w:val="009571D2"/>
    <w:rsid w:val="00957AA6"/>
    <w:rsid w:val="00957F11"/>
    <w:rsid w:val="00960418"/>
    <w:rsid w:val="0096054C"/>
    <w:rsid w:val="009608B2"/>
    <w:rsid w:val="00960FA5"/>
    <w:rsid w:val="00963B4D"/>
    <w:rsid w:val="009646A9"/>
    <w:rsid w:val="009646FA"/>
    <w:rsid w:val="009663F9"/>
    <w:rsid w:val="0096723A"/>
    <w:rsid w:val="00967942"/>
    <w:rsid w:val="009679D0"/>
    <w:rsid w:val="0097081D"/>
    <w:rsid w:val="00971218"/>
    <w:rsid w:val="00971DAE"/>
    <w:rsid w:val="00972853"/>
    <w:rsid w:val="009733E0"/>
    <w:rsid w:val="009735C4"/>
    <w:rsid w:val="00973650"/>
    <w:rsid w:val="0097544E"/>
    <w:rsid w:val="009758C5"/>
    <w:rsid w:val="00975DD3"/>
    <w:rsid w:val="00975DE8"/>
    <w:rsid w:val="009760C2"/>
    <w:rsid w:val="009762B5"/>
    <w:rsid w:val="009768B3"/>
    <w:rsid w:val="00977844"/>
    <w:rsid w:val="00982543"/>
    <w:rsid w:val="009837E7"/>
    <w:rsid w:val="00983DE4"/>
    <w:rsid w:val="00983F42"/>
    <w:rsid w:val="00984230"/>
    <w:rsid w:val="00985F08"/>
    <w:rsid w:val="0098661B"/>
    <w:rsid w:val="00986F0E"/>
    <w:rsid w:val="00987C52"/>
    <w:rsid w:val="00990754"/>
    <w:rsid w:val="009910E1"/>
    <w:rsid w:val="009921BE"/>
    <w:rsid w:val="00993002"/>
    <w:rsid w:val="009931FA"/>
    <w:rsid w:val="00994E70"/>
    <w:rsid w:val="00994FE0"/>
    <w:rsid w:val="00995C86"/>
    <w:rsid w:val="009964D5"/>
    <w:rsid w:val="0099720E"/>
    <w:rsid w:val="0099761F"/>
    <w:rsid w:val="00997E24"/>
    <w:rsid w:val="009A02DA"/>
    <w:rsid w:val="009A28D2"/>
    <w:rsid w:val="009A3A67"/>
    <w:rsid w:val="009A41D1"/>
    <w:rsid w:val="009A42D9"/>
    <w:rsid w:val="009A42FB"/>
    <w:rsid w:val="009A4464"/>
    <w:rsid w:val="009A47FF"/>
    <w:rsid w:val="009A4955"/>
    <w:rsid w:val="009A4A3C"/>
    <w:rsid w:val="009A4F77"/>
    <w:rsid w:val="009B286D"/>
    <w:rsid w:val="009B3F08"/>
    <w:rsid w:val="009B5300"/>
    <w:rsid w:val="009B5975"/>
    <w:rsid w:val="009B5F47"/>
    <w:rsid w:val="009B630D"/>
    <w:rsid w:val="009B6694"/>
    <w:rsid w:val="009B67E0"/>
    <w:rsid w:val="009B6BDD"/>
    <w:rsid w:val="009B6F37"/>
    <w:rsid w:val="009B7BF9"/>
    <w:rsid w:val="009B7D51"/>
    <w:rsid w:val="009B7DD4"/>
    <w:rsid w:val="009C0E07"/>
    <w:rsid w:val="009C0EB7"/>
    <w:rsid w:val="009C20CF"/>
    <w:rsid w:val="009C23E7"/>
    <w:rsid w:val="009C270C"/>
    <w:rsid w:val="009C4303"/>
    <w:rsid w:val="009C43E4"/>
    <w:rsid w:val="009C4B43"/>
    <w:rsid w:val="009C531B"/>
    <w:rsid w:val="009C53E0"/>
    <w:rsid w:val="009C5F3D"/>
    <w:rsid w:val="009C655D"/>
    <w:rsid w:val="009C65B8"/>
    <w:rsid w:val="009C67C5"/>
    <w:rsid w:val="009C6D21"/>
    <w:rsid w:val="009D097B"/>
    <w:rsid w:val="009D0ADF"/>
    <w:rsid w:val="009D11F5"/>
    <w:rsid w:val="009D1796"/>
    <w:rsid w:val="009D1CE8"/>
    <w:rsid w:val="009D514D"/>
    <w:rsid w:val="009D5C2C"/>
    <w:rsid w:val="009D6FD3"/>
    <w:rsid w:val="009D7D04"/>
    <w:rsid w:val="009E1AD6"/>
    <w:rsid w:val="009E2866"/>
    <w:rsid w:val="009E42E1"/>
    <w:rsid w:val="009E497F"/>
    <w:rsid w:val="009E4B63"/>
    <w:rsid w:val="009E4B9B"/>
    <w:rsid w:val="009E5A30"/>
    <w:rsid w:val="009E64CE"/>
    <w:rsid w:val="009E693C"/>
    <w:rsid w:val="009E6B0D"/>
    <w:rsid w:val="009F02C0"/>
    <w:rsid w:val="009F222B"/>
    <w:rsid w:val="009F3316"/>
    <w:rsid w:val="009F3FF2"/>
    <w:rsid w:val="009F414C"/>
    <w:rsid w:val="009F4654"/>
    <w:rsid w:val="009F59B6"/>
    <w:rsid w:val="009F68CA"/>
    <w:rsid w:val="009F773F"/>
    <w:rsid w:val="00A00B5E"/>
    <w:rsid w:val="00A0174D"/>
    <w:rsid w:val="00A02F47"/>
    <w:rsid w:val="00A05023"/>
    <w:rsid w:val="00A0582F"/>
    <w:rsid w:val="00A064E4"/>
    <w:rsid w:val="00A07545"/>
    <w:rsid w:val="00A07AD7"/>
    <w:rsid w:val="00A07D76"/>
    <w:rsid w:val="00A100D3"/>
    <w:rsid w:val="00A10A1E"/>
    <w:rsid w:val="00A13394"/>
    <w:rsid w:val="00A13785"/>
    <w:rsid w:val="00A143F0"/>
    <w:rsid w:val="00A150C2"/>
    <w:rsid w:val="00A17661"/>
    <w:rsid w:val="00A20591"/>
    <w:rsid w:val="00A212BC"/>
    <w:rsid w:val="00A229E3"/>
    <w:rsid w:val="00A23DA4"/>
    <w:rsid w:val="00A24FCF"/>
    <w:rsid w:val="00A25047"/>
    <w:rsid w:val="00A2638F"/>
    <w:rsid w:val="00A274DA"/>
    <w:rsid w:val="00A319D3"/>
    <w:rsid w:val="00A33161"/>
    <w:rsid w:val="00A33B8B"/>
    <w:rsid w:val="00A352B6"/>
    <w:rsid w:val="00A35A35"/>
    <w:rsid w:val="00A36A0A"/>
    <w:rsid w:val="00A40834"/>
    <w:rsid w:val="00A412C8"/>
    <w:rsid w:val="00A41E12"/>
    <w:rsid w:val="00A4342E"/>
    <w:rsid w:val="00A4478B"/>
    <w:rsid w:val="00A449C5"/>
    <w:rsid w:val="00A44E61"/>
    <w:rsid w:val="00A47C33"/>
    <w:rsid w:val="00A508BD"/>
    <w:rsid w:val="00A50BCB"/>
    <w:rsid w:val="00A51180"/>
    <w:rsid w:val="00A514D6"/>
    <w:rsid w:val="00A51711"/>
    <w:rsid w:val="00A55014"/>
    <w:rsid w:val="00A566D5"/>
    <w:rsid w:val="00A57D71"/>
    <w:rsid w:val="00A602B1"/>
    <w:rsid w:val="00A60CF8"/>
    <w:rsid w:val="00A6164B"/>
    <w:rsid w:val="00A62959"/>
    <w:rsid w:val="00A641B9"/>
    <w:rsid w:val="00A64666"/>
    <w:rsid w:val="00A64B09"/>
    <w:rsid w:val="00A66A32"/>
    <w:rsid w:val="00A677F0"/>
    <w:rsid w:val="00A67D28"/>
    <w:rsid w:val="00A70795"/>
    <w:rsid w:val="00A7200E"/>
    <w:rsid w:val="00A72984"/>
    <w:rsid w:val="00A72F69"/>
    <w:rsid w:val="00A75509"/>
    <w:rsid w:val="00A75A93"/>
    <w:rsid w:val="00A76767"/>
    <w:rsid w:val="00A82307"/>
    <w:rsid w:val="00A842EE"/>
    <w:rsid w:val="00A84758"/>
    <w:rsid w:val="00A85B2E"/>
    <w:rsid w:val="00A864E8"/>
    <w:rsid w:val="00A879FB"/>
    <w:rsid w:val="00A87E7F"/>
    <w:rsid w:val="00A93AAA"/>
    <w:rsid w:val="00A93F12"/>
    <w:rsid w:val="00A94AAB"/>
    <w:rsid w:val="00A9657C"/>
    <w:rsid w:val="00A971DE"/>
    <w:rsid w:val="00A9780B"/>
    <w:rsid w:val="00AA1649"/>
    <w:rsid w:val="00AA2239"/>
    <w:rsid w:val="00AA280D"/>
    <w:rsid w:val="00AA3CB5"/>
    <w:rsid w:val="00AA52D8"/>
    <w:rsid w:val="00AA58A4"/>
    <w:rsid w:val="00AA7D4D"/>
    <w:rsid w:val="00AA7E05"/>
    <w:rsid w:val="00AB1113"/>
    <w:rsid w:val="00AB32DB"/>
    <w:rsid w:val="00AC0DFB"/>
    <w:rsid w:val="00AC21ED"/>
    <w:rsid w:val="00AC27A2"/>
    <w:rsid w:val="00AC757F"/>
    <w:rsid w:val="00AD1AC8"/>
    <w:rsid w:val="00AD2C4E"/>
    <w:rsid w:val="00AD2ECD"/>
    <w:rsid w:val="00AD31EF"/>
    <w:rsid w:val="00AD3438"/>
    <w:rsid w:val="00AD3769"/>
    <w:rsid w:val="00AD3C22"/>
    <w:rsid w:val="00AD407F"/>
    <w:rsid w:val="00AD637F"/>
    <w:rsid w:val="00AD6597"/>
    <w:rsid w:val="00AD6774"/>
    <w:rsid w:val="00AD7ACF"/>
    <w:rsid w:val="00AE12E5"/>
    <w:rsid w:val="00AE1BCF"/>
    <w:rsid w:val="00AE30A4"/>
    <w:rsid w:val="00AE454A"/>
    <w:rsid w:val="00AE4821"/>
    <w:rsid w:val="00AE4E0C"/>
    <w:rsid w:val="00AE5CED"/>
    <w:rsid w:val="00AE7AF3"/>
    <w:rsid w:val="00AF0D57"/>
    <w:rsid w:val="00AF1BDC"/>
    <w:rsid w:val="00AF3871"/>
    <w:rsid w:val="00AF46D8"/>
    <w:rsid w:val="00AF5325"/>
    <w:rsid w:val="00AF7114"/>
    <w:rsid w:val="00AF7957"/>
    <w:rsid w:val="00B01134"/>
    <w:rsid w:val="00B0174F"/>
    <w:rsid w:val="00B01CBE"/>
    <w:rsid w:val="00B02266"/>
    <w:rsid w:val="00B025B1"/>
    <w:rsid w:val="00B0268D"/>
    <w:rsid w:val="00B02AEE"/>
    <w:rsid w:val="00B0317F"/>
    <w:rsid w:val="00B03D13"/>
    <w:rsid w:val="00B043BF"/>
    <w:rsid w:val="00B04EFB"/>
    <w:rsid w:val="00B0548D"/>
    <w:rsid w:val="00B067FA"/>
    <w:rsid w:val="00B06C72"/>
    <w:rsid w:val="00B1120F"/>
    <w:rsid w:val="00B1140A"/>
    <w:rsid w:val="00B1231D"/>
    <w:rsid w:val="00B12597"/>
    <w:rsid w:val="00B12E73"/>
    <w:rsid w:val="00B13126"/>
    <w:rsid w:val="00B14752"/>
    <w:rsid w:val="00B150B0"/>
    <w:rsid w:val="00B159BE"/>
    <w:rsid w:val="00B15C96"/>
    <w:rsid w:val="00B15DF3"/>
    <w:rsid w:val="00B17DE6"/>
    <w:rsid w:val="00B2118C"/>
    <w:rsid w:val="00B21602"/>
    <w:rsid w:val="00B21FF7"/>
    <w:rsid w:val="00B2203E"/>
    <w:rsid w:val="00B2222A"/>
    <w:rsid w:val="00B2261D"/>
    <w:rsid w:val="00B23E7E"/>
    <w:rsid w:val="00B24054"/>
    <w:rsid w:val="00B24717"/>
    <w:rsid w:val="00B25155"/>
    <w:rsid w:val="00B2589A"/>
    <w:rsid w:val="00B271C7"/>
    <w:rsid w:val="00B276BA"/>
    <w:rsid w:val="00B27E37"/>
    <w:rsid w:val="00B300B4"/>
    <w:rsid w:val="00B30127"/>
    <w:rsid w:val="00B302CC"/>
    <w:rsid w:val="00B3253E"/>
    <w:rsid w:val="00B329B5"/>
    <w:rsid w:val="00B35586"/>
    <w:rsid w:val="00B35CEC"/>
    <w:rsid w:val="00B3767C"/>
    <w:rsid w:val="00B37DE8"/>
    <w:rsid w:val="00B4003C"/>
    <w:rsid w:val="00B406A7"/>
    <w:rsid w:val="00B42AF1"/>
    <w:rsid w:val="00B44410"/>
    <w:rsid w:val="00B458A7"/>
    <w:rsid w:val="00B4629D"/>
    <w:rsid w:val="00B4651B"/>
    <w:rsid w:val="00B47545"/>
    <w:rsid w:val="00B50E80"/>
    <w:rsid w:val="00B50F71"/>
    <w:rsid w:val="00B52FFA"/>
    <w:rsid w:val="00B539B2"/>
    <w:rsid w:val="00B54141"/>
    <w:rsid w:val="00B54BB9"/>
    <w:rsid w:val="00B5534C"/>
    <w:rsid w:val="00B56C5A"/>
    <w:rsid w:val="00B57301"/>
    <w:rsid w:val="00B57684"/>
    <w:rsid w:val="00B579CD"/>
    <w:rsid w:val="00B60C6F"/>
    <w:rsid w:val="00B616F2"/>
    <w:rsid w:val="00B61711"/>
    <w:rsid w:val="00B61E89"/>
    <w:rsid w:val="00B61FF1"/>
    <w:rsid w:val="00B62052"/>
    <w:rsid w:val="00B6215C"/>
    <w:rsid w:val="00B65A57"/>
    <w:rsid w:val="00B66650"/>
    <w:rsid w:val="00B669DB"/>
    <w:rsid w:val="00B700E4"/>
    <w:rsid w:val="00B70DC0"/>
    <w:rsid w:val="00B72E33"/>
    <w:rsid w:val="00B73113"/>
    <w:rsid w:val="00B73DF2"/>
    <w:rsid w:val="00B77EBD"/>
    <w:rsid w:val="00B80259"/>
    <w:rsid w:val="00B804D1"/>
    <w:rsid w:val="00B814F1"/>
    <w:rsid w:val="00B847B2"/>
    <w:rsid w:val="00B84B4B"/>
    <w:rsid w:val="00B84BC6"/>
    <w:rsid w:val="00B85B89"/>
    <w:rsid w:val="00B85E44"/>
    <w:rsid w:val="00B87F25"/>
    <w:rsid w:val="00B90019"/>
    <w:rsid w:val="00B90068"/>
    <w:rsid w:val="00B901DC"/>
    <w:rsid w:val="00B9107C"/>
    <w:rsid w:val="00B923BD"/>
    <w:rsid w:val="00B94248"/>
    <w:rsid w:val="00B95D39"/>
    <w:rsid w:val="00B96644"/>
    <w:rsid w:val="00B96F10"/>
    <w:rsid w:val="00B97E16"/>
    <w:rsid w:val="00BA0076"/>
    <w:rsid w:val="00BA152E"/>
    <w:rsid w:val="00BA26DA"/>
    <w:rsid w:val="00BA26EC"/>
    <w:rsid w:val="00BA3BDB"/>
    <w:rsid w:val="00BA3DD9"/>
    <w:rsid w:val="00BA4061"/>
    <w:rsid w:val="00BA410F"/>
    <w:rsid w:val="00BA4195"/>
    <w:rsid w:val="00BA69E4"/>
    <w:rsid w:val="00BA78C4"/>
    <w:rsid w:val="00BB2B60"/>
    <w:rsid w:val="00BB3105"/>
    <w:rsid w:val="00BB42FB"/>
    <w:rsid w:val="00BB434B"/>
    <w:rsid w:val="00BB533F"/>
    <w:rsid w:val="00BB5BE3"/>
    <w:rsid w:val="00BB72F3"/>
    <w:rsid w:val="00BC0D02"/>
    <w:rsid w:val="00BC0D6A"/>
    <w:rsid w:val="00BC3F74"/>
    <w:rsid w:val="00BC40BD"/>
    <w:rsid w:val="00BC4482"/>
    <w:rsid w:val="00BC570A"/>
    <w:rsid w:val="00BC5A3B"/>
    <w:rsid w:val="00BD1CD6"/>
    <w:rsid w:val="00BD2795"/>
    <w:rsid w:val="00BD2EF7"/>
    <w:rsid w:val="00BD2FBA"/>
    <w:rsid w:val="00BD3524"/>
    <w:rsid w:val="00BD37F6"/>
    <w:rsid w:val="00BD3B3E"/>
    <w:rsid w:val="00BD4917"/>
    <w:rsid w:val="00BD4D6D"/>
    <w:rsid w:val="00BD6E86"/>
    <w:rsid w:val="00BD78E3"/>
    <w:rsid w:val="00BD798B"/>
    <w:rsid w:val="00BD7B14"/>
    <w:rsid w:val="00BE0396"/>
    <w:rsid w:val="00BE041E"/>
    <w:rsid w:val="00BE043D"/>
    <w:rsid w:val="00BE118B"/>
    <w:rsid w:val="00BE1425"/>
    <w:rsid w:val="00BE2831"/>
    <w:rsid w:val="00BE3714"/>
    <w:rsid w:val="00BE4BBC"/>
    <w:rsid w:val="00BE4E12"/>
    <w:rsid w:val="00BE50A8"/>
    <w:rsid w:val="00BE5534"/>
    <w:rsid w:val="00BE64CB"/>
    <w:rsid w:val="00BE77B3"/>
    <w:rsid w:val="00BE7946"/>
    <w:rsid w:val="00BE7E69"/>
    <w:rsid w:val="00BF1BBB"/>
    <w:rsid w:val="00BF1FA3"/>
    <w:rsid w:val="00BF2301"/>
    <w:rsid w:val="00BF4C94"/>
    <w:rsid w:val="00BF52C1"/>
    <w:rsid w:val="00BF5F61"/>
    <w:rsid w:val="00BF6E5A"/>
    <w:rsid w:val="00BF6FF9"/>
    <w:rsid w:val="00BF7B3E"/>
    <w:rsid w:val="00C0021C"/>
    <w:rsid w:val="00C01B57"/>
    <w:rsid w:val="00C047B8"/>
    <w:rsid w:val="00C04C50"/>
    <w:rsid w:val="00C04F0E"/>
    <w:rsid w:val="00C06A4C"/>
    <w:rsid w:val="00C0791F"/>
    <w:rsid w:val="00C07A7E"/>
    <w:rsid w:val="00C11465"/>
    <w:rsid w:val="00C1195F"/>
    <w:rsid w:val="00C1273C"/>
    <w:rsid w:val="00C13E3D"/>
    <w:rsid w:val="00C14620"/>
    <w:rsid w:val="00C14B72"/>
    <w:rsid w:val="00C1607B"/>
    <w:rsid w:val="00C16A5E"/>
    <w:rsid w:val="00C201F2"/>
    <w:rsid w:val="00C20889"/>
    <w:rsid w:val="00C2102E"/>
    <w:rsid w:val="00C21750"/>
    <w:rsid w:val="00C23EF6"/>
    <w:rsid w:val="00C24159"/>
    <w:rsid w:val="00C2573A"/>
    <w:rsid w:val="00C25B32"/>
    <w:rsid w:val="00C26636"/>
    <w:rsid w:val="00C26A06"/>
    <w:rsid w:val="00C278B3"/>
    <w:rsid w:val="00C27ADA"/>
    <w:rsid w:val="00C27D13"/>
    <w:rsid w:val="00C30041"/>
    <w:rsid w:val="00C30DCC"/>
    <w:rsid w:val="00C30DDF"/>
    <w:rsid w:val="00C310A6"/>
    <w:rsid w:val="00C312A1"/>
    <w:rsid w:val="00C31D9E"/>
    <w:rsid w:val="00C32E44"/>
    <w:rsid w:val="00C33F31"/>
    <w:rsid w:val="00C34089"/>
    <w:rsid w:val="00C35E63"/>
    <w:rsid w:val="00C35E97"/>
    <w:rsid w:val="00C36A71"/>
    <w:rsid w:val="00C41084"/>
    <w:rsid w:val="00C42CEA"/>
    <w:rsid w:val="00C44436"/>
    <w:rsid w:val="00C4525B"/>
    <w:rsid w:val="00C45CAF"/>
    <w:rsid w:val="00C46517"/>
    <w:rsid w:val="00C51A51"/>
    <w:rsid w:val="00C51F30"/>
    <w:rsid w:val="00C52DA3"/>
    <w:rsid w:val="00C54072"/>
    <w:rsid w:val="00C553CE"/>
    <w:rsid w:val="00C566EB"/>
    <w:rsid w:val="00C57F9F"/>
    <w:rsid w:val="00C6019D"/>
    <w:rsid w:val="00C618FB"/>
    <w:rsid w:val="00C61E88"/>
    <w:rsid w:val="00C622B9"/>
    <w:rsid w:val="00C626F6"/>
    <w:rsid w:val="00C627BA"/>
    <w:rsid w:val="00C62DF7"/>
    <w:rsid w:val="00C62E31"/>
    <w:rsid w:val="00C63E3B"/>
    <w:rsid w:val="00C63F58"/>
    <w:rsid w:val="00C6473B"/>
    <w:rsid w:val="00C64C54"/>
    <w:rsid w:val="00C64C96"/>
    <w:rsid w:val="00C659D8"/>
    <w:rsid w:val="00C6721E"/>
    <w:rsid w:val="00C730E9"/>
    <w:rsid w:val="00C74A91"/>
    <w:rsid w:val="00C752E3"/>
    <w:rsid w:val="00C7632F"/>
    <w:rsid w:val="00C80613"/>
    <w:rsid w:val="00C80718"/>
    <w:rsid w:val="00C83795"/>
    <w:rsid w:val="00C859A8"/>
    <w:rsid w:val="00C86AF5"/>
    <w:rsid w:val="00C86BFA"/>
    <w:rsid w:val="00C87281"/>
    <w:rsid w:val="00C87A71"/>
    <w:rsid w:val="00C9040C"/>
    <w:rsid w:val="00C908CF"/>
    <w:rsid w:val="00C90D1B"/>
    <w:rsid w:val="00C93AEE"/>
    <w:rsid w:val="00C94A1D"/>
    <w:rsid w:val="00C96DAB"/>
    <w:rsid w:val="00C96F66"/>
    <w:rsid w:val="00CA0328"/>
    <w:rsid w:val="00CA0395"/>
    <w:rsid w:val="00CA1099"/>
    <w:rsid w:val="00CA1F6A"/>
    <w:rsid w:val="00CA491C"/>
    <w:rsid w:val="00CA4E24"/>
    <w:rsid w:val="00CA5A58"/>
    <w:rsid w:val="00CA7EA5"/>
    <w:rsid w:val="00CB0058"/>
    <w:rsid w:val="00CB0BCD"/>
    <w:rsid w:val="00CB1BED"/>
    <w:rsid w:val="00CB37B3"/>
    <w:rsid w:val="00CB481A"/>
    <w:rsid w:val="00CB5C90"/>
    <w:rsid w:val="00CB73B9"/>
    <w:rsid w:val="00CC0876"/>
    <w:rsid w:val="00CC10B5"/>
    <w:rsid w:val="00CC3563"/>
    <w:rsid w:val="00CC48C3"/>
    <w:rsid w:val="00CC680E"/>
    <w:rsid w:val="00CC7EC0"/>
    <w:rsid w:val="00CD0053"/>
    <w:rsid w:val="00CD16A8"/>
    <w:rsid w:val="00CD2BC0"/>
    <w:rsid w:val="00CD3E0D"/>
    <w:rsid w:val="00CD48A8"/>
    <w:rsid w:val="00CD6ACC"/>
    <w:rsid w:val="00CD6EB7"/>
    <w:rsid w:val="00CD6F82"/>
    <w:rsid w:val="00CE130F"/>
    <w:rsid w:val="00CE224E"/>
    <w:rsid w:val="00CE4320"/>
    <w:rsid w:val="00CE5C6A"/>
    <w:rsid w:val="00CE6998"/>
    <w:rsid w:val="00CE79EF"/>
    <w:rsid w:val="00CF065B"/>
    <w:rsid w:val="00CF0B51"/>
    <w:rsid w:val="00CF1E52"/>
    <w:rsid w:val="00CF2494"/>
    <w:rsid w:val="00CF3CE9"/>
    <w:rsid w:val="00CF46B6"/>
    <w:rsid w:val="00CF71EB"/>
    <w:rsid w:val="00D0057F"/>
    <w:rsid w:val="00D007CC"/>
    <w:rsid w:val="00D00A9D"/>
    <w:rsid w:val="00D01610"/>
    <w:rsid w:val="00D0290A"/>
    <w:rsid w:val="00D0463B"/>
    <w:rsid w:val="00D04DAD"/>
    <w:rsid w:val="00D053C6"/>
    <w:rsid w:val="00D05ACE"/>
    <w:rsid w:val="00D05D71"/>
    <w:rsid w:val="00D06331"/>
    <w:rsid w:val="00D06907"/>
    <w:rsid w:val="00D06B04"/>
    <w:rsid w:val="00D0798C"/>
    <w:rsid w:val="00D10431"/>
    <w:rsid w:val="00D11C8B"/>
    <w:rsid w:val="00D11F79"/>
    <w:rsid w:val="00D13091"/>
    <w:rsid w:val="00D131E9"/>
    <w:rsid w:val="00D150D5"/>
    <w:rsid w:val="00D1544E"/>
    <w:rsid w:val="00D17AD4"/>
    <w:rsid w:val="00D200F1"/>
    <w:rsid w:val="00D21E3B"/>
    <w:rsid w:val="00D22921"/>
    <w:rsid w:val="00D235F7"/>
    <w:rsid w:val="00D236A8"/>
    <w:rsid w:val="00D256F5"/>
    <w:rsid w:val="00D25EA9"/>
    <w:rsid w:val="00D26DEF"/>
    <w:rsid w:val="00D33044"/>
    <w:rsid w:val="00D3373F"/>
    <w:rsid w:val="00D344FA"/>
    <w:rsid w:val="00D360CC"/>
    <w:rsid w:val="00D36DF5"/>
    <w:rsid w:val="00D36FBB"/>
    <w:rsid w:val="00D3735F"/>
    <w:rsid w:val="00D4063C"/>
    <w:rsid w:val="00D420EA"/>
    <w:rsid w:val="00D42714"/>
    <w:rsid w:val="00D42C6E"/>
    <w:rsid w:val="00D4305B"/>
    <w:rsid w:val="00D45708"/>
    <w:rsid w:val="00D46D46"/>
    <w:rsid w:val="00D5024D"/>
    <w:rsid w:val="00D50B21"/>
    <w:rsid w:val="00D512E1"/>
    <w:rsid w:val="00D5271C"/>
    <w:rsid w:val="00D52834"/>
    <w:rsid w:val="00D541BE"/>
    <w:rsid w:val="00D541FC"/>
    <w:rsid w:val="00D54779"/>
    <w:rsid w:val="00D551F1"/>
    <w:rsid w:val="00D568B9"/>
    <w:rsid w:val="00D5748D"/>
    <w:rsid w:val="00D60136"/>
    <w:rsid w:val="00D61007"/>
    <w:rsid w:val="00D627D2"/>
    <w:rsid w:val="00D65EB8"/>
    <w:rsid w:val="00D666E3"/>
    <w:rsid w:val="00D67247"/>
    <w:rsid w:val="00D67841"/>
    <w:rsid w:val="00D67916"/>
    <w:rsid w:val="00D67B41"/>
    <w:rsid w:val="00D7075E"/>
    <w:rsid w:val="00D7162D"/>
    <w:rsid w:val="00D7209F"/>
    <w:rsid w:val="00D738E2"/>
    <w:rsid w:val="00D73DC0"/>
    <w:rsid w:val="00D742BB"/>
    <w:rsid w:val="00D74467"/>
    <w:rsid w:val="00D74678"/>
    <w:rsid w:val="00D75CF2"/>
    <w:rsid w:val="00D803A2"/>
    <w:rsid w:val="00D81799"/>
    <w:rsid w:val="00D829C4"/>
    <w:rsid w:val="00D831A5"/>
    <w:rsid w:val="00D83471"/>
    <w:rsid w:val="00D835EB"/>
    <w:rsid w:val="00D83A3C"/>
    <w:rsid w:val="00D840E3"/>
    <w:rsid w:val="00D8645B"/>
    <w:rsid w:val="00D90A10"/>
    <w:rsid w:val="00D910B1"/>
    <w:rsid w:val="00D9176E"/>
    <w:rsid w:val="00D91A23"/>
    <w:rsid w:val="00D91FBE"/>
    <w:rsid w:val="00D927C8"/>
    <w:rsid w:val="00D9317E"/>
    <w:rsid w:val="00D93455"/>
    <w:rsid w:val="00D9383E"/>
    <w:rsid w:val="00D95CE2"/>
    <w:rsid w:val="00D95D08"/>
    <w:rsid w:val="00D95D5F"/>
    <w:rsid w:val="00D965CD"/>
    <w:rsid w:val="00D96BA6"/>
    <w:rsid w:val="00D96BFB"/>
    <w:rsid w:val="00D97E7B"/>
    <w:rsid w:val="00DA1E4D"/>
    <w:rsid w:val="00DA1F03"/>
    <w:rsid w:val="00DA2804"/>
    <w:rsid w:val="00DA2CC5"/>
    <w:rsid w:val="00DA2FA9"/>
    <w:rsid w:val="00DA3918"/>
    <w:rsid w:val="00DA43D9"/>
    <w:rsid w:val="00DA4AAE"/>
    <w:rsid w:val="00DA5356"/>
    <w:rsid w:val="00DA66DD"/>
    <w:rsid w:val="00DA74C0"/>
    <w:rsid w:val="00DB0883"/>
    <w:rsid w:val="00DB0EBB"/>
    <w:rsid w:val="00DB0FB1"/>
    <w:rsid w:val="00DB16A2"/>
    <w:rsid w:val="00DB292D"/>
    <w:rsid w:val="00DB32EB"/>
    <w:rsid w:val="00DB41AE"/>
    <w:rsid w:val="00DB54C8"/>
    <w:rsid w:val="00DB558E"/>
    <w:rsid w:val="00DB5FF6"/>
    <w:rsid w:val="00DB728E"/>
    <w:rsid w:val="00DB7833"/>
    <w:rsid w:val="00DB7E08"/>
    <w:rsid w:val="00DC14D5"/>
    <w:rsid w:val="00DC16B4"/>
    <w:rsid w:val="00DC20AF"/>
    <w:rsid w:val="00DC2174"/>
    <w:rsid w:val="00DC2259"/>
    <w:rsid w:val="00DC2C0C"/>
    <w:rsid w:val="00DC37E2"/>
    <w:rsid w:val="00DC4807"/>
    <w:rsid w:val="00DC4A2B"/>
    <w:rsid w:val="00DC5507"/>
    <w:rsid w:val="00DC55B9"/>
    <w:rsid w:val="00DC58A6"/>
    <w:rsid w:val="00DC66F3"/>
    <w:rsid w:val="00DD0221"/>
    <w:rsid w:val="00DD0B85"/>
    <w:rsid w:val="00DD25B7"/>
    <w:rsid w:val="00DD34BC"/>
    <w:rsid w:val="00DD4D02"/>
    <w:rsid w:val="00DD62A6"/>
    <w:rsid w:val="00DD6F30"/>
    <w:rsid w:val="00DE0388"/>
    <w:rsid w:val="00DE1292"/>
    <w:rsid w:val="00DE27D9"/>
    <w:rsid w:val="00DE2F6D"/>
    <w:rsid w:val="00DE32D2"/>
    <w:rsid w:val="00DE62FA"/>
    <w:rsid w:val="00DE74C4"/>
    <w:rsid w:val="00DE7A93"/>
    <w:rsid w:val="00DF141C"/>
    <w:rsid w:val="00DF18C7"/>
    <w:rsid w:val="00DF1B02"/>
    <w:rsid w:val="00DF1DAB"/>
    <w:rsid w:val="00DF2681"/>
    <w:rsid w:val="00DF35E4"/>
    <w:rsid w:val="00DF36ED"/>
    <w:rsid w:val="00DF38DB"/>
    <w:rsid w:val="00DF418E"/>
    <w:rsid w:val="00DF42EE"/>
    <w:rsid w:val="00DF586D"/>
    <w:rsid w:val="00DF5C39"/>
    <w:rsid w:val="00DF6CC9"/>
    <w:rsid w:val="00DF7233"/>
    <w:rsid w:val="00DF734F"/>
    <w:rsid w:val="00E02317"/>
    <w:rsid w:val="00E029CE"/>
    <w:rsid w:val="00E02DDE"/>
    <w:rsid w:val="00E03B7E"/>
    <w:rsid w:val="00E04237"/>
    <w:rsid w:val="00E04A4A"/>
    <w:rsid w:val="00E05039"/>
    <w:rsid w:val="00E058D9"/>
    <w:rsid w:val="00E0624C"/>
    <w:rsid w:val="00E0676F"/>
    <w:rsid w:val="00E06C98"/>
    <w:rsid w:val="00E06EE0"/>
    <w:rsid w:val="00E10EA0"/>
    <w:rsid w:val="00E11893"/>
    <w:rsid w:val="00E119F2"/>
    <w:rsid w:val="00E11A1E"/>
    <w:rsid w:val="00E11F26"/>
    <w:rsid w:val="00E13392"/>
    <w:rsid w:val="00E13436"/>
    <w:rsid w:val="00E138F9"/>
    <w:rsid w:val="00E14485"/>
    <w:rsid w:val="00E1479C"/>
    <w:rsid w:val="00E16B0A"/>
    <w:rsid w:val="00E173B7"/>
    <w:rsid w:val="00E2018F"/>
    <w:rsid w:val="00E202AA"/>
    <w:rsid w:val="00E20784"/>
    <w:rsid w:val="00E218C5"/>
    <w:rsid w:val="00E24693"/>
    <w:rsid w:val="00E25601"/>
    <w:rsid w:val="00E2646D"/>
    <w:rsid w:val="00E27A12"/>
    <w:rsid w:val="00E27C56"/>
    <w:rsid w:val="00E33D86"/>
    <w:rsid w:val="00E349B7"/>
    <w:rsid w:val="00E353A1"/>
    <w:rsid w:val="00E357AF"/>
    <w:rsid w:val="00E40138"/>
    <w:rsid w:val="00E40321"/>
    <w:rsid w:val="00E40530"/>
    <w:rsid w:val="00E41D0D"/>
    <w:rsid w:val="00E42698"/>
    <w:rsid w:val="00E45526"/>
    <w:rsid w:val="00E465B2"/>
    <w:rsid w:val="00E5137F"/>
    <w:rsid w:val="00E52DC6"/>
    <w:rsid w:val="00E55C8D"/>
    <w:rsid w:val="00E5798F"/>
    <w:rsid w:val="00E6063A"/>
    <w:rsid w:val="00E63E1C"/>
    <w:rsid w:val="00E6419F"/>
    <w:rsid w:val="00E64EB1"/>
    <w:rsid w:val="00E663A4"/>
    <w:rsid w:val="00E66803"/>
    <w:rsid w:val="00E66B70"/>
    <w:rsid w:val="00E66FC2"/>
    <w:rsid w:val="00E67C07"/>
    <w:rsid w:val="00E67D4C"/>
    <w:rsid w:val="00E703FB"/>
    <w:rsid w:val="00E7236C"/>
    <w:rsid w:val="00E735E8"/>
    <w:rsid w:val="00E74149"/>
    <w:rsid w:val="00E742BF"/>
    <w:rsid w:val="00E755B8"/>
    <w:rsid w:val="00E772B3"/>
    <w:rsid w:val="00E77BFC"/>
    <w:rsid w:val="00E82D1B"/>
    <w:rsid w:val="00E844A6"/>
    <w:rsid w:val="00E844EB"/>
    <w:rsid w:val="00E84C4B"/>
    <w:rsid w:val="00E85125"/>
    <w:rsid w:val="00E85EA5"/>
    <w:rsid w:val="00E86C8D"/>
    <w:rsid w:val="00E903D9"/>
    <w:rsid w:val="00E91113"/>
    <w:rsid w:val="00E914E9"/>
    <w:rsid w:val="00E91A4B"/>
    <w:rsid w:val="00E91B1B"/>
    <w:rsid w:val="00E9367F"/>
    <w:rsid w:val="00E94B55"/>
    <w:rsid w:val="00E969B6"/>
    <w:rsid w:val="00E97C13"/>
    <w:rsid w:val="00EA0789"/>
    <w:rsid w:val="00EA0CDD"/>
    <w:rsid w:val="00EA21D3"/>
    <w:rsid w:val="00EA28C4"/>
    <w:rsid w:val="00EA342E"/>
    <w:rsid w:val="00EA3C09"/>
    <w:rsid w:val="00EA4F01"/>
    <w:rsid w:val="00EA536D"/>
    <w:rsid w:val="00EA59B8"/>
    <w:rsid w:val="00EA5A6F"/>
    <w:rsid w:val="00EA5CDF"/>
    <w:rsid w:val="00EA6A9D"/>
    <w:rsid w:val="00EA798D"/>
    <w:rsid w:val="00EB0BB5"/>
    <w:rsid w:val="00EB1188"/>
    <w:rsid w:val="00EB1CFB"/>
    <w:rsid w:val="00EB23D9"/>
    <w:rsid w:val="00EB47B0"/>
    <w:rsid w:val="00EB6ED7"/>
    <w:rsid w:val="00EB712F"/>
    <w:rsid w:val="00EC0C6A"/>
    <w:rsid w:val="00EC0D80"/>
    <w:rsid w:val="00EC11CF"/>
    <w:rsid w:val="00EC1C14"/>
    <w:rsid w:val="00EC49AD"/>
    <w:rsid w:val="00EC6351"/>
    <w:rsid w:val="00EC7056"/>
    <w:rsid w:val="00EC727D"/>
    <w:rsid w:val="00ED0169"/>
    <w:rsid w:val="00ED08DF"/>
    <w:rsid w:val="00ED126B"/>
    <w:rsid w:val="00ED19C6"/>
    <w:rsid w:val="00ED3534"/>
    <w:rsid w:val="00ED3D59"/>
    <w:rsid w:val="00ED41D9"/>
    <w:rsid w:val="00ED42E0"/>
    <w:rsid w:val="00ED491B"/>
    <w:rsid w:val="00ED503B"/>
    <w:rsid w:val="00ED6AE2"/>
    <w:rsid w:val="00ED6D06"/>
    <w:rsid w:val="00ED7F2A"/>
    <w:rsid w:val="00EE0738"/>
    <w:rsid w:val="00EE0B36"/>
    <w:rsid w:val="00EE0CD4"/>
    <w:rsid w:val="00EE1787"/>
    <w:rsid w:val="00EE1BD4"/>
    <w:rsid w:val="00EE48D5"/>
    <w:rsid w:val="00EE4D12"/>
    <w:rsid w:val="00EE730E"/>
    <w:rsid w:val="00EF0C6C"/>
    <w:rsid w:val="00EF1777"/>
    <w:rsid w:val="00EF250C"/>
    <w:rsid w:val="00EF31A9"/>
    <w:rsid w:val="00EF4685"/>
    <w:rsid w:val="00EF4883"/>
    <w:rsid w:val="00EF5922"/>
    <w:rsid w:val="00EF5C94"/>
    <w:rsid w:val="00F008B1"/>
    <w:rsid w:val="00F00A09"/>
    <w:rsid w:val="00F01ABA"/>
    <w:rsid w:val="00F01D96"/>
    <w:rsid w:val="00F020CA"/>
    <w:rsid w:val="00F025AE"/>
    <w:rsid w:val="00F03111"/>
    <w:rsid w:val="00F03F55"/>
    <w:rsid w:val="00F05BF1"/>
    <w:rsid w:val="00F05DE8"/>
    <w:rsid w:val="00F063CA"/>
    <w:rsid w:val="00F066FF"/>
    <w:rsid w:val="00F068F9"/>
    <w:rsid w:val="00F06FF8"/>
    <w:rsid w:val="00F07F90"/>
    <w:rsid w:val="00F10107"/>
    <w:rsid w:val="00F1035C"/>
    <w:rsid w:val="00F1042A"/>
    <w:rsid w:val="00F1182A"/>
    <w:rsid w:val="00F135B9"/>
    <w:rsid w:val="00F1410D"/>
    <w:rsid w:val="00F14DA4"/>
    <w:rsid w:val="00F15A78"/>
    <w:rsid w:val="00F17DF0"/>
    <w:rsid w:val="00F24C38"/>
    <w:rsid w:val="00F25904"/>
    <w:rsid w:val="00F27AB8"/>
    <w:rsid w:val="00F301F5"/>
    <w:rsid w:val="00F30CBD"/>
    <w:rsid w:val="00F319F8"/>
    <w:rsid w:val="00F326A0"/>
    <w:rsid w:val="00F3271E"/>
    <w:rsid w:val="00F32DDD"/>
    <w:rsid w:val="00F32E1A"/>
    <w:rsid w:val="00F3304B"/>
    <w:rsid w:val="00F34CF3"/>
    <w:rsid w:val="00F35BF6"/>
    <w:rsid w:val="00F370C8"/>
    <w:rsid w:val="00F370D2"/>
    <w:rsid w:val="00F40588"/>
    <w:rsid w:val="00F41366"/>
    <w:rsid w:val="00F43789"/>
    <w:rsid w:val="00F44A64"/>
    <w:rsid w:val="00F44B95"/>
    <w:rsid w:val="00F45168"/>
    <w:rsid w:val="00F46EA3"/>
    <w:rsid w:val="00F47635"/>
    <w:rsid w:val="00F47932"/>
    <w:rsid w:val="00F47D74"/>
    <w:rsid w:val="00F513AC"/>
    <w:rsid w:val="00F51696"/>
    <w:rsid w:val="00F51A35"/>
    <w:rsid w:val="00F51BD2"/>
    <w:rsid w:val="00F51C38"/>
    <w:rsid w:val="00F5242D"/>
    <w:rsid w:val="00F53E44"/>
    <w:rsid w:val="00F53F07"/>
    <w:rsid w:val="00F54D37"/>
    <w:rsid w:val="00F561F2"/>
    <w:rsid w:val="00F61502"/>
    <w:rsid w:val="00F62A32"/>
    <w:rsid w:val="00F63080"/>
    <w:rsid w:val="00F64FA2"/>
    <w:rsid w:val="00F6620D"/>
    <w:rsid w:val="00F712F0"/>
    <w:rsid w:val="00F7193E"/>
    <w:rsid w:val="00F71DDA"/>
    <w:rsid w:val="00F72301"/>
    <w:rsid w:val="00F72892"/>
    <w:rsid w:val="00F73AD0"/>
    <w:rsid w:val="00F74408"/>
    <w:rsid w:val="00F74424"/>
    <w:rsid w:val="00F74EF6"/>
    <w:rsid w:val="00F75215"/>
    <w:rsid w:val="00F759E8"/>
    <w:rsid w:val="00F762A1"/>
    <w:rsid w:val="00F76764"/>
    <w:rsid w:val="00F772BA"/>
    <w:rsid w:val="00F77725"/>
    <w:rsid w:val="00F829A0"/>
    <w:rsid w:val="00F8342A"/>
    <w:rsid w:val="00F83739"/>
    <w:rsid w:val="00F837AA"/>
    <w:rsid w:val="00F84649"/>
    <w:rsid w:val="00F847E4"/>
    <w:rsid w:val="00F85A4C"/>
    <w:rsid w:val="00F87B22"/>
    <w:rsid w:val="00F9026C"/>
    <w:rsid w:val="00F903C3"/>
    <w:rsid w:val="00F90962"/>
    <w:rsid w:val="00F91517"/>
    <w:rsid w:val="00F923C7"/>
    <w:rsid w:val="00F9242E"/>
    <w:rsid w:val="00F930C7"/>
    <w:rsid w:val="00F94DA3"/>
    <w:rsid w:val="00F9564E"/>
    <w:rsid w:val="00F95906"/>
    <w:rsid w:val="00F963A0"/>
    <w:rsid w:val="00F96412"/>
    <w:rsid w:val="00F970ED"/>
    <w:rsid w:val="00F977A3"/>
    <w:rsid w:val="00FA162C"/>
    <w:rsid w:val="00FA2495"/>
    <w:rsid w:val="00FA3D74"/>
    <w:rsid w:val="00FA3F52"/>
    <w:rsid w:val="00FA41CA"/>
    <w:rsid w:val="00FA52AC"/>
    <w:rsid w:val="00FA52E2"/>
    <w:rsid w:val="00FA54DF"/>
    <w:rsid w:val="00FA682F"/>
    <w:rsid w:val="00FA7442"/>
    <w:rsid w:val="00FB0043"/>
    <w:rsid w:val="00FB0E26"/>
    <w:rsid w:val="00FB1535"/>
    <w:rsid w:val="00FB1886"/>
    <w:rsid w:val="00FB33ED"/>
    <w:rsid w:val="00FB3BB7"/>
    <w:rsid w:val="00FB3D5F"/>
    <w:rsid w:val="00FB3F38"/>
    <w:rsid w:val="00FB424E"/>
    <w:rsid w:val="00FB50E4"/>
    <w:rsid w:val="00FB592B"/>
    <w:rsid w:val="00FB6227"/>
    <w:rsid w:val="00FB65B0"/>
    <w:rsid w:val="00FB681C"/>
    <w:rsid w:val="00FB6886"/>
    <w:rsid w:val="00FB751C"/>
    <w:rsid w:val="00FB7803"/>
    <w:rsid w:val="00FB7D93"/>
    <w:rsid w:val="00FC00F8"/>
    <w:rsid w:val="00FC0D95"/>
    <w:rsid w:val="00FC15D9"/>
    <w:rsid w:val="00FC3177"/>
    <w:rsid w:val="00FC4280"/>
    <w:rsid w:val="00FC4661"/>
    <w:rsid w:val="00FC4F4B"/>
    <w:rsid w:val="00FC51BE"/>
    <w:rsid w:val="00FC799B"/>
    <w:rsid w:val="00FD111D"/>
    <w:rsid w:val="00FD12FA"/>
    <w:rsid w:val="00FD1419"/>
    <w:rsid w:val="00FD14DA"/>
    <w:rsid w:val="00FD3D51"/>
    <w:rsid w:val="00FD45E3"/>
    <w:rsid w:val="00FD4F06"/>
    <w:rsid w:val="00FD537F"/>
    <w:rsid w:val="00FD5D43"/>
    <w:rsid w:val="00FE00E2"/>
    <w:rsid w:val="00FE0372"/>
    <w:rsid w:val="00FE0F5D"/>
    <w:rsid w:val="00FE1493"/>
    <w:rsid w:val="00FE1994"/>
    <w:rsid w:val="00FE293B"/>
    <w:rsid w:val="00FE3078"/>
    <w:rsid w:val="00FE36DB"/>
    <w:rsid w:val="00FE3C77"/>
    <w:rsid w:val="00FE472E"/>
    <w:rsid w:val="00FE58BA"/>
    <w:rsid w:val="00FE5F34"/>
    <w:rsid w:val="00FE7BC6"/>
    <w:rsid w:val="00FF0A72"/>
    <w:rsid w:val="00FF1A4E"/>
    <w:rsid w:val="00FF1CF6"/>
    <w:rsid w:val="00FF3147"/>
    <w:rsid w:val="00FF38E1"/>
    <w:rsid w:val="00FF4305"/>
    <w:rsid w:val="00FF4AD3"/>
    <w:rsid w:val="00FF4DF9"/>
    <w:rsid w:val="00FF5817"/>
    <w:rsid w:val="00FF60D3"/>
    <w:rsid w:val="00FF6A88"/>
    <w:rsid w:val="01CF172C"/>
    <w:rsid w:val="01E99635"/>
    <w:rsid w:val="020D9298"/>
    <w:rsid w:val="0275408C"/>
    <w:rsid w:val="027D42DA"/>
    <w:rsid w:val="02856737"/>
    <w:rsid w:val="02D4B0C5"/>
    <w:rsid w:val="02D7403B"/>
    <w:rsid w:val="0309EC6D"/>
    <w:rsid w:val="030D3523"/>
    <w:rsid w:val="03186090"/>
    <w:rsid w:val="035CFE43"/>
    <w:rsid w:val="036D25E5"/>
    <w:rsid w:val="03BAA0E6"/>
    <w:rsid w:val="03F087CF"/>
    <w:rsid w:val="0410063B"/>
    <w:rsid w:val="043DA07B"/>
    <w:rsid w:val="0474442A"/>
    <w:rsid w:val="049905CD"/>
    <w:rsid w:val="04C5984B"/>
    <w:rsid w:val="04E68A45"/>
    <w:rsid w:val="05182F8D"/>
    <w:rsid w:val="06146B61"/>
    <w:rsid w:val="06185E96"/>
    <w:rsid w:val="0689EDD7"/>
    <w:rsid w:val="069F82D4"/>
    <w:rsid w:val="06E80DBE"/>
    <w:rsid w:val="06FB7F48"/>
    <w:rsid w:val="070EEEAC"/>
    <w:rsid w:val="0711BAC8"/>
    <w:rsid w:val="07657FE6"/>
    <w:rsid w:val="0768EF99"/>
    <w:rsid w:val="078F3BB4"/>
    <w:rsid w:val="07D5313E"/>
    <w:rsid w:val="086E69BF"/>
    <w:rsid w:val="096AD249"/>
    <w:rsid w:val="09EDC0FA"/>
    <w:rsid w:val="09FF9C67"/>
    <w:rsid w:val="0A0E7F98"/>
    <w:rsid w:val="0AC4D754"/>
    <w:rsid w:val="0B096F2C"/>
    <w:rsid w:val="0B1BEE8F"/>
    <w:rsid w:val="0B4205DC"/>
    <w:rsid w:val="0B79549C"/>
    <w:rsid w:val="0B889AB8"/>
    <w:rsid w:val="0BC218C4"/>
    <w:rsid w:val="0BD8F1BA"/>
    <w:rsid w:val="0C0096B6"/>
    <w:rsid w:val="0C33334C"/>
    <w:rsid w:val="0C8D8894"/>
    <w:rsid w:val="0CB9AE29"/>
    <w:rsid w:val="0D1ACCC2"/>
    <w:rsid w:val="0E3C8AAB"/>
    <w:rsid w:val="0E8DC658"/>
    <w:rsid w:val="0EB15AFC"/>
    <w:rsid w:val="0EF98FB3"/>
    <w:rsid w:val="0F3D7062"/>
    <w:rsid w:val="0F5B0343"/>
    <w:rsid w:val="0F5BB8B3"/>
    <w:rsid w:val="0F5D8D56"/>
    <w:rsid w:val="0FFAB0C5"/>
    <w:rsid w:val="103A2A27"/>
    <w:rsid w:val="107EB980"/>
    <w:rsid w:val="10C0C02B"/>
    <w:rsid w:val="110E0382"/>
    <w:rsid w:val="11547890"/>
    <w:rsid w:val="11720EB6"/>
    <w:rsid w:val="117A8C1C"/>
    <w:rsid w:val="11C9AC2C"/>
    <w:rsid w:val="1208F1A6"/>
    <w:rsid w:val="1231A5D5"/>
    <w:rsid w:val="12619627"/>
    <w:rsid w:val="127D2C8F"/>
    <w:rsid w:val="128F3DB0"/>
    <w:rsid w:val="1290AD60"/>
    <w:rsid w:val="12A7F09C"/>
    <w:rsid w:val="12FCBBC3"/>
    <w:rsid w:val="13D29AF0"/>
    <w:rsid w:val="14149AA9"/>
    <w:rsid w:val="146248C2"/>
    <w:rsid w:val="1463805E"/>
    <w:rsid w:val="149F2FE6"/>
    <w:rsid w:val="14CAA778"/>
    <w:rsid w:val="14D8FE43"/>
    <w:rsid w:val="15451D79"/>
    <w:rsid w:val="157E27B2"/>
    <w:rsid w:val="15D70D52"/>
    <w:rsid w:val="1641112A"/>
    <w:rsid w:val="16593239"/>
    <w:rsid w:val="16E85085"/>
    <w:rsid w:val="174564E3"/>
    <w:rsid w:val="176C87A6"/>
    <w:rsid w:val="178BCEBE"/>
    <w:rsid w:val="17A3BC54"/>
    <w:rsid w:val="181468E0"/>
    <w:rsid w:val="182084D4"/>
    <w:rsid w:val="18410C7B"/>
    <w:rsid w:val="186655CE"/>
    <w:rsid w:val="188B2E9A"/>
    <w:rsid w:val="18F86456"/>
    <w:rsid w:val="1932AA66"/>
    <w:rsid w:val="1950EDE3"/>
    <w:rsid w:val="1997A016"/>
    <w:rsid w:val="19A17742"/>
    <w:rsid w:val="19E487A6"/>
    <w:rsid w:val="1A672AD2"/>
    <w:rsid w:val="1A98AD2E"/>
    <w:rsid w:val="1AB14E5C"/>
    <w:rsid w:val="1AE77E95"/>
    <w:rsid w:val="1AF19212"/>
    <w:rsid w:val="1B5DDF1A"/>
    <w:rsid w:val="1B904BAE"/>
    <w:rsid w:val="1BAE9F2D"/>
    <w:rsid w:val="1BC05076"/>
    <w:rsid w:val="1BC55E72"/>
    <w:rsid w:val="1C13CF5A"/>
    <w:rsid w:val="1C251CD3"/>
    <w:rsid w:val="1C27F97B"/>
    <w:rsid w:val="1C88F022"/>
    <w:rsid w:val="1D0B2AED"/>
    <w:rsid w:val="1D3FAAA0"/>
    <w:rsid w:val="1D9539EC"/>
    <w:rsid w:val="1D983CCC"/>
    <w:rsid w:val="1DD8066C"/>
    <w:rsid w:val="1DE9B8C4"/>
    <w:rsid w:val="1EC71DB1"/>
    <w:rsid w:val="1F8D2853"/>
    <w:rsid w:val="1F959055"/>
    <w:rsid w:val="1F9D06D6"/>
    <w:rsid w:val="201BC727"/>
    <w:rsid w:val="20EFF0EF"/>
    <w:rsid w:val="2133632B"/>
    <w:rsid w:val="21BCA7A6"/>
    <w:rsid w:val="21EEE288"/>
    <w:rsid w:val="2232322D"/>
    <w:rsid w:val="22436E06"/>
    <w:rsid w:val="227CE160"/>
    <w:rsid w:val="22E3D5A4"/>
    <w:rsid w:val="23137696"/>
    <w:rsid w:val="231B96F9"/>
    <w:rsid w:val="234C0232"/>
    <w:rsid w:val="234CC744"/>
    <w:rsid w:val="24876D9B"/>
    <w:rsid w:val="24BF8627"/>
    <w:rsid w:val="25268F6E"/>
    <w:rsid w:val="252AD0DC"/>
    <w:rsid w:val="2535D7D9"/>
    <w:rsid w:val="255491E8"/>
    <w:rsid w:val="2556AB94"/>
    <w:rsid w:val="2591AB6D"/>
    <w:rsid w:val="2637317B"/>
    <w:rsid w:val="263EB2B9"/>
    <w:rsid w:val="26442612"/>
    <w:rsid w:val="264AA149"/>
    <w:rsid w:val="2681A157"/>
    <w:rsid w:val="26928B30"/>
    <w:rsid w:val="26929311"/>
    <w:rsid w:val="26975D71"/>
    <w:rsid w:val="26A5E7D8"/>
    <w:rsid w:val="26EB3ADB"/>
    <w:rsid w:val="271C22D3"/>
    <w:rsid w:val="27235BF8"/>
    <w:rsid w:val="278D1246"/>
    <w:rsid w:val="27AA3373"/>
    <w:rsid w:val="27D1083A"/>
    <w:rsid w:val="27FD2CAF"/>
    <w:rsid w:val="282257F6"/>
    <w:rsid w:val="289C29D1"/>
    <w:rsid w:val="28D84841"/>
    <w:rsid w:val="28D9CABA"/>
    <w:rsid w:val="28E2AFC3"/>
    <w:rsid w:val="297DE2EF"/>
    <w:rsid w:val="297F594A"/>
    <w:rsid w:val="298FEF8D"/>
    <w:rsid w:val="29DD6E84"/>
    <w:rsid w:val="2A4238C6"/>
    <w:rsid w:val="2A4C3CF3"/>
    <w:rsid w:val="2A6065C2"/>
    <w:rsid w:val="2A7FBC2F"/>
    <w:rsid w:val="2AF22B0A"/>
    <w:rsid w:val="2B76AD9C"/>
    <w:rsid w:val="2B8012AE"/>
    <w:rsid w:val="2BB934BB"/>
    <w:rsid w:val="2BC418FF"/>
    <w:rsid w:val="2BCB9C74"/>
    <w:rsid w:val="2C28CDB0"/>
    <w:rsid w:val="2C2B1F6D"/>
    <w:rsid w:val="2C6F4CD2"/>
    <w:rsid w:val="2C799394"/>
    <w:rsid w:val="2CD22E87"/>
    <w:rsid w:val="2CD8EC6E"/>
    <w:rsid w:val="2D2F2C6A"/>
    <w:rsid w:val="2D5BEC90"/>
    <w:rsid w:val="2D85EF74"/>
    <w:rsid w:val="2DB35E57"/>
    <w:rsid w:val="2DE6D2E8"/>
    <w:rsid w:val="2E047925"/>
    <w:rsid w:val="2E0F73E3"/>
    <w:rsid w:val="2E3403E3"/>
    <w:rsid w:val="2E3FADBE"/>
    <w:rsid w:val="2E4B7813"/>
    <w:rsid w:val="2EFAB3F2"/>
    <w:rsid w:val="2F0F6E06"/>
    <w:rsid w:val="2F46651D"/>
    <w:rsid w:val="2F887D51"/>
    <w:rsid w:val="2F8F40E4"/>
    <w:rsid w:val="2FC1D78B"/>
    <w:rsid w:val="2FE7B16A"/>
    <w:rsid w:val="30284245"/>
    <w:rsid w:val="304531A3"/>
    <w:rsid w:val="306C55B7"/>
    <w:rsid w:val="30D9D0CD"/>
    <w:rsid w:val="30E32DD9"/>
    <w:rsid w:val="30F6F13F"/>
    <w:rsid w:val="312E6BA3"/>
    <w:rsid w:val="3136FF63"/>
    <w:rsid w:val="31931E76"/>
    <w:rsid w:val="327EB81B"/>
    <w:rsid w:val="328C4060"/>
    <w:rsid w:val="3389A4EA"/>
    <w:rsid w:val="339B4DFE"/>
    <w:rsid w:val="34724D52"/>
    <w:rsid w:val="34907C13"/>
    <w:rsid w:val="34B2C90F"/>
    <w:rsid w:val="34BF32D3"/>
    <w:rsid w:val="356811F2"/>
    <w:rsid w:val="35E4B59A"/>
    <w:rsid w:val="35EFCFF6"/>
    <w:rsid w:val="35FB00F4"/>
    <w:rsid w:val="35FDCB1E"/>
    <w:rsid w:val="3637F3C8"/>
    <w:rsid w:val="36417878"/>
    <w:rsid w:val="36DA09CE"/>
    <w:rsid w:val="36FAE860"/>
    <w:rsid w:val="36FF2F75"/>
    <w:rsid w:val="3741CA6B"/>
    <w:rsid w:val="3752AA77"/>
    <w:rsid w:val="378B88CE"/>
    <w:rsid w:val="37BB3BFD"/>
    <w:rsid w:val="383474A4"/>
    <w:rsid w:val="383DC33D"/>
    <w:rsid w:val="3870A478"/>
    <w:rsid w:val="38A74CAC"/>
    <w:rsid w:val="38BD2D4A"/>
    <w:rsid w:val="38CC19B0"/>
    <w:rsid w:val="38CDCEBD"/>
    <w:rsid w:val="39DC4F92"/>
    <w:rsid w:val="3A11F1BE"/>
    <w:rsid w:val="3A22E575"/>
    <w:rsid w:val="3A51962A"/>
    <w:rsid w:val="3A56DEA0"/>
    <w:rsid w:val="3AAE00E5"/>
    <w:rsid w:val="3AB9BD65"/>
    <w:rsid w:val="3AC5A556"/>
    <w:rsid w:val="3ACB539B"/>
    <w:rsid w:val="3AE7D430"/>
    <w:rsid w:val="3B4776E3"/>
    <w:rsid w:val="3BA12CD6"/>
    <w:rsid w:val="3BAC6ABC"/>
    <w:rsid w:val="3C1378A9"/>
    <w:rsid w:val="3C306F83"/>
    <w:rsid w:val="3C4431A6"/>
    <w:rsid w:val="3C81AB1F"/>
    <w:rsid w:val="3CA83571"/>
    <w:rsid w:val="3D24ABB7"/>
    <w:rsid w:val="3D27894E"/>
    <w:rsid w:val="3D77341B"/>
    <w:rsid w:val="3D9129FC"/>
    <w:rsid w:val="3DA480F9"/>
    <w:rsid w:val="3DB16B53"/>
    <w:rsid w:val="3DD0E83F"/>
    <w:rsid w:val="3E8F90B9"/>
    <w:rsid w:val="3EE2093E"/>
    <w:rsid w:val="3F156869"/>
    <w:rsid w:val="3F3D6846"/>
    <w:rsid w:val="3F48A811"/>
    <w:rsid w:val="3F4C9B65"/>
    <w:rsid w:val="3F80E0DB"/>
    <w:rsid w:val="3FBA6DBF"/>
    <w:rsid w:val="4005C9EE"/>
    <w:rsid w:val="4055CA97"/>
    <w:rsid w:val="40648E47"/>
    <w:rsid w:val="408797D1"/>
    <w:rsid w:val="40C40510"/>
    <w:rsid w:val="40E1DD3C"/>
    <w:rsid w:val="4112CC3D"/>
    <w:rsid w:val="41435222"/>
    <w:rsid w:val="41CA150A"/>
    <w:rsid w:val="41D278DA"/>
    <w:rsid w:val="41E73FED"/>
    <w:rsid w:val="42088DA6"/>
    <w:rsid w:val="423736A4"/>
    <w:rsid w:val="425463B2"/>
    <w:rsid w:val="4263614F"/>
    <w:rsid w:val="42A22552"/>
    <w:rsid w:val="42B4EFA2"/>
    <w:rsid w:val="42D9657F"/>
    <w:rsid w:val="42E7CD3B"/>
    <w:rsid w:val="42EC34F8"/>
    <w:rsid w:val="438C6A9E"/>
    <w:rsid w:val="439CCC01"/>
    <w:rsid w:val="4465053B"/>
    <w:rsid w:val="447DA9D1"/>
    <w:rsid w:val="44878858"/>
    <w:rsid w:val="44AA23E8"/>
    <w:rsid w:val="44C1E12D"/>
    <w:rsid w:val="4533FBDA"/>
    <w:rsid w:val="45517B90"/>
    <w:rsid w:val="4576DE67"/>
    <w:rsid w:val="459251E0"/>
    <w:rsid w:val="45D14B41"/>
    <w:rsid w:val="464658F0"/>
    <w:rsid w:val="46996D7D"/>
    <w:rsid w:val="469C8E62"/>
    <w:rsid w:val="469ED6BC"/>
    <w:rsid w:val="47211964"/>
    <w:rsid w:val="477EA50D"/>
    <w:rsid w:val="478BEC94"/>
    <w:rsid w:val="47B449F3"/>
    <w:rsid w:val="47BC6EDC"/>
    <w:rsid w:val="47C8B9F0"/>
    <w:rsid w:val="484AE61D"/>
    <w:rsid w:val="486F748E"/>
    <w:rsid w:val="4898030C"/>
    <w:rsid w:val="48ECD5E1"/>
    <w:rsid w:val="48F2EC6F"/>
    <w:rsid w:val="492DB21B"/>
    <w:rsid w:val="49934175"/>
    <w:rsid w:val="49A4C02E"/>
    <w:rsid w:val="49B5911F"/>
    <w:rsid w:val="49D4DB40"/>
    <w:rsid w:val="49E5CAFF"/>
    <w:rsid w:val="49F21202"/>
    <w:rsid w:val="4A9C9ACB"/>
    <w:rsid w:val="4AB8B863"/>
    <w:rsid w:val="4AF1A77C"/>
    <w:rsid w:val="4B39257A"/>
    <w:rsid w:val="4B44F266"/>
    <w:rsid w:val="4B7FC78A"/>
    <w:rsid w:val="4B941553"/>
    <w:rsid w:val="4BB92D92"/>
    <w:rsid w:val="4BE849E5"/>
    <w:rsid w:val="4C108615"/>
    <w:rsid w:val="4CA4E58F"/>
    <w:rsid w:val="4CB976E6"/>
    <w:rsid w:val="4CD50C44"/>
    <w:rsid w:val="4CE57D76"/>
    <w:rsid w:val="4CF61399"/>
    <w:rsid w:val="4D674F26"/>
    <w:rsid w:val="4D712076"/>
    <w:rsid w:val="4D7F555D"/>
    <w:rsid w:val="4E128D5A"/>
    <w:rsid w:val="4EDEAA14"/>
    <w:rsid w:val="4F72EA1E"/>
    <w:rsid w:val="50146759"/>
    <w:rsid w:val="50392A1F"/>
    <w:rsid w:val="508BB1A5"/>
    <w:rsid w:val="50B6DE8C"/>
    <w:rsid w:val="50F24087"/>
    <w:rsid w:val="51146267"/>
    <w:rsid w:val="518DA8A0"/>
    <w:rsid w:val="51AC4B53"/>
    <w:rsid w:val="51BA5748"/>
    <w:rsid w:val="51C925D9"/>
    <w:rsid w:val="51E01A18"/>
    <w:rsid w:val="51FA978A"/>
    <w:rsid w:val="529EE501"/>
    <w:rsid w:val="52B26FA9"/>
    <w:rsid w:val="52E9A8E6"/>
    <w:rsid w:val="52EF3DAD"/>
    <w:rsid w:val="52FA10F6"/>
    <w:rsid w:val="53471000"/>
    <w:rsid w:val="5347B976"/>
    <w:rsid w:val="534B5ACA"/>
    <w:rsid w:val="535E2488"/>
    <w:rsid w:val="539869B4"/>
    <w:rsid w:val="539ED32B"/>
    <w:rsid w:val="5424486B"/>
    <w:rsid w:val="54646054"/>
    <w:rsid w:val="547F95E6"/>
    <w:rsid w:val="54B81845"/>
    <w:rsid w:val="54F3808C"/>
    <w:rsid w:val="54F96C28"/>
    <w:rsid w:val="5523D65E"/>
    <w:rsid w:val="552DA308"/>
    <w:rsid w:val="552F1EF1"/>
    <w:rsid w:val="5531D783"/>
    <w:rsid w:val="556A6395"/>
    <w:rsid w:val="556E44F2"/>
    <w:rsid w:val="55E44551"/>
    <w:rsid w:val="55FB3244"/>
    <w:rsid w:val="56019816"/>
    <w:rsid w:val="56166383"/>
    <w:rsid w:val="561B4524"/>
    <w:rsid w:val="56486118"/>
    <w:rsid w:val="566F4AE5"/>
    <w:rsid w:val="570F6973"/>
    <w:rsid w:val="573AD58A"/>
    <w:rsid w:val="5755ED42"/>
    <w:rsid w:val="57724917"/>
    <w:rsid w:val="578770E9"/>
    <w:rsid w:val="579AB2F3"/>
    <w:rsid w:val="57C226F9"/>
    <w:rsid w:val="5801E2B1"/>
    <w:rsid w:val="58B4677A"/>
    <w:rsid w:val="58B88F71"/>
    <w:rsid w:val="58E42959"/>
    <w:rsid w:val="590FE775"/>
    <w:rsid w:val="591CE546"/>
    <w:rsid w:val="594D4079"/>
    <w:rsid w:val="597BDA59"/>
    <w:rsid w:val="5A3D20BF"/>
    <w:rsid w:val="5A41ADBF"/>
    <w:rsid w:val="5ACF8791"/>
    <w:rsid w:val="5AE9CEEC"/>
    <w:rsid w:val="5AED4AB0"/>
    <w:rsid w:val="5B03BDCE"/>
    <w:rsid w:val="5B05B863"/>
    <w:rsid w:val="5B42DFBB"/>
    <w:rsid w:val="5B571045"/>
    <w:rsid w:val="5B676455"/>
    <w:rsid w:val="5BDE7088"/>
    <w:rsid w:val="5BF3D4A7"/>
    <w:rsid w:val="5BF7B8A8"/>
    <w:rsid w:val="5C05BEB0"/>
    <w:rsid w:val="5C3E29F4"/>
    <w:rsid w:val="5C477A6D"/>
    <w:rsid w:val="5C8C9EF4"/>
    <w:rsid w:val="5CA3D196"/>
    <w:rsid w:val="5D92500E"/>
    <w:rsid w:val="5DAB2577"/>
    <w:rsid w:val="5E3A5F45"/>
    <w:rsid w:val="5E9CA2BC"/>
    <w:rsid w:val="5EE2170A"/>
    <w:rsid w:val="5F13D6E6"/>
    <w:rsid w:val="5F4A4906"/>
    <w:rsid w:val="5F5D6C98"/>
    <w:rsid w:val="5F95EA26"/>
    <w:rsid w:val="5F97717B"/>
    <w:rsid w:val="5FB9E5D8"/>
    <w:rsid w:val="6036F1D8"/>
    <w:rsid w:val="607501DE"/>
    <w:rsid w:val="6093EF6C"/>
    <w:rsid w:val="60AD97DA"/>
    <w:rsid w:val="60B18516"/>
    <w:rsid w:val="60DEE84E"/>
    <w:rsid w:val="60E89361"/>
    <w:rsid w:val="615B50BF"/>
    <w:rsid w:val="618A01C8"/>
    <w:rsid w:val="619C8E74"/>
    <w:rsid w:val="61C3AF43"/>
    <w:rsid w:val="6214AFB2"/>
    <w:rsid w:val="6259434C"/>
    <w:rsid w:val="62683633"/>
    <w:rsid w:val="628A0827"/>
    <w:rsid w:val="6304EB16"/>
    <w:rsid w:val="6326EFFE"/>
    <w:rsid w:val="632814F8"/>
    <w:rsid w:val="63325ED5"/>
    <w:rsid w:val="636E7C24"/>
    <w:rsid w:val="63B840A4"/>
    <w:rsid w:val="63D912A8"/>
    <w:rsid w:val="640571ED"/>
    <w:rsid w:val="647C9BDA"/>
    <w:rsid w:val="6480866B"/>
    <w:rsid w:val="64A4E436"/>
    <w:rsid w:val="6523C582"/>
    <w:rsid w:val="6566431C"/>
    <w:rsid w:val="65789BA9"/>
    <w:rsid w:val="65947645"/>
    <w:rsid w:val="65CDFF2C"/>
    <w:rsid w:val="65E98587"/>
    <w:rsid w:val="66434484"/>
    <w:rsid w:val="66588520"/>
    <w:rsid w:val="66C909D3"/>
    <w:rsid w:val="66CFA772"/>
    <w:rsid w:val="67417641"/>
    <w:rsid w:val="67679989"/>
    <w:rsid w:val="679D7752"/>
    <w:rsid w:val="67B1D557"/>
    <w:rsid w:val="67C0534E"/>
    <w:rsid w:val="67CFBC17"/>
    <w:rsid w:val="68A0784E"/>
    <w:rsid w:val="68C8FBE1"/>
    <w:rsid w:val="68CAA639"/>
    <w:rsid w:val="68E680AB"/>
    <w:rsid w:val="68EE1460"/>
    <w:rsid w:val="6917CBDE"/>
    <w:rsid w:val="69ABDD83"/>
    <w:rsid w:val="69C80770"/>
    <w:rsid w:val="69FB33CC"/>
    <w:rsid w:val="6A6DCE96"/>
    <w:rsid w:val="6A869F0C"/>
    <w:rsid w:val="6A878020"/>
    <w:rsid w:val="6A93D231"/>
    <w:rsid w:val="6AC82131"/>
    <w:rsid w:val="6AFE6E63"/>
    <w:rsid w:val="6B00172A"/>
    <w:rsid w:val="6B0A2899"/>
    <w:rsid w:val="6B0CB9BB"/>
    <w:rsid w:val="6B178E6C"/>
    <w:rsid w:val="6B8DF7CD"/>
    <w:rsid w:val="6BC32618"/>
    <w:rsid w:val="6BE42580"/>
    <w:rsid w:val="6C2906F0"/>
    <w:rsid w:val="6C872112"/>
    <w:rsid w:val="6CD86DA2"/>
    <w:rsid w:val="6D1B5E6C"/>
    <w:rsid w:val="6D21F324"/>
    <w:rsid w:val="6D2BE277"/>
    <w:rsid w:val="6D489625"/>
    <w:rsid w:val="6D75B358"/>
    <w:rsid w:val="6D813C7F"/>
    <w:rsid w:val="6D8669AF"/>
    <w:rsid w:val="6DAC01EE"/>
    <w:rsid w:val="6DB3482B"/>
    <w:rsid w:val="6DD8E62A"/>
    <w:rsid w:val="6DFD3AC7"/>
    <w:rsid w:val="6E75DACD"/>
    <w:rsid w:val="6E9A212A"/>
    <w:rsid w:val="6F89C946"/>
    <w:rsid w:val="6FC56CE3"/>
    <w:rsid w:val="700160D8"/>
    <w:rsid w:val="701C9F74"/>
    <w:rsid w:val="708A5A32"/>
    <w:rsid w:val="709D67C7"/>
    <w:rsid w:val="70AC603A"/>
    <w:rsid w:val="70B8E780"/>
    <w:rsid w:val="717559A8"/>
    <w:rsid w:val="719B6055"/>
    <w:rsid w:val="719BB9AC"/>
    <w:rsid w:val="71A44F98"/>
    <w:rsid w:val="71B69F87"/>
    <w:rsid w:val="71E2EBEE"/>
    <w:rsid w:val="71EE6FD5"/>
    <w:rsid w:val="7203FE5E"/>
    <w:rsid w:val="7244E5EE"/>
    <w:rsid w:val="72564A81"/>
    <w:rsid w:val="72A561C6"/>
    <w:rsid w:val="731B494E"/>
    <w:rsid w:val="73253FC8"/>
    <w:rsid w:val="7329F341"/>
    <w:rsid w:val="735251D7"/>
    <w:rsid w:val="745F0027"/>
    <w:rsid w:val="746CA2A7"/>
    <w:rsid w:val="748629E4"/>
    <w:rsid w:val="74A50A62"/>
    <w:rsid w:val="74A94F05"/>
    <w:rsid w:val="74CE71BF"/>
    <w:rsid w:val="75A1FF75"/>
    <w:rsid w:val="75E8D8D5"/>
    <w:rsid w:val="767B3F1E"/>
    <w:rsid w:val="7683FD83"/>
    <w:rsid w:val="76C46FDC"/>
    <w:rsid w:val="76E5413B"/>
    <w:rsid w:val="76E8FD54"/>
    <w:rsid w:val="77494DBE"/>
    <w:rsid w:val="774E005C"/>
    <w:rsid w:val="775462E0"/>
    <w:rsid w:val="779AC2DD"/>
    <w:rsid w:val="77C03D11"/>
    <w:rsid w:val="77FE3A87"/>
    <w:rsid w:val="781D29A8"/>
    <w:rsid w:val="7875B50C"/>
    <w:rsid w:val="7883D2EC"/>
    <w:rsid w:val="78AED731"/>
    <w:rsid w:val="78AEE405"/>
    <w:rsid w:val="78BC347D"/>
    <w:rsid w:val="78DD5165"/>
    <w:rsid w:val="78E1E373"/>
    <w:rsid w:val="79111968"/>
    <w:rsid w:val="7915E82B"/>
    <w:rsid w:val="797EF207"/>
    <w:rsid w:val="79CD86DE"/>
    <w:rsid w:val="79D39C91"/>
    <w:rsid w:val="7A269E80"/>
    <w:rsid w:val="7A69322B"/>
    <w:rsid w:val="7A7F5E73"/>
    <w:rsid w:val="7A959F7D"/>
    <w:rsid w:val="7B179B32"/>
    <w:rsid w:val="7B23416A"/>
    <w:rsid w:val="7B4002C7"/>
    <w:rsid w:val="7BA23651"/>
    <w:rsid w:val="7C7E6D84"/>
    <w:rsid w:val="7C8F96F0"/>
    <w:rsid w:val="7CE06452"/>
    <w:rsid w:val="7CE24A31"/>
    <w:rsid w:val="7CEEC17B"/>
    <w:rsid w:val="7D44802B"/>
    <w:rsid w:val="7D48BE65"/>
    <w:rsid w:val="7D5FA704"/>
    <w:rsid w:val="7D88407C"/>
    <w:rsid w:val="7D9884DE"/>
    <w:rsid w:val="7DAA8313"/>
    <w:rsid w:val="7DB0764D"/>
    <w:rsid w:val="7DB89443"/>
    <w:rsid w:val="7DF780DD"/>
    <w:rsid w:val="7E2826F5"/>
    <w:rsid w:val="7E5F64CC"/>
    <w:rsid w:val="7EC4C56B"/>
    <w:rsid w:val="7F009E91"/>
    <w:rsid w:val="7F3622A6"/>
    <w:rsid w:val="7F871621"/>
    <w:rsid w:val="7FB31209"/>
    <w:rsid w:val="7FF17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2B"/>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A2B"/>
  </w:style>
  <w:style w:type="paragraph" w:styleId="Footer">
    <w:name w:val="footer"/>
    <w:basedOn w:val="Normal"/>
    <w:link w:val="FooterChar"/>
    <w:uiPriority w:val="99"/>
    <w:unhideWhenUsed/>
    <w:rsid w:val="00DC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A2B"/>
  </w:style>
  <w:style w:type="character" w:styleId="CommentReference">
    <w:name w:val="annotation reference"/>
    <w:basedOn w:val="DefaultParagraphFont"/>
    <w:uiPriority w:val="99"/>
    <w:semiHidden/>
    <w:unhideWhenUsed/>
    <w:rsid w:val="00EE0CD4"/>
    <w:rPr>
      <w:sz w:val="16"/>
      <w:szCs w:val="16"/>
    </w:rPr>
  </w:style>
  <w:style w:type="paragraph" w:styleId="CommentText">
    <w:name w:val="annotation text"/>
    <w:basedOn w:val="Normal"/>
    <w:link w:val="CommentTextChar"/>
    <w:uiPriority w:val="99"/>
    <w:unhideWhenUsed/>
    <w:rsid w:val="00EE0CD4"/>
    <w:pPr>
      <w:spacing w:line="240" w:lineRule="auto"/>
    </w:pPr>
    <w:rPr>
      <w:sz w:val="20"/>
      <w:szCs w:val="20"/>
    </w:rPr>
  </w:style>
  <w:style w:type="character" w:customStyle="1" w:styleId="CommentTextChar">
    <w:name w:val="Comment Text Char"/>
    <w:basedOn w:val="DefaultParagraphFont"/>
    <w:link w:val="CommentText"/>
    <w:uiPriority w:val="99"/>
    <w:rsid w:val="00EE0C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E0CD4"/>
    <w:rPr>
      <w:b/>
      <w:bCs/>
    </w:rPr>
  </w:style>
  <w:style w:type="character" w:customStyle="1" w:styleId="CommentSubjectChar">
    <w:name w:val="Comment Subject Char"/>
    <w:basedOn w:val="CommentTextChar"/>
    <w:link w:val="CommentSubject"/>
    <w:uiPriority w:val="99"/>
    <w:semiHidden/>
    <w:rsid w:val="00EE0CD4"/>
    <w:rPr>
      <w:rFonts w:eastAsiaTheme="minorEastAsia"/>
      <w:b/>
      <w:bCs/>
      <w:sz w:val="20"/>
      <w:szCs w:val="20"/>
    </w:rPr>
  </w:style>
  <w:style w:type="paragraph" w:styleId="NormalWeb">
    <w:name w:val="Normal (Web)"/>
    <w:basedOn w:val="Normal"/>
    <w:uiPriority w:val="99"/>
    <w:semiHidden/>
    <w:unhideWhenUsed/>
    <w:rsid w:val="00E2018F"/>
    <w:rPr>
      <w:rFonts w:ascii="Times New Roman" w:hAnsi="Times New Roman" w:cs="Times New Roman"/>
      <w:sz w:val="24"/>
      <w:szCs w:val="24"/>
    </w:rPr>
  </w:style>
  <w:style w:type="paragraph" w:styleId="ListParagraph">
    <w:name w:val="List Paragraph"/>
    <w:basedOn w:val="Normal"/>
    <w:link w:val="ListParagraphChar"/>
    <w:uiPriority w:val="34"/>
    <w:qFormat/>
    <w:rsid w:val="00FC4280"/>
    <w:pPr>
      <w:ind w:left="720"/>
      <w:contextualSpacing/>
    </w:pPr>
  </w:style>
  <w:style w:type="paragraph" w:styleId="FootnoteText">
    <w:name w:val="footnote text"/>
    <w:basedOn w:val="Normal"/>
    <w:link w:val="FootnoteTextChar"/>
    <w:uiPriority w:val="99"/>
    <w:semiHidden/>
    <w:unhideWhenUsed/>
    <w:rsid w:val="00787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1A8"/>
    <w:rPr>
      <w:rFonts w:eastAsiaTheme="minorEastAsia"/>
      <w:sz w:val="20"/>
      <w:szCs w:val="20"/>
    </w:rPr>
  </w:style>
  <w:style w:type="character" w:styleId="FootnoteReference">
    <w:name w:val="footnote reference"/>
    <w:basedOn w:val="DefaultParagraphFont"/>
    <w:uiPriority w:val="99"/>
    <w:semiHidden/>
    <w:unhideWhenUsed/>
    <w:rsid w:val="007871A8"/>
    <w:rPr>
      <w:vertAlign w:val="superscript"/>
    </w:rPr>
  </w:style>
  <w:style w:type="character" w:styleId="Hyperlink">
    <w:name w:val="Hyperlink"/>
    <w:basedOn w:val="DefaultParagraphFont"/>
    <w:uiPriority w:val="99"/>
    <w:unhideWhenUsed/>
    <w:rsid w:val="00597B62"/>
    <w:rPr>
      <w:color w:val="0000FF"/>
      <w:u w:val="single"/>
    </w:rPr>
  </w:style>
  <w:style w:type="paragraph" w:styleId="Revision">
    <w:name w:val="Revision"/>
    <w:hidden/>
    <w:uiPriority w:val="99"/>
    <w:semiHidden/>
    <w:rsid w:val="009D11F5"/>
    <w:pPr>
      <w:spacing w:after="0" w:line="240" w:lineRule="auto"/>
    </w:pPr>
    <w:rPr>
      <w:rFonts w:eastAsiaTheme="minorEastAsia"/>
    </w:rPr>
  </w:style>
  <w:style w:type="character" w:styleId="UnresolvedMention">
    <w:name w:val="Unresolved Mention"/>
    <w:basedOn w:val="DefaultParagraphFont"/>
    <w:uiPriority w:val="99"/>
    <w:semiHidden/>
    <w:unhideWhenUsed/>
    <w:rsid w:val="00AD6597"/>
    <w:rPr>
      <w:color w:val="605E5C"/>
      <w:shd w:val="clear" w:color="auto" w:fill="E1DFDD"/>
    </w:rPr>
  </w:style>
  <w:style w:type="character" w:customStyle="1" w:styleId="ListParagraphChar">
    <w:name w:val="List Paragraph Char"/>
    <w:basedOn w:val="DefaultParagraphFont"/>
    <w:link w:val="ListParagraph"/>
    <w:uiPriority w:val="34"/>
    <w:locked/>
    <w:rsid w:val="006022C9"/>
    <w:rPr>
      <w:rFonts w:eastAsiaTheme="minorEastAsia"/>
    </w:rPr>
  </w:style>
  <w:style w:type="character" w:styleId="Mention">
    <w:name w:val="Mention"/>
    <w:basedOn w:val="DefaultParagraphFont"/>
    <w:uiPriority w:val="99"/>
    <w:unhideWhenUsed/>
    <w:rsid w:val="004308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814">
      <w:bodyDiv w:val="1"/>
      <w:marLeft w:val="0"/>
      <w:marRight w:val="0"/>
      <w:marTop w:val="0"/>
      <w:marBottom w:val="0"/>
      <w:divBdr>
        <w:top w:val="none" w:sz="0" w:space="0" w:color="auto"/>
        <w:left w:val="none" w:sz="0" w:space="0" w:color="auto"/>
        <w:bottom w:val="none" w:sz="0" w:space="0" w:color="auto"/>
        <w:right w:val="none" w:sz="0" w:space="0" w:color="auto"/>
      </w:divBdr>
    </w:div>
    <w:div w:id="110248179">
      <w:bodyDiv w:val="1"/>
      <w:marLeft w:val="0"/>
      <w:marRight w:val="0"/>
      <w:marTop w:val="0"/>
      <w:marBottom w:val="0"/>
      <w:divBdr>
        <w:top w:val="none" w:sz="0" w:space="0" w:color="auto"/>
        <w:left w:val="none" w:sz="0" w:space="0" w:color="auto"/>
        <w:bottom w:val="none" w:sz="0" w:space="0" w:color="auto"/>
        <w:right w:val="none" w:sz="0" w:space="0" w:color="auto"/>
      </w:divBdr>
    </w:div>
    <w:div w:id="129788160">
      <w:bodyDiv w:val="1"/>
      <w:marLeft w:val="0"/>
      <w:marRight w:val="0"/>
      <w:marTop w:val="0"/>
      <w:marBottom w:val="0"/>
      <w:divBdr>
        <w:top w:val="none" w:sz="0" w:space="0" w:color="auto"/>
        <w:left w:val="none" w:sz="0" w:space="0" w:color="auto"/>
        <w:bottom w:val="none" w:sz="0" w:space="0" w:color="auto"/>
        <w:right w:val="none" w:sz="0" w:space="0" w:color="auto"/>
      </w:divBdr>
    </w:div>
    <w:div w:id="267323312">
      <w:bodyDiv w:val="1"/>
      <w:marLeft w:val="0"/>
      <w:marRight w:val="0"/>
      <w:marTop w:val="0"/>
      <w:marBottom w:val="0"/>
      <w:divBdr>
        <w:top w:val="none" w:sz="0" w:space="0" w:color="auto"/>
        <w:left w:val="none" w:sz="0" w:space="0" w:color="auto"/>
        <w:bottom w:val="none" w:sz="0" w:space="0" w:color="auto"/>
        <w:right w:val="none" w:sz="0" w:space="0" w:color="auto"/>
      </w:divBdr>
    </w:div>
    <w:div w:id="302269940">
      <w:bodyDiv w:val="1"/>
      <w:marLeft w:val="0"/>
      <w:marRight w:val="0"/>
      <w:marTop w:val="0"/>
      <w:marBottom w:val="0"/>
      <w:divBdr>
        <w:top w:val="none" w:sz="0" w:space="0" w:color="auto"/>
        <w:left w:val="none" w:sz="0" w:space="0" w:color="auto"/>
        <w:bottom w:val="none" w:sz="0" w:space="0" w:color="auto"/>
        <w:right w:val="none" w:sz="0" w:space="0" w:color="auto"/>
      </w:divBdr>
    </w:div>
    <w:div w:id="315453253">
      <w:bodyDiv w:val="1"/>
      <w:marLeft w:val="0"/>
      <w:marRight w:val="0"/>
      <w:marTop w:val="0"/>
      <w:marBottom w:val="0"/>
      <w:divBdr>
        <w:top w:val="none" w:sz="0" w:space="0" w:color="auto"/>
        <w:left w:val="none" w:sz="0" w:space="0" w:color="auto"/>
        <w:bottom w:val="none" w:sz="0" w:space="0" w:color="auto"/>
        <w:right w:val="none" w:sz="0" w:space="0" w:color="auto"/>
      </w:divBdr>
    </w:div>
    <w:div w:id="448821271">
      <w:bodyDiv w:val="1"/>
      <w:marLeft w:val="0"/>
      <w:marRight w:val="0"/>
      <w:marTop w:val="0"/>
      <w:marBottom w:val="0"/>
      <w:divBdr>
        <w:top w:val="none" w:sz="0" w:space="0" w:color="auto"/>
        <w:left w:val="none" w:sz="0" w:space="0" w:color="auto"/>
        <w:bottom w:val="none" w:sz="0" w:space="0" w:color="auto"/>
        <w:right w:val="none" w:sz="0" w:space="0" w:color="auto"/>
      </w:divBdr>
    </w:div>
    <w:div w:id="508444709">
      <w:bodyDiv w:val="1"/>
      <w:marLeft w:val="0"/>
      <w:marRight w:val="0"/>
      <w:marTop w:val="0"/>
      <w:marBottom w:val="0"/>
      <w:divBdr>
        <w:top w:val="none" w:sz="0" w:space="0" w:color="auto"/>
        <w:left w:val="none" w:sz="0" w:space="0" w:color="auto"/>
        <w:bottom w:val="none" w:sz="0" w:space="0" w:color="auto"/>
        <w:right w:val="none" w:sz="0" w:space="0" w:color="auto"/>
      </w:divBdr>
    </w:div>
    <w:div w:id="663510091">
      <w:bodyDiv w:val="1"/>
      <w:marLeft w:val="0"/>
      <w:marRight w:val="0"/>
      <w:marTop w:val="0"/>
      <w:marBottom w:val="0"/>
      <w:divBdr>
        <w:top w:val="none" w:sz="0" w:space="0" w:color="auto"/>
        <w:left w:val="none" w:sz="0" w:space="0" w:color="auto"/>
        <w:bottom w:val="none" w:sz="0" w:space="0" w:color="auto"/>
        <w:right w:val="none" w:sz="0" w:space="0" w:color="auto"/>
      </w:divBdr>
    </w:div>
    <w:div w:id="681128011">
      <w:bodyDiv w:val="1"/>
      <w:marLeft w:val="0"/>
      <w:marRight w:val="0"/>
      <w:marTop w:val="0"/>
      <w:marBottom w:val="0"/>
      <w:divBdr>
        <w:top w:val="none" w:sz="0" w:space="0" w:color="auto"/>
        <w:left w:val="none" w:sz="0" w:space="0" w:color="auto"/>
        <w:bottom w:val="none" w:sz="0" w:space="0" w:color="auto"/>
        <w:right w:val="none" w:sz="0" w:space="0" w:color="auto"/>
      </w:divBdr>
    </w:div>
    <w:div w:id="778569161">
      <w:bodyDiv w:val="1"/>
      <w:marLeft w:val="0"/>
      <w:marRight w:val="0"/>
      <w:marTop w:val="0"/>
      <w:marBottom w:val="0"/>
      <w:divBdr>
        <w:top w:val="none" w:sz="0" w:space="0" w:color="auto"/>
        <w:left w:val="none" w:sz="0" w:space="0" w:color="auto"/>
        <w:bottom w:val="none" w:sz="0" w:space="0" w:color="auto"/>
        <w:right w:val="none" w:sz="0" w:space="0" w:color="auto"/>
      </w:divBdr>
    </w:div>
    <w:div w:id="835923551">
      <w:bodyDiv w:val="1"/>
      <w:marLeft w:val="0"/>
      <w:marRight w:val="0"/>
      <w:marTop w:val="0"/>
      <w:marBottom w:val="0"/>
      <w:divBdr>
        <w:top w:val="none" w:sz="0" w:space="0" w:color="auto"/>
        <w:left w:val="none" w:sz="0" w:space="0" w:color="auto"/>
        <w:bottom w:val="none" w:sz="0" w:space="0" w:color="auto"/>
        <w:right w:val="none" w:sz="0" w:space="0" w:color="auto"/>
      </w:divBdr>
    </w:div>
    <w:div w:id="909466669">
      <w:bodyDiv w:val="1"/>
      <w:marLeft w:val="0"/>
      <w:marRight w:val="0"/>
      <w:marTop w:val="0"/>
      <w:marBottom w:val="0"/>
      <w:divBdr>
        <w:top w:val="none" w:sz="0" w:space="0" w:color="auto"/>
        <w:left w:val="none" w:sz="0" w:space="0" w:color="auto"/>
        <w:bottom w:val="none" w:sz="0" w:space="0" w:color="auto"/>
        <w:right w:val="none" w:sz="0" w:space="0" w:color="auto"/>
      </w:divBdr>
    </w:div>
    <w:div w:id="949245538">
      <w:bodyDiv w:val="1"/>
      <w:marLeft w:val="0"/>
      <w:marRight w:val="0"/>
      <w:marTop w:val="0"/>
      <w:marBottom w:val="0"/>
      <w:divBdr>
        <w:top w:val="none" w:sz="0" w:space="0" w:color="auto"/>
        <w:left w:val="none" w:sz="0" w:space="0" w:color="auto"/>
        <w:bottom w:val="none" w:sz="0" w:space="0" w:color="auto"/>
        <w:right w:val="none" w:sz="0" w:space="0" w:color="auto"/>
      </w:divBdr>
    </w:div>
    <w:div w:id="967856936">
      <w:bodyDiv w:val="1"/>
      <w:marLeft w:val="0"/>
      <w:marRight w:val="0"/>
      <w:marTop w:val="0"/>
      <w:marBottom w:val="0"/>
      <w:divBdr>
        <w:top w:val="none" w:sz="0" w:space="0" w:color="auto"/>
        <w:left w:val="none" w:sz="0" w:space="0" w:color="auto"/>
        <w:bottom w:val="none" w:sz="0" w:space="0" w:color="auto"/>
        <w:right w:val="none" w:sz="0" w:space="0" w:color="auto"/>
      </w:divBdr>
    </w:div>
    <w:div w:id="973632230">
      <w:bodyDiv w:val="1"/>
      <w:marLeft w:val="0"/>
      <w:marRight w:val="0"/>
      <w:marTop w:val="0"/>
      <w:marBottom w:val="0"/>
      <w:divBdr>
        <w:top w:val="none" w:sz="0" w:space="0" w:color="auto"/>
        <w:left w:val="none" w:sz="0" w:space="0" w:color="auto"/>
        <w:bottom w:val="none" w:sz="0" w:space="0" w:color="auto"/>
        <w:right w:val="none" w:sz="0" w:space="0" w:color="auto"/>
      </w:divBdr>
    </w:div>
    <w:div w:id="978723620">
      <w:bodyDiv w:val="1"/>
      <w:marLeft w:val="0"/>
      <w:marRight w:val="0"/>
      <w:marTop w:val="0"/>
      <w:marBottom w:val="0"/>
      <w:divBdr>
        <w:top w:val="none" w:sz="0" w:space="0" w:color="auto"/>
        <w:left w:val="none" w:sz="0" w:space="0" w:color="auto"/>
        <w:bottom w:val="none" w:sz="0" w:space="0" w:color="auto"/>
        <w:right w:val="none" w:sz="0" w:space="0" w:color="auto"/>
      </w:divBdr>
    </w:div>
    <w:div w:id="988872994">
      <w:bodyDiv w:val="1"/>
      <w:marLeft w:val="0"/>
      <w:marRight w:val="0"/>
      <w:marTop w:val="0"/>
      <w:marBottom w:val="0"/>
      <w:divBdr>
        <w:top w:val="none" w:sz="0" w:space="0" w:color="auto"/>
        <w:left w:val="none" w:sz="0" w:space="0" w:color="auto"/>
        <w:bottom w:val="none" w:sz="0" w:space="0" w:color="auto"/>
        <w:right w:val="none" w:sz="0" w:space="0" w:color="auto"/>
      </w:divBdr>
    </w:div>
    <w:div w:id="1037657958">
      <w:bodyDiv w:val="1"/>
      <w:marLeft w:val="0"/>
      <w:marRight w:val="0"/>
      <w:marTop w:val="0"/>
      <w:marBottom w:val="0"/>
      <w:divBdr>
        <w:top w:val="none" w:sz="0" w:space="0" w:color="auto"/>
        <w:left w:val="none" w:sz="0" w:space="0" w:color="auto"/>
        <w:bottom w:val="none" w:sz="0" w:space="0" w:color="auto"/>
        <w:right w:val="none" w:sz="0" w:space="0" w:color="auto"/>
      </w:divBdr>
    </w:div>
    <w:div w:id="1058747872">
      <w:bodyDiv w:val="1"/>
      <w:marLeft w:val="0"/>
      <w:marRight w:val="0"/>
      <w:marTop w:val="0"/>
      <w:marBottom w:val="0"/>
      <w:divBdr>
        <w:top w:val="none" w:sz="0" w:space="0" w:color="auto"/>
        <w:left w:val="none" w:sz="0" w:space="0" w:color="auto"/>
        <w:bottom w:val="none" w:sz="0" w:space="0" w:color="auto"/>
        <w:right w:val="none" w:sz="0" w:space="0" w:color="auto"/>
      </w:divBdr>
    </w:div>
    <w:div w:id="1131361691">
      <w:bodyDiv w:val="1"/>
      <w:marLeft w:val="0"/>
      <w:marRight w:val="0"/>
      <w:marTop w:val="0"/>
      <w:marBottom w:val="0"/>
      <w:divBdr>
        <w:top w:val="none" w:sz="0" w:space="0" w:color="auto"/>
        <w:left w:val="none" w:sz="0" w:space="0" w:color="auto"/>
        <w:bottom w:val="none" w:sz="0" w:space="0" w:color="auto"/>
        <w:right w:val="none" w:sz="0" w:space="0" w:color="auto"/>
      </w:divBdr>
    </w:div>
    <w:div w:id="1272278726">
      <w:bodyDiv w:val="1"/>
      <w:marLeft w:val="0"/>
      <w:marRight w:val="0"/>
      <w:marTop w:val="0"/>
      <w:marBottom w:val="0"/>
      <w:divBdr>
        <w:top w:val="none" w:sz="0" w:space="0" w:color="auto"/>
        <w:left w:val="none" w:sz="0" w:space="0" w:color="auto"/>
        <w:bottom w:val="none" w:sz="0" w:space="0" w:color="auto"/>
        <w:right w:val="none" w:sz="0" w:space="0" w:color="auto"/>
      </w:divBdr>
    </w:div>
    <w:div w:id="1316295701">
      <w:bodyDiv w:val="1"/>
      <w:marLeft w:val="0"/>
      <w:marRight w:val="0"/>
      <w:marTop w:val="0"/>
      <w:marBottom w:val="0"/>
      <w:divBdr>
        <w:top w:val="none" w:sz="0" w:space="0" w:color="auto"/>
        <w:left w:val="none" w:sz="0" w:space="0" w:color="auto"/>
        <w:bottom w:val="none" w:sz="0" w:space="0" w:color="auto"/>
        <w:right w:val="none" w:sz="0" w:space="0" w:color="auto"/>
      </w:divBdr>
    </w:div>
    <w:div w:id="1337418736">
      <w:bodyDiv w:val="1"/>
      <w:marLeft w:val="0"/>
      <w:marRight w:val="0"/>
      <w:marTop w:val="0"/>
      <w:marBottom w:val="0"/>
      <w:divBdr>
        <w:top w:val="none" w:sz="0" w:space="0" w:color="auto"/>
        <w:left w:val="none" w:sz="0" w:space="0" w:color="auto"/>
        <w:bottom w:val="none" w:sz="0" w:space="0" w:color="auto"/>
        <w:right w:val="none" w:sz="0" w:space="0" w:color="auto"/>
      </w:divBdr>
    </w:div>
    <w:div w:id="1376810505">
      <w:bodyDiv w:val="1"/>
      <w:marLeft w:val="0"/>
      <w:marRight w:val="0"/>
      <w:marTop w:val="0"/>
      <w:marBottom w:val="0"/>
      <w:divBdr>
        <w:top w:val="none" w:sz="0" w:space="0" w:color="auto"/>
        <w:left w:val="none" w:sz="0" w:space="0" w:color="auto"/>
        <w:bottom w:val="none" w:sz="0" w:space="0" w:color="auto"/>
        <w:right w:val="none" w:sz="0" w:space="0" w:color="auto"/>
      </w:divBdr>
    </w:div>
    <w:div w:id="1403601365">
      <w:bodyDiv w:val="1"/>
      <w:marLeft w:val="0"/>
      <w:marRight w:val="0"/>
      <w:marTop w:val="0"/>
      <w:marBottom w:val="0"/>
      <w:divBdr>
        <w:top w:val="none" w:sz="0" w:space="0" w:color="auto"/>
        <w:left w:val="none" w:sz="0" w:space="0" w:color="auto"/>
        <w:bottom w:val="none" w:sz="0" w:space="0" w:color="auto"/>
        <w:right w:val="none" w:sz="0" w:space="0" w:color="auto"/>
      </w:divBdr>
    </w:div>
    <w:div w:id="1445465772">
      <w:bodyDiv w:val="1"/>
      <w:marLeft w:val="0"/>
      <w:marRight w:val="0"/>
      <w:marTop w:val="0"/>
      <w:marBottom w:val="0"/>
      <w:divBdr>
        <w:top w:val="none" w:sz="0" w:space="0" w:color="auto"/>
        <w:left w:val="none" w:sz="0" w:space="0" w:color="auto"/>
        <w:bottom w:val="none" w:sz="0" w:space="0" w:color="auto"/>
        <w:right w:val="none" w:sz="0" w:space="0" w:color="auto"/>
      </w:divBdr>
    </w:div>
    <w:div w:id="1460609471">
      <w:bodyDiv w:val="1"/>
      <w:marLeft w:val="0"/>
      <w:marRight w:val="0"/>
      <w:marTop w:val="0"/>
      <w:marBottom w:val="0"/>
      <w:divBdr>
        <w:top w:val="none" w:sz="0" w:space="0" w:color="auto"/>
        <w:left w:val="none" w:sz="0" w:space="0" w:color="auto"/>
        <w:bottom w:val="none" w:sz="0" w:space="0" w:color="auto"/>
        <w:right w:val="none" w:sz="0" w:space="0" w:color="auto"/>
      </w:divBdr>
    </w:div>
    <w:div w:id="1463309950">
      <w:bodyDiv w:val="1"/>
      <w:marLeft w:val="0"/>
      <w:marRight w:val="0"/>
      <w:marTop w:val="0"/>
      <w:marBottom w:val="0"/>
      <w:divBdr>
        <w:top w:val="none" w:sz="0" w:space="0" w:color="auto"/>
        <w:left w:val="none" w:sz="0" w:space="0" w:color="auto"/>
        <w:bottom w:val="none" w:sz="0" w:space="0" w:color="auto"/>
        <w:right w:val="none" w:sz="0" w:space="0" w:color="auto"/>
      </w:divBdr>
    </w:div>
    <w:div w:id="1463694231">
      <w:bodyDiv w:val="1"/>
      <w:marLeft w:val="0"/>
      <w:marRight w:val="0"/>
      <w:marTop w:val="0"/>
      <w:marBottom w:val="0"/>
      <w:divBdr>
        <w:top w:val="none" w:sz="0" w:space="0" w:color="auto"/>
        <w:left w:val="none" w:sz="0" w:space="0" w:color="auto"/>
        <w:bottom w:val="none" w:sz="0" w:space="0" w:color="auto"/>
        <w:right w:val="none" w:sz="0" w:space="0" w:color="auto"/>
      </w:divBdr>
    </w:div>
    <w:div w:id="1509251603">
      <w:bodyDiv w:val="1"/>
      <w:marLeft w:val="0"/>
      <w:marRight w:val="0"/>
      <w:marTop w:val="0"/>
      <w:marBottom w:val="0"/>
      <w:divBdr>
        <w:top w:val="none" w:sz="0" w:space="0" w:color="auto"/>
        <w:left w:val="none" w:sz="0" w:space="0" w:color="auto"/>
        <w:bottom w:val="none" w:sz="0" w:space="0" w:color="auto"/>
        <w:right w:val="none" w:sz="0" w:space="0" w:color="auto"/>
      </w:divBdr>
    </w:div>
    <w:div w:id="1519464513">
      <w:bodyDiv w:val="1"/>
      <w:marLeft w:val="0"/>
      <w:marRight w:val="0"/>
      <w:marTop w:val="0"/>
      <w:marBottom w:val="0"/>
      <w:divBdr>
        <w:top w:val="none" w:sz="0" w:space="0" w:color="auto"/>
        <w:left w:val="none" w:sz="0" w:space="0" w:color="auto"/>
        <w:bottom w:val="none" w:sz="0" w:space="0" w:color="auto"/>
        <w:right w:val="none" w:sz="0" w:space="0" w:color="auto"/>
      </w:divBdr>
    </w:div>
    <w:div w:id="1527984583">
      <w:bodyDiv w:val="1"/>
      <w:marLeft w:val="0"/>
      <w:marRight w:val="0"/>
      <w:marTop w:val="0"/>
      <w:marBottom w:val="0"/>
      <w:divBdr>
        <w:top w:val="none" w:sz="0" w:space="0" w:color="auto"/>
        <w:left w:val="none" w:sz="0" w:space="0" w:color="auto"/>
        <w:bottom w:val="none" w:sz="0" w:space="0" w:color="auto"/>
        <w:right w:val="none" w:sz="0" w:space="0" w:color="auto"/>
      </w:divBdr>
    </w:div>
    <w:div w:id="1576477906">
      <w:bodyDiv w:val="1"/>
      <w:marLeft w:val="0"/>
      <w:marRight w:val="0"/>
      <w:marTop w:val="0"/>
      <w:marBottom w:val="0"/>
      <w:divBdr>
        <w:top w:val="none" w:sz="0" w:space="0" w:color="auto"/>
        <w:left w:val="none" w:sz="0" w:space="0" w:color="auto"/>
        <w:bottom w:val="none" w:sz="0" w:space="0" w:color="auto"/>
        <w:right w:val="none" w:sz="0" w:space="0" w:color="auto"/>
      </w:divBdr>
    </w:div>
    <w:div w:id="1579752185">
      <w:bodyDiv w:val="1"/>
      <w:marLeft w:val="0"/>
      <w:marRight w:val="0"/>
      <w:marTop w:val="0"/>
      <w:marBottom w:val="0"/>
      <w:divBdr>
        <w:top w:val="none" w:sz="0" w:space="0" w:color="auto"/>
        <w:left w:val="none" w:sz="0" w:space="0" w:color="auto"/>
        <w:bottom w:val="none" w:sz="0" w:space="0" w:color="auto"/>
        <w:right w:val="none" w:sz="0" w:space="0" w:color="auto"/>
      </w:divBdr>
    </w:div>
    <w:div w:id="1579828223">
      <w:bodyDiv w:val="1"/>
      <w:marLeft w:val="0"/>
      <w:marRight w:val="0"/>
      <w:marTop w:val="0"/>
      <w:marBottom w:val="0"/>
      <w:divBdr>
        <w:top w:val="none" w:sz="0" w:space="0" w:color="auto"/>
        <w:left w:val="none" w:sz="0" w:space="0" w:color="auto"/>
        <w:bottom w:val="none" w:sz="0" w:space="0" w:color="auto"/>
        <w:right w:val="none" w:sz="0" w:space="0" w:color="auto"/>
      </w:divBdr>
    </w:div>
    <w:div w:id="1584803976">
      <w:bodyDiv w:val="1"/>
      <w:marLeft w:val="0"/>
      <w:marRight w:val="0"/>
      <w:marTop w:val="0"/>
      <w:marBottom w:val="0"/>
      <w:divBdr>
        <w:top w:val="none" w:sz="0" w:space="0" w:color="auto"/>
        <w:left w:val="none" w:sz="0" w:space="0" w:color="auto"/>
        <w:bottom w:val="none" w:sz="0" w:space="0" w:color="auto"/>
        <w:right w:val="none" w:sz="0" w:space="0" w:color="auto"/>
      </w:divBdr>
    </w:div>
    <w:div w:id="1591816681">
      <w:bodyDiv w:val="1"/>
      <w:marLeft w:val="0"/>
      <w:marRight w:val="0"/>
      <w:marTop w:val="0"/>
      <w:marBottom w:val="0"/>
      <w:divBdr>
        <w:top w:val="none" w:sz="0" w:space="0" w:color="auto"/>
        <w:left w:val="none" w:sz="0" w:space="0" w:color="auto"/>
        <w:bottom w:val="none" w:sz="0" w:space="0" w:color="auto"/>
        <w:right w:val="none" w:sz="0" w:space="0" w:color="auto"/>
      </w:divBdr>
    </w:div>
    <w:div w:id="1641957861">
      <w:bodyDiv w:val="1"/>
      <w:marLeft w:val="0"/>
      <w:marRight w:val="0"/>
      <w:marTop w:val="0"/>
      <w:marBottom w:val="0"/>
      <w:divBdr>
        <w:top w:val="none" w:sz="0" w:space="0" w:color="auto"/>
        <w:left w:val="none" w:sz="0" w:space="0" w:color="auto"/>
        <w:bottom w:val="none" w:sz="0" w:space="0" w:color="auto"/>
        <w:right w:val="none" w:sz="0" w:space="0" w:color="auto"/>
      </w:divBdr>
    </w:div>
    <w:div w:id="1651208501">
      <w:bodyDiv w:val="1"/>
      <w:marLeft w:val="0"/>
      <w:marRight w:val="0"/>
      <w:marTop w:val="0"/>
      <w:marBottom w:val="0"/>
      <w:divBdr>
        <w:top w:val="none" w:sz="0" w:space="0" w:color="auto"/>
        <w:left w:val="none" w:sz="0" w:space="0" w:color="auto"/>
        <w:bottom w:val="none" w:sz="0" w:space="0" w:color="auto"/>
        <w:right w:val="none" w:sz="0" w:space="0" w:color="auto"/>
      </w:divBdr>
    </w:div>
    <w:div w:id="1686790131">
      <w:bodyDiv w:val="1"/>
      <w:marLeft w:val="0"/>
      <w:marRight w:val="0"/>
      <w:marTop w:val="0"/>
      <w:marBottom w:val="0"/>
      <w:divBdr>
        <w:top w:val="none" w:sz="0" w:space="0" w:color="auto"/>
        <w:left w:val="none" w:sz="0" w:space="0" w:color="auto"/>
        <w:bottom w:val="none" w:sz="0" w:space="0" w:color="auto"/>
        <w:right w:val="none" w:sz="0" w:space="0" w:color="auto"/>
      </w:divBdr>
    </w:div>
    <w:div w:id="1728411078">
      <w:bodyDiv w:val="1"/>
      <w:marLeft w:val="0"/>
      <w:marRight w:val="0"/>
      <w:marTop w:val="0"/>
      <w:marBottom w:val="0"/>
      <w:divBdr>
        <w:top w:val="none" w:sz="0" w:space="0" w:color="auto"/>
        <w:left w:val="none" w:sz="0" w:space="0" w:color="auto"/>
        <w:bottom w:val="none" w:sz="0" w:space="0" w:color="auto"/>
        <w:right w:val="none" w:sz="0" w:space="0" w:color="auto"/>
      </w:divBdr>
    </w:div>
    <w:div w:id="1752384359">
      <w:bodyDiv w:val="1"/>
      <w:marLeft w:val="0"/>
      <w:marRight w:val="0"/>
      <w:marTop w:val="0"/>
      <w:marBottom w:val="0"/>
      <w:divBdr>
        <w:top w:val="none" w:sz="0" w:space="0" w:color="auto"/>
        <w:left w:val="none" w:sz="0" w:space="0" w:color="auto"/>
        <w:bottom w:val="none" w:sz="0" w:space="0" w:color="auto"/>
        <w:right w:val="none" w:sz="0" w:space="0" w:color="auto"/>
      </w:divBdr>
    </w:div>
    <w:div w:id="1790006918">
      <w:bodyDiv w:val="1"/>
      <w:marLeft w:val="0"/>
      <w:marRight w:val="0"/>
      <w:marTop w:val="0"/>
      <w:marBottom w:val="0"/>
      <w:divBdr>
        <w:top w:val="none" w:sz="0" w:space="0" w:color="auto"/>
        <w:left w:val="none" w:sz="0" w:space="0" w:color="auto"/>
        <w:bottom w:val="none" w:sz="0" w:space="0" w:color="auto"/>
        <w:right w:val="none" w:sz="0" w:space="0" w:color="auto"/>
      </w:divBdr>
    </w:div>
    <w:div w:id="1853911213">
      <w:bodyDiv w:val="1"/>
      <w:marLeft w:val="0"/>
      <w:marRight w:val="0"/>
      <w:marTop w:val="0"/>
      <w:marBottom w:val="0"/>
      <w:divBdr>
        <w:top w:val="none" w:sz="0" w:space="0" w:color="auto"/>
        <w:left w:val="none" w:sz="0" w:space="0" w:color="auto"/>
        <w:bottom w:val="none" w:sz="0" w:space="0" w:color="auto"/>
        <w:right w:val="none" w:sz="0" w:space="0" w:color="auto"/>
      </w:divBdr>
    </w:div>
    <w:div w:id="1881934409">
      <w:bodyDiv w:val="1"/>
      <w:marLeft w:val="0"/>
      <w:marRight w:val="0"/>
      <w:marTop w:val="0"/>
      <w:marBottom w:val="0"/>
      <w:divBdr>
        <w:top w:val="none" w:sz="0" w:space="0" w:color="auto"/>
        <w:left w:val="none" w:sz="0" w:space="0" w:color="auto"/>
        <w:bottom w:val="none" w:sz="0" w:space="0" w:color="auto"/>
        <w:right w:val="none" w:sz="0" w:space="0" w:color="auto"/>
      </w:divBdr>
    </w:div>
    <w:div w:id="1949383992">
      <w:bodyDiv w:val="1"/>
      <w:marLeft w:val="0"/>
      <w:marRight w:val="0"/>
      <w:marTop w:val="0"/>
      <w:marBottom w:val="0"/>
      <w:divBdr>
        <w:top w:val="none" w:sz="0" w:space="0" w:color="auto"/>
        <w:left w:val="none" w:sz="0" w:space="0" w:color="auto"/>
        <w:bottom w:val="none" w:sz="0" w:space="0" w:color="auto"/>
        <w:right w:val="none" w:sz="0" w:space="0" w:color="auto"/>
      </w:divBdr>
    </w:div>
    <w:div w:id="1952779899">
      <w:bodyDiv w:val="1"/>
      <w:marLeft w:val="0"/>
      <w:marRight w:val="0"/>
      <w:marTop w:val="0"/>
      <w:marBottom w:val="0"/>
      <w:divBdr>
        <w:top w:val="none" w:sz="0" w:space="0" w:color="auto"/>
        <w:left w:val="none" w:sz="0" w:space="0" w:color="auto"/>
        <w:bottom w:val="none" w:sz="0" w:space="0" w:color="auto"/>
        <w:right w:val="none" w:sz="0" w:space="0" w:color="auto"/>
      </w:divBdr>
    </w:div>
    <w:div w:id="1962109039">
      <w:bodyDiv w:val="1"/>
      <w:marLeft w:val="0"/>
      <w:marRight w:val="0"/>
      <w:marTop w:val="0"/>
      <w:marBottom w:val="0"/>
      <w:divBdr>
        <w:top w:val="none" w:sz="0" w:space="0" w:color="auto"/>
        <w:left w:val="none" w:sz="0" w:space="0" w:color="auto"/>
        <w:bottom w:val="none" w:sz="0" w:space="0" w:color="auto"/>
        <w:right w:val="none" w:sz="0" w:space="0" w:color="auto"/>
      </w:divBdr>
    </w:div>
    <w:div w:id="1968584102">
      <w:bodyDiv w:val="1"/>
      <w:marLeft w:val="0"/>
      <w:marRight w:val="0"/>
      <w:marTop w:val="0"/>
      <w:marBottom w:val="0"/>
      <w:divBdr>
        <w:top w:val="none" w:sz="0" w:space="0" w:color="auto"/>
        <w:left w:val="none" w:sz="0" w:space="0" w:color="auto"/>
        <w:bottom w:val="none" w:sz="0" w:space="0" w:color="auto"/>
        <w:right w:val="none" w:sz="0" w:space="0" w:color="auto"/>
      </w:divBdr>
    </w:div>
    <w:div w:id="2002808759">
      <w:bodyDiv w:val="1"/>
      <w:marLeft w:val="0"/>
      <w:marRight w:val="0"/>
      <w:marTop w:val="0"/>
      <w:marBottom w:val="0"/>
      <w:divBdr>
        <w:top w:val="none" w:sz="0" w:space="0" w:color="auto"/>
        <w:left w:val="none" w:sz="0" w:space="0" w:color="auto"/>
        <w:bottom w:val="none" w:sz="0" w:space="0" w:color="auto"/>
        <w:right w:val="none" w:sz="0" w:space="0" w:color="auto"/>
      </w:divBdr>
    </w:div>
    <w:div w:id="2009669935">
      <w:bodyDiv w:val="1"/>
      <w:marLeft w:val="0"/>
      <w:marRight w:val="0"/>
      <w:marTop w:val="0"/>
      <w:marBottom w:val="0"/>
      <w:divBdr>
        <w:top w:val="none" w:sz="0" w:space="0" w:color="auto"/>
        <w:left w:val="none" w:sz="0" w:space="0" w:color="auto"/>
        <w:bottom w:val="none" w:sz="0" w:space="0" w:color="auto"/>
        <w:right w:val="none" w:sz="0" w:space="0" w:color="auto"/>
      </w:divBdr>
    </w:div>
    <w:div w:id="2011718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lanalto.gov.br/ccivil_03/_ato2019-2022/2020/decreto/D10543.htm" TargetMode="External"/><Relationship Id="rId3" Type="http://schemas.openxmlformats.org/officeDocument/2006/relationships/hyperlink" Target="https://www.uschamber.com/intellectual-property/2024-ip-index" TargetMode="External"/><Relationship Id="rId7" Type="http://schemas.openxmlformats.org/officeDocument/2006/relationships/hyperlink" Target="https://www.wto.org/english/tratop_e/dispu_e/cases_e/ds632_e.htm" TargetMode="External"/><Relationship Id="rId2" Type="http://schemas.openxmlformats.org/officeDocument/2006/relationships/hyperlink" Target="https://www.ifpma.org/wp-content/uploads/2023/01/i2023_Economic-impact-DRs-for-GRs-final-report_June2018.pdf" TargetMode="External"/><Relationship Id="rId1" Type="http://schemas.openxmlformats.org/officeDocument/2006/relationships/hyperlink" Target="https://www.uspto.gov/sites/default/files/documents/oce-ip-econ-note-101.pdf" TargetMode="External"/><Relationship Id="rId6" Type="http://schemas.openxmlformats.org/officeDocument/2006/relationships/hyperlink" Target="https://docs.wto.org/dol2fe/Pages/SS/directdoc.aspx?filename=q:/WT/DS/611-9.pdf&amp;Open=True" TargetMode="External"/><Relationship Id="rId5" Type="http://schemas.openxmlformats.org/officeDocument/2006/relationships/hyperlink" Target="https://www.wto.org/english/tratop_e/dispu_e/cases_e/ds611_e.htm" TargetMode="External"/><Relationship Id="rId4" Type="http://schemas.openxmlformats.org/officeDocument/2006/relationships/hyperlink" Target="https://www.uschamber.com/intellectual-property/2024-ip-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83ad11-971e-46ab-ab3e-8458043ec71b" xsi:nil="true"/>
    <lcf76f155ced4ddcb4097134ff3c332f xmlns="084c4d57-91a8-4dbd-8221-6bb81a37f8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CAB619FA229949A7D7490AC9FA2A68" ma:contentTypeVersion="18" ma:contentTypeDescription="Create a new document." ma:contentTypeScope="" ma:versionID="97e4fb038fd9acf9cb93552e27c120ab">
  <xsd:schema xmlns:xsd="http://www.w3.org/2001/XMLSchema" xmlns:xs="http://www.w3.org/2001/XMLSchema" xmlns:p="http://schemas.microsoft.com/office/2006/metadata/properties" xmlns:ns2="084c4d57-91a8-4dbd-8221-6bb81a37f867" xmlns:ns3="e9fbfbdc-4d74-4032-a872-2f536f9b983f" xmlns:ns4="3983ad11-971e-46ab-ab3e-8458043ec71b" targetNamespace="http://schemas.microsoft.com/office/2006/metadata/properties" ma:root="true" ma:fieldsID="8c03f686f4ced1007fce069b3313841f" ns2:_="" ns3:_="" ns4:_="">
    <xsd:import namespace="084c4d57-91a8-4dbd-8221-6bb81a37f867"/>
    <xsd:import namespace="e9fbfbdc-4d74-4032-a872-2f536f9b983f"/>
    <xsd:import namespace="3983ad11-971e-46ab-ab3e-8458043ec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c4d57-91a8-4dbd-8221-6bb81a37f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fbfbdc-4d74-4032-a872-2f536f9b98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3ad11-971e-46ab-ab3e-8458043ec7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41856ff-a136-45ab-a2fd-e4d1179301f4}" ma:internalName="TaxCatchAll" ma:showField="CatchAllData" ma:web="e9fbfbdc-4d74-4032-a872-2f536f9b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3F853-1B1D-4476-A60E-487FA8933E4A}">
  <ds:schemaRefs>
    <ds:schemaRef ds:uri="http://schemas.openxmlformats.org/officeDocument/2006/bibliography"/>
  </ds:schemaRefs>
</ds:datastoreItem>
</file>

<file path=customXml/itemProps2.xml><?xml version="1.0" encoding="utf-8"?>
<ds:datastoreItem xmlns:ds="http://schemas.openxmlformats.org/officeDocument/2006/customXml" ds:itemID="{E1F52B48-1C1A-40AC-A0A5-1A9A1001FBC3}">
  <ds:schemaRefs>
    <ds:schemaRef ds:uri="http://schemas.microsoft.com/office/2006/metadata/properties"/>
    <ds:schemaRef ds:uri="http://schemas.microsoft.com/office/infopath/2007/PartnerControls"/>
    <ds:schemaRef ds:uri="3983ad11-971e-46ab-ab3e-8458043ec71b"/>
    <ds:schemaRef ds:uri="084c4d57-91a8-4dbd-8221-6bb81a37f867"/>
  </ds:schemaRefs>
</ds:datastoreItem>
</file>

<file path=customXml/itemProps3.xml><?xml version="1.0" encoding="utf-8"?>
<ds:datastoreItem xmlns:ds="http://schemas.openxmlformats.org/officeDocument/2006/customXml" ds:itemID="{36BAA60E-A44D-45C5-9576-202831DE1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c4d57-91a8-4dbd-8221-6bb81a37f867"/>
    <ds:schemaRef ds:uri="e9fbfbdc-4d74-4032-a872-2f536f9b983f"/>
    <ds:schemaRef ds:uri="3983ad11-971e-46ab-ab3e-8458043ec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E9874-C656-4C69-B310-2A901FE53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23818</Words>
  <Characters>135767</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159267</CharactersWithSpaces>
  <SharedDoc>false</SharedDoc>
  <HLinks>
    <vt:vector size="18" baseType="variant">
      <vt:variant>
        <vt:i4>7077997</vt:i4>
      </vt:variant>
      <vt:variant>
        <vt:i4>6</vt:i4>
      </vt:variant>
      <vt:variant>
        <vt:i4>0</vt:i4>
      </vt:variant>
      <vt:variant>
        <vt:i4>5</vt:i4>
      </vt:variant>
      <vt:variant>
        <vt:lpwstr>https://www.planalto.gov.br/ccivil_03/_ato2019-2022/2020/decreto/D10543.htm</vt:lpwstr>
      </vt:variant>
      <vt:variant>
        <vt:lpwstr/>
      </vt:variant>
      <vt:variant>
        <vt:i4>2621479</vt:i4>
      </vt:variant>
      <vt:variant>
        <vt:i4>3</vt:i4>
      </vt:variant>
      <vt:variant>
        <vt:i4>0</vt:i4>
      </vt:variant>
      <vt:variant>
        <vt:i4>5</vt:i4>
      </vt:variant>
      <vt:variant>
        <vt:lpwstr>https://www.ifpma.org/wp-content/uploads/2023/01/i2023_Economic-impact-DRs-for-GRs-final-report_June2018.pdf</vt:lpwstr>
      </vt:variant>
      <vt:variant>
        <vt:lpwstr/>
      </vt:variant>
      <vt:variant>
        <vt:i4>6881313</vt:i4>
      </vt:variant>
      <vt:variant>
        <vt:i4>0</vt:i4>
      </vt:variant>
      <vt:variant>
        <vt:i4>0</vt:i4>
      </vt:variant>
      <vt:variant>
        <vt:i4>5</vt:i4>
      </vt:variant>
      <vt:variant>
        <vt:lpwstr>https://www.cov.com/-/media/files/corporate/publications/file_repository/the-impact-of-the-nagoya-protocol-on-global-pathogen-sharing.pdf?utm_source=pardot&amp;utm_medium=email&amp;utm_campaign=autoresponder_ifpma_report&amp;utm_id=2023_01_ifpma_report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2025-01-23T23:25:00Z</dcterms:created>
  <dcterms:modified xsi:type="dcterms:W3CDTF">2025-01-27T21:43:00Z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0x010100CDCAB619FA229949A7D7490AC9FA2A68</vt:lpwstr>
  </property>
  <property fmtid="{D5CDD505-2E9C-101B-9397-08002B2CF9AE}" pid="3" name="MediaServiceImageTags">
    <vt:lpwstr/>
  </property>
</Properties>
</file>