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47542999"/>
        <w:docPartObj>
          <w:docPartGallery w:val="Cover Pages"/>
          <w:docPartUnique/>
        </w:docPartObj>
      </w:sdtPr>
      <w:sdtEndPr/>
      <w:sdtContent>
        <w:p w14:paraId="7FE7BC0A" w14:textId="4FA65BE1" w:rsidR="007F0852" w:rsidRDefault="007F0852"/>
        <w:p w14:paraId="2C45C9AB" w14:textId="3BD403E6" w:rsidR="007F0852" w:rsidRDefault="007F0852">
          <w:pPr>
            <w:rPr>
              <w:rFonts w:asciiTheme="majorHAnsi" w:eastAsiaTheme="majorEastAsia" w:hAnsiTheme="majorHAnsi" w:cstheme="majorBidi"/>
              <w:caps/>
              <w:color w:val="0072C6" w:themeColor="accent1"/>
              <w:spacing w:val="14"/>
              <w:sz w:val="64"/>
              <w:szCs w:val="32"/>
            </w:rPr>
          </w:pPr>
          <w:r>
            <w:rPr>
              <w:noProof/>
              <w:lang w:eastAsia="zh-CN"/>
            </w:rPr>
            <mc:AlternateContent>
              <mc:Choice Requires="wps">
                <w:drawing>
                  <wp:anchor distT="0" distB="0" distL="182880" distR="182880" simplePos="0" relativeHeight="251660288" behindDoc="0" locked="0" layoutInCell="1" allowOverlap="1" wp14:anchorId="5B3AEE50" wp14:editId="07A2D8FC">
                    <wp:simplePos x="0" y="0"/>
                    <mc:AlternateContent>
                      <mc:Choice Requires="wp14">
                        <wp:positionH relativeFrom="margin">
                          <wp14:pctPosHOffset>7700</wp14:pctPosHOffset>
                        </wp:positionH>
                      </mc:Choice>
                      <mc:Fallback>
                        <wp:positionH relativeFrom="page">
                          <wp:posOffset>1139825</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0FAF08" w14:textId="6095988C" w:rsidR="007F0852" w:rsidRPr="00C23011" w:rsidRDefault="00D45058">
                                <w:pPr>
                                  <w:pStyle w:val="NoSpacing"/>
                                  <w:spacing w:before="40" w:after="560" w:line="216" w:lineRule="auto"/>
                                  <w:rPr>
                                    <w:color w:val="0072C6" w:themeColor="accent1"/>
                                    <w:sz w:val="52"/>
                                    <w:szCs w:val="52"/>
                                  </w:rPr>
                                </w:pPr>
                                <w:sdt>
                                  <w:sdtPr>
                                    <w:rPr>
                                      <w:color w:val="0072C6" w:themeColor="accent1"/>
                                      <w:sz w:val="52"/>
                                      <w:szCs w:val="5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1F71C8">
                                      <w:rPr>
                                        <w:color w:val="0072C6" w:themeColor="accent1"/>
                                        <w:sz w:val="52"/>
                                        <w:szCs w:val="52"/>
                                      </w:rPr>
                                      <w:t>ACME</w:t>
                                    </w:r>
                                    <w:r w:rsidR="00116FEF">
                                      <w:rPr>
                                        <w:color w:val="0072C6" w:themeColor="accent1"/>
                                        <w:sz w:val="52"/>
                                        <w:szCs w:val="52"/>
                                      </w:rPr>
                                      <w:t xml:space="preserve"> Security Awareness Plan</w:t>
                                    </w:r>
                                  </w:sdtContent>
                                </w:sdt>
                              </w:p>
                              <w:sdt>
                                <w:sdtPr>
                                  <w:rPr>
                                    <w:caps/>
                                    <w:color w:val="004F2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53BAB600" w14:textId="79B3846B" w:rsidR="007F0852" w:rsidRDefault="00C23011">
                                    <w:pPr>
                                      <w:pStyle w:val="NoSpacing"/>
                                      <w:spacing w:before="40" w:after="40"/>
                                      <w:rPr>
                                        <w:caps/>
                                        <w:color w:val="004F24" w:themeColor="accent5" w:themeShade="80"/>
                                        <w:sz w:val="28"/>
                                        <w:szCs w:val="28"/>
                                      </w:rPr>
                                    </w:pPr>
                                    <w:r>
                                      <w:rPr>
                                        <w:caps/>
                                        <w:color w:val="004F24" w:themeColor="accent5" w:themeShade="80"/>
                                        <w:sz w:val="28"/>
                                        <w:szCs w:val="28"/>
                                      </w:rPr>
                                      <w:t>For ISE 5300 Managing Human Risk</w:t>
                                    </w:r>
                                  </w:p>
                                </w:sdtContent>
                              </w:sdt>
                              <w:sdt>
                                <w:sdtPr>
                                  <w:rPr>
                                    <w:caps/>
                                    <w:color w:val="009E49" w:themeColor="accent5"/>
                                    <w:sz w:val="24"/>
                                    <w:szCs w:val="24"/>
                                  </w:rPr>
                                  <w:alias w:val="Auth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3CE4EDA6" w14:textId="75B09E47" w:rsidR="007F0852" w:rsidRDefault="001F71C8">
                                    <w:pPr>
                                      <w:pStyle w:val="NoSpacing"/>
                                      <w:spacing w:before="80" w:after="40"/>
                                      <w:rPr>
                                        <w:caps/>
                                        <w:color w:val="009E49" w:themeColor="accent5"/>
                                        <w:sz w:val="24"/>
                                        <w:szCs w:val="24"/>
                                      </w:rPr>
                                    </w:pPr>
                                    <w:r>
                                      <w:rPr>
                                        <w:caps/>
                                        <w:color w:val="009E49" w:themeColor="accent5"/>
                                        <w:sz w:val="24"/>
                                        <w:szCs w:val="24"/>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5B3AEE50"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" filled="f" stroked="f" strokeweight=".5pt">
                    <v:textbox style="mso-fit-shape-to-text:t" inset="0,0,0,0">
                      <w:txbxContent>
                        <w:p w14:paraId="6B0FAF08" w14:textId="6095988C" w:rsidR="007F0852" w:rsidRPr="00C23011" w:rsidRDefault="00D45058">
                          <w:pPr>
                            <w:pStyle w:val="NoSpacing"/>
                            <w:spacing w:before="40" w:after="560" w:line="216" w:lineRule="auto"/>
                            <w:rPr>
                              <w:color w:val="0072C6" w:themeColor="accent1"/>
                              <w:sz w:val="52"/>
                              <w:szCs w:val="52"/>
                            </w:rPr>
                          </w:pPr>
                          <w:sdt>
                            <w:sdtPr>
                              <w:rPr>
                                <w:color w:val="0072C6" w:themeColor="accent1"/>
                                <w:sz w:val="52"/>
                                <w:szCs w:val="5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1F71C8">
                                <w:rPr>
                                  <w:color w:val="0072C6" w:themeColor="accent1"/>
                                  <w:sz w:val="52"/>
                                  <w:szCs w:val="52"/>
                                </w:rPr>
                                <w:t>ACME</w:t>
                              </w:r>
                              <w:r w:rsidR="00116FEF">
                                <w:rPr>
                                  <w:color w:val="0072C6" w:themeColor="accent1"/>
                                  <w:sz w:val="52"/>
                                  <w:szCs w:val="52"/>
                                </w:rPr>
                                <w:t xml:space="preserve"> Security Awareness Plan</w:t>
                              </w:r>
                            </w:sdtContent>
                          </w:sdt>
                        </w:p>
                        <w:sdt>
                          <w:sdtPr>
                            <w:rPr>
                              <w:caps/>
                              <w:color w:val="004F2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53BAB600" w14:textId="79B3846B" w:rsidR="007F0852" w:rsidRDefault="00C23011">
                              <w:pPr>
                                <w:pStyle w:val="NoSpacing"/>
                                <w:spacing w:before="40" w:after="40"/>
                                <w:rPr>
                                  <w:caps/>
                                  <w:color w:val="004F24" w:themeColor="accent5" w:themeShade="80"/>
                                  <w:sz w:val="28"/>
                                  <w:szCs w:val="28"/>
                                </w:rPr>
                              </w:pPr>
                              <w:r>
                                <w:rPr>
                                  <w:caps/>
                                  <w:color w:val="004F24" w:themeColor="accent5" w:themeShade="80"/>
                                  <w:sz w:val="28"/>
                                  <w:szCs w:val="28"/>
                                </w:rPr>
                                <w:t>For ISE 5300 Managing Human Risk</w:t>
                              </w:r>
                            </w:p>
                          </w:sdtContent>
                        </w:sdt>
                        <w:sdt>
                          <w:sdtPr>
                            <w:rPr>
                              <w:caps/>
                              <w:color w:val="009E49" w:themeColor="accent5"/>
                              <w:sz w:val="24"/>
                              <w:szCs w:val="24"/>
                            </w:rPr>
                            <w:alias w:val="Auth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3CE4EDA6" w14:textId="75B09E47" w:rsidR="007F0852" w:rsidRDefault="001F71C8">
                              <w:pPr>
                                <w:pStyle w:val="NoSpacing"/>
                                <w:spacing w:before="80" w:after="40"/>
                                <w:rPr>
                                  <w:caps/>
                                  <w:color w:val="009E49" w:themeColor="accent5"/>
                                  <w:sz w:val="24"/>
                                  <w:szCs w:val="24"/>
                                </w:rPr>
                              </w:pPr>
                              <w:r>
                                <w:rPr>
                                  <w:caps/>
                                  <w:color w:val="009E49" w:themeColor="accent5"/>
                                  <w:sz w:val="24"/>
                                  <w:szCs w:val="24"/>
                                </w:rPr>
                                <w:t xml:space="preserve">     </w:t>
                              </w:r>
                            </w:p>
                          </w:sdtContent>
                        </w:sdt>
                      </w:txbxContent>
                    </v:textbox>
                    <w10:wrap type="square" anchorx="margin" anchory="page"/>
                  </v:shape>
                </w:pict>
              </mc:Fallback>
            </mc:AlternateContent>
          </w:r>
          <w:r>
            <w:rPr>
              <w:noProof/>
              <w:lang w:eastAsia="zh-CN"/>
            </w:rPr>
            <mc:AlternateContent>
              <mc:Choice Requires="wps">
                <w:drawing>
                  <wp:anchor distT="0" distB="0" distL="114300" distR="114300" simplePos="0" relativeHeight="251659264" behindDoc="0" locked="0" layoutInCell="1" allowOverlap="1" wp14:anchorId="59473C54" wp14:editId="05FA691A">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635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959E8E" w14:textId="2516FA68" w:rsidR="007F0852" w:rsidRDefault="00D45058">
                                <w:pPr>
                                  <w:pStyle w:val="NoSpacing"/>
                                  <w:jc w:val="right"/>
                                  <w:rPr>
                                    <w:color w:val="FFFFFF" w:themeColor="background1"/>
                                    <w:sz w:val="24"/>
                                    <w:szCs w:val="24"/>
                                  </w:rPr>
                                </w:pPr>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1-11-30T00:00:00Z">
                                      <w:dateFormat w:val="yyyy"/>
                                      <w:lid w:val="en-US"/>
                                      <w:storeMappedDataAs w:val="dateTime"/>
                                      <w:calendar w:val="gregorian"/>
                                    </w:date>
                                  </w:sdtPr>
                                  <w:sdtEndPr/>
                                  <w:sdtContent>
                                    <w:r w:rsidR="007F0852">
                                      <w:rPr>
                                        <w:color w:val="FFFFFF" w:themeColor="background1"/>
                                        <w:sz w:val="24"/>
                                        <w:szCs w:val="24"/>
                                      </w:rPr>
                                      <w:t>2021</w:t>
                                    </w:r>
                                  </w:sdtContent>
                                </w:sdt>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0</wp14:pctHeight>
                    </wp14:sizeRelV>
                  </wp:anchor>
                </w:drawing>
              </mc:Choice>
              <mc:Fallback>
                <w:pict>
                  <v:rect w14:anchorId="59473C54" id="Rectangle 132" o:spid="_x0000_s1027" style="position:absolute;margin-left:-4.4pt;margin-top:0;width:46.8pt;height:77.75pt;z-index:251659264;visibility:visible;mso-wrap-style:square;mso-width-percent:76;mso-height-percent:0;mso-top-percent:23;mso-wrap-distance-left:9pt;mso-wrap-distance-top:0;mso-wrap-distance-right:9pt;mso-wrap-distance-bottom:0;mso-position-horizontal:right;mso-position-horizontal-relative:margin;mso-position-vertical-relative:page;mso-width-percent:76;mso-height-percent:0;mso-top-percent:23;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" fillcolor="#0072c6 [3204]" stroked="f" strokeweight="1pt">
                    <o:lock v:ext="edit" aspectratio="t"/>
                    <v:textbox inset="3.6pt,,3.6pt">
                      <w:txbxContent>
                        <w:p w14:paraId="37959E8E" w14:textId="2516FA68" w:rsidR="007F0852" w:rsidRDefault="00D45058">
                          <w:pPr>
                            <w:pStyle w:val="NoSpacing"/>
                            <w:jc w:val="right"/>
                            <w:rPr>
                              <w:color w:val="FFFFFF" w:themeColor="background1"/>
                              <w:sz w:val="24"/>
                              <w:szCs w:val="24"/>
                            </w:rPr>
                          </w:pPr>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1-11-30T00:00:00Z">
                                <w:dateFormat w:val="yyyy"/>
                                <w:lid w:val="en-US"/>
                                <w:storeMappedDataAs w:val="dateTime"/>
                                <w:calendar w:val="gregorian"/>
                              </w:date>
                            </w:sdtPr>
                            <w:sdtEndPr/>
                            <w:sdtContent>
                              <w:r w:rsidR="007F0852">
                                <w:rPr>
                                  <w:color w:val="FFFFFF" w:themeColor="background1"/>
                                  <w:sz w:val="24"/>
                                  <w:szCs w:val="24"/>
                                </w:rPr>
                                <w:t>2021</w:t>
                              </w:r>
                            </w:sdtContent>
                          </w:sdt>
                        </w:p>
                      </w:txbxContent>
                    </v:textbox>
                    <w10:wrap anchorx="margin" anchory="page"/>
                  </v:rect>
                </w:pict>
              </mc:Fallback>
            </mc:AlternateContent>
          </w:r>
          <w:r>
            <w:br w:type="page"/>
          </w:r>
        </w:p>
      </w:sdtContent>
    </w:sdt>
    <w:p w14:paraId="12387C15" w14:textId="4EF30BA6" w:rsidR="00C23011" w:rsidRDefault="00C23011" w:rsidP="001F1D75">
      <w:pPr>
        <w:pStyle w:val="Heading2"/>
      </w:pPr>
      <w:bookmarkStart w:id="0" w:name="_Toc90401893"/>
      <w:r>
        <w:lastRenderedPageBreak/>
        <w:t>Table of Contents</w:t>
      </w:r>
      <w:bookmarkEnd w:id="0"/>
    </w:p>
    <w:p w14:paraId="5C44200B" w14:textId="73728540" w:rsidR="0012665E" w:rsidRPr="0012665E" w:rsidRDefault="00C23011" w:rsidP="0012665E">
      <w:pPr>
        <w:pStyle w:val="TOC2"/>
        <w:rPr>
          <w:rFonts w:eastAsiaTheme="minorEastAsia"/>
          <w:color w:val="auto"/>
          <w:lang w:eastAsia="en-US"/>
        </w:rPr>
      </w:pPr>
      <w:r>
        <w:fldChar w:fldCharType="begin"/>
      </w:r>
      <w:r>
        <w:instrText xml:space="preserve"> TOC \o "1-3" \h \z \u </w:instrText>
      </w:r>
      <w:r>
        <w:fldChar w:fldCharType="separate"/>
      </w:r>
      <w:hyperlink w:anchor="_Toc90401893" w:history="1">
        <w:r w:rsidR="0012665E" w:rsidRPr="0012665E">
          <w:rPr>
            <w:rStyle w:val="Hyperlink"/>
          </w:rPr>
          <w:t>Table of Contents</w:t>
        </w:r>
        <w:r w:rsidR="0012665E" w:rsidRPr="0012665E">
          <w:rPr>
            <w:webHidden/>
          </w:rPr>
          <w:tab/>
        </w:r>
        <w:r w:rsidR="0012665E" w:rsidRPr="0012665E">
          <w:rPr>
            <w:webHidden/>
          </w:rPr>
          <w:fldChar w:fldCharType="begin"/>
        </w:r>
        <w:r w:rsidR="0012665E" w:rsidRPr="0012665E">
          <w:rPr>
            <w:webHidden/>
          </w:rPr>
          <w:instrText xml:space="preserve"> PAGEREF _Toc90401893 \h </w:instrText>
        </w:r>
        <w:r w:rsidR="0012665E" w:rsidRPr="0012665E">
          <w:rPr>
            <w:webHidden/>
          </w:rPr>
        </w:r>
        <w:r w:rsidR="0012665E" w:rsidRPr="0012665E">
          <w:rPr>
            <w:webHidden/>
          </w:rPr>
          <w:fldChar w:fldCharType="separate"/>
        </w:r>
        <w:r w:rsidR="0012665E" w:rsidRPr="0012665E">
          <w:rPr>
            <w:webHidden/>
          </w:rPr>
          <w:t>1</w:t>
        </w:r>
        <w:r w:rsidR="0012665E" w:rsidRPr="0012665E">
          <w:rPr>
            <w:webHidden/>
          </w:rPr>
          <w:fldChar w:fldCharType="end"/>
        </w:r>
      </w:hyperlink>
    </w:p>
    <w:p w14:paraId="3C8E3664" w14:textId="3F152E96" w:rsidR="0012665E" w:rsidRPr="0012665E" w:rsidRDefault="00D45058" w:rsidP="0012665E">
      <w:pPr>
        <w:pStyle w:val="TOC2"/>
        <w:rPr>
          <w:rFonts w:eastAsiaTheme="minorEastAsia"/>
          <w:color w:val="auto"/>
          <w:lang w:eastAsia="en-US"/>
        </w:rPr>
      </w:pPr>
      <w:hyperlink w:anchor="_Toc90401894" w:history="1">
        <w:r w:rsidR="0012665E" w:rsidRPr="0012665E">
          <w:rPr>
            <w:rStyle w:val="Hyperlink"/>
          </w:rPr>
          <w:t>README</w:t>
        </w:r>
        <w:r w:rsidR="0012665E" w:rsidRPr="0012665E">
          <w:rPr>
            <w:webHidden/>
          </w:rPr>
          <w:tab/>
        </w:r>
        <w:r w:rsidR="0012665E" w:rsidRPr="0012665E">
          <w:rPr>
            <w:webHidden/>
          </w:rPr>
          <w:fldChar w:fldCharType="begin"/>
        </w:r>
        <w:r w:rsidR="0012665E" w:rsidRPr="0012665E">
          <w:rPr>
            <w:webHidden/>
          </w:rPr>
          <w:instrText xml:space="preserve"> PAGEREF _Toc90401894 \h </w:instrText>
        </w:r>
        <w:r w:rsidR="0012665E" w:rsidRPr="0012665E">
          <w:rPr>
            <w:webHidden/>
          </w:rPr>
        </w:r>
        <w:r w:rsidR="0012665E" w:rsidRPr="0012665E">
          <w:rPr>
            <w:webHidden/>
          </w:rPr>
          <w:fldChar w:fldCharType="separate"/>
        </w:r>
        <w:r w:rsidR="0012665E" w:rsidRPr="0012665E">
          <w:rPr>
            <w:webHidden/>
          </w:rPr>
          <w:t>2</w:t>
        </w:r>
        <w:r w:rsidR="0012665E" w:rsidRPr="0012665E">
          <w:rPr>
            <w:webHidden/>
          </w:rPr>
          <w:fldChar w:fldCharType="end"/>
        </w:r>
      </w:hyperlink>
    </w:p>
    <w:p w14:paraId="36C9767E" w14:textId="5C5DE122" w:rsidR="0012665E" w:rsidRPr="0012665E" w:rsidRDefault="00D45058" w:rsidP="0012665E">
      <w:pPr>
        <w:pStyle w:val="TOC2"/>
        <w:rPr>
          <w:rFonts w:eastAsiaTheme="minorEastAsia"/>
          <w:color w:val="auto"/>
          <w:lang w:eastAsia="en-US"/>
        </w:rPr>
      </w:pPr>
      <w:hyperlink w:anchor="_Toc90401895" w:history="1">
        <w:r w:rsidR="0012665E" w:rsidRPr="0012665E">
          <w:rPr>
            <w:rStyle w:val="Hyperlink"/>
          </w:rPr>
          <w:t>1.0 Executive Summary</w:t>
        </w:r>
        <w:r w:rsidR="0012665E" w:rsidRPr="0012665E">
          <w:rPr>
            <w:webHidden/>
          </w:rPr>
          <w:tab/>
        </w:r>
        <w:r w:rsidR="0012665E" w:rsidRPr="0012665E">
          <w:rPr>
            <w:webHidden/>
          </w:rPr>
          <w:fldChar w:fldCharType="begin"/>
        </w:r>
        <w:r w:rsidR="0012665E" w:rsidRPr="0012665E">
          <w:rPr>
            <w:webHidden/>
          </w:rPr>
          <w:instrText xml:space="preserve"> PAGEREF _Toc90401895 \h </w:instrText>
        </w:r>
        <w:r w:rsidR="0012665E" w:rsidRPr="0012665E">
          <w:rPr>
            <w:webHidden/>
          </w:rPr>
        </w:r>
        <w:r w:rsidR="0012665E" w:rsidRPr="0012665E">
          <w:rPr>
            <w:webHidden/>
          </w:rPr>
          <w:fldChar w:fldCharType="separate"/>
        </w:r>
        <w:r w:rsidR="0012665E" w:rsidRPr="0012665E">
          <w:rPr>
            <w:webHidden/>
          </w:rPr>
          <w:t>3</w:t>
        </w:r>
        <w:r w:rsidR="0012665E" w:rsidRPr="0012665E">
          <w:rPr>
            <w:webHidden/>
          </w:rPr>
          <w:fldChar w:fldCharType="end"/>
        </w:r>
      </w:hyperlink>
    </w:p>
    <w:p w14:paraId="69D38348" w14:textId="24728C50" w:rsidR="0012665E" w:rsidRPr="0012665E" w:rsidRDefault="00D45058" w:rsidP="0012665E">
      <w:pPr>
        <w:pStyle w:val="TOC2"/>
        <w:rPr>
          <w:rFonts w:eastAsiaTheme="minorEastAsia"/>
          <w:color w:val="auto"/>
          <w:lang w:eastAsia="en-US"/>
        </w:rPr>
      </w:pPr>
      <w:hyperlink w:anchor="_Toc90401896" w:history="1">
        <w:r w:rsidR="0012665E" w:rsidRPr="0012665E">
          <w:rPr>
            <w:rStyle w:val="Hyperlink"/>
          </w:rPr>
          <w:t>2.0 Engagement Strategy</w:t>
        </w:r>
        <w:r w:rsidR="0012665E" w:rsidRPr="0012665E">
          <w:rPr>
            <w:webHidden/>
          </w:rPr>
          <w:tab/>
        </w:r>
        <w:r w:rsidR="0012665E" w:rsidRPr="0012665E">
          <w:rPr>
            <w:webHidden/>
          </w:rPr>
          <w:fldChar w:fldCharType="begin"/>
        </w:r>
        <w:r w:rsidR="0012665E" w:rsidRPr="0012665E">
          <w:rPr>
            <w:webHidden/>
          </w:rPr>
          <w:instrText xml:space="preserve"> PAGEREF _Toc90401896 \h </w:instrText>
        </w:r>
        <w:r w:rsidR="0012665E" w:rsidRPr="0012665E">
          <w:rPr>
            <w:webHidden/>
          </w:rPr>
        </w:r>
        <w:r w:rsidR="0012665E" w:rsidRPr="0012665E">
          <w:rPr>
            <w:webHidden/>
          </w:rPr>
          <w:fldChar w:fldCharType="separate"/>
        </w:r>
        <w:r w:rsidR="0012665E" w:rsidRPr="0012665E">
          <w:rPr>
            <w:webHidden/>
          </w:rPr>
          <w:t>4</w:t>
        </w:r>
        <w:r w:rsidR="0012665E" w:rsidRPr="0012665E">
          <w:rPr>
            <w:webHidden/>
          </w:rPr>
          <w:fldChar w:fldCharType="end"/>
        </w:r>
      </w:hyperlink>
    </w:p>
    <w:p w14:paraId="7260543E" w14:textId="3CC2EEDE" w:rsidR="0012665E" w:rsidRPr="0012665E" w:rsidRDefault="00D45058">
      <w:pPr>
        <w:pStyle w:val="TOC3"/>
        <w:tabs>
          <w:tab w:val="right" w:leader="dot" w:pos="10214"/>
        </w:tabs>
        <w:rPr>
          <w:rFonts w:eastAsiaTheme="minorEastAsia"/>
          <w:noProof/>
          <w:color w:val="auto"/>
          <w:sz w:val="20"/>
          <w:szCs w:val="20"/>
          <w:lang w:eastAsia="en-US"/>
        </w:rPr>
      </w:pPr>
      <w:hyperlink w:anchor="_Toc90401897" w:history="1">
        <w:r w:rsidR="0012665E" w:rsidRPr="0012665E">
          <w:rPr>
            <w:rStyle w:val="Hyperlink"/>
            <w:rFonts w:cstheme="minorHAnsi"/>
            <w:noProof/>
            <w:sz w:val="20"/>
            <w:szCs w:val="20"/>
          </w:rPr>
          <w:t>2.1 Organizational Culture</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_Toc90401897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4</w:t>
        </w:r>
        <w:r w:rsidR="0012665E" w:rsidRPr="0012665E">
          <w:rPr>
            <w:noProof/>
            <w:webHidden/>
            <w:sz w:val="20"/>
            <w:szCs w:val="20"/>
          </w:rPr>
          <w:fldChar w:fldCharType="end"/>
        </w:r>
      </w:hyperlink>
    </w:p>
    <w:p w14:paraId="748CCEB9" w14:textId="6C73936D" w:rsidR="0012665E" w:rsidRPr="0012665E" w:rsidRDefault="00D45058">
      <w:pPr>
        <w:pStyle w:val="TOC3"/>
        <w:tabs>
          <w:tab w:val="right" w:leader="dot" w:pos="10214"/>
        </w:tabs>
        <w:rPr>
          <w:rFonts w:eastAsiaTheme="minorEastAsia"/>
          <w:noProof/>
          <w:color w:val="auto"/>
          <w:sz w:val="20"/>
          <w:szCs w:val="20"/>
          <w:lang w:eastAsia="en-US"/>
        </w:rPr>
      </w:pPr>
      <w:hyperlink w:anchor="_Toc90401898" w:history="1">
        <w:r w:rsidR="0012665E" w:rsidRPr="0012665E">
          <w:rPr>
            <w:rStyle w:val="Hyperlink"/>
            <w:rFonts w:cstheme="minorHAnsi"/>
            <w:noProof/>
            <w:sz w:val="20"/>
            <w:szCs w:val="20"/>
          </w:rPr>
          <w:t>2.2 Communication and Modalities</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_Toc90401898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5</w:t>
        </w:r>
        <w:r w:rsidR="0012665E" w:rsidRPr="0012665E">
          <w:rPr>
            <w:noProof/>
            <w:webHidden/>
            <w:sz w:val="20"/>
            <w:szCs w:val="20"/>
          </w:rPr>
          <w:fldChar w:fldCharType="end"/>
        </w:r>
      </w:hyperlink>
    </w:p>
    <w:p w14:paraId="58E38751" w14:textId="147B61E9" w:rsidR="0012665E" w:rsidRPr="0012665E" w:rsidRDefault="00D45058">
      <w:pPr>
        <w:pStyle w:val="TOC3"/>
        <w:tabs>
          <w:tab w:val="right" w:leader="dot" w:pos="10214"/>
        </w:tabs>
        <w:rPr>
          <w:rFonts w:eastAsiaTheme="minorEastAsia"/>
          <w:noProof/>
          <w:color w:val="auto"/>
          <w:sz w:val="20"/>
          <w:szCs w:val="20"/>
          <w:lang w:eastAsia="en-US"/>
        </w:rPr>
      </w:pPr>
      <w:hyperlink w:anchor="_Toc90401899" w:history="1">
        <w:r w:rsidR="0012665E" w:rsidRPr="0012665E">
          <w:rPr>
            <w:rStyle w:val="Hyperlink"/>
            <w:rFonts w:cstheme="minorHAnsi"/>
            <w:noProof/>
            <w:sz w:val="20"/>
            <w:szCs w:val="20"/>
          </w:rPr>
          <w:t>2.3 Reinforcement</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_Toc90401899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6</w:t>
        </w:r>
        <w:r w:rsidR="0012665E" w:rsidRPr="0012665E">
          <w:rPr>
            <w:noProof/>
            <w:webHidden/>
            <w:sz w:val="20"/>
            <w:szCs w:val="20"/>
          </w:rPr>
          <w:fldChar w:fldCharType="end"/>
        </w:r>
      </w:hyperlink>
    </w:p>
    <w:p w14:paraId="2BCB0EDC" w14:textId="1AB38322" w:rsidR="0012665E" w:rsidRPr="0012665E" w:rsidRDefault="00D45058">
      <w:pPr>
        <w:pStyle w:val="TOC3"/>
        <w:tabs>
          <w:tab w:val="right" w:leader="dot" w:pos="10214"/>
        </w:tabs>
        <w:rPr>
          <w:rFonts w:eastAsiaTheme="minorEastAsia"/>
          <w:noProof/>
          <w:color w:val="auto"/>
          <w:sz w:val="20"/>
          <w:szCs w:val="20"/>
          <w:lang w:eastAsia="en-US"/>
        </w:rPr>
      </w:pPr>
      <w:hyperlink w:anchor="_Toc90401900" w:history="1">
        <w:r w:rsidR="0012665E" w:rsidRPr="0012665E">
          <w:rPr>
            <w:rStyle w:val="Hyperlink"/>
            <w:rFonts w:cstheme="minorHAnsi"/>
            <w:noProof/>
            <w:sz w:val="20"/>
            <w:szCs w:val="20"/>
          </w:rPr>
          <w:t>2.4 Branding</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_Toc90401900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6</w:t>
        </w:r>
        <w:r w:rsidR="0012665E" w:rsidRPr="0012665E">
          <w:rPr>
            <w:noProof/>
            <w:webHidden/>
            <w:sz w:val="20"/>
            <w:szCs w:val="20"/>
          </w:rPr>
          <w:fldChar w:fldCharType="end"/>
        </w:r>
      </w:hyperlink>
    </w:p>
    <w:p w14:paraId="2805DEFF" w14:textId="5E8E9F3A" w:rsidR="0012665E" w:rsidRPr="0012665E" w:rsidRDefault="00D45058" w:rsidP="0012665E">
      <w:pPr>
        <w:pStyle w:val="TOC2"/>
        <w:rPr>
          <w:rFonts w:eastAsiaTheme="minorEastAsia"/>
          <w:color w:val="auto"/>
          <w:lang w:eastAsia="en-US"/>
        </w:rPr>
      </w:pPr>
      <w:hyperlink w:anchor="_Toc90401901" w:history="1">
        <w:r w:rsidR="0012665E" w:rsidRPr="0012665E">
          <w:rPr>
            <w:rStyle w:val="Hyperlink"/>
          </w:rPr>
          <w:t>3.0 Metrics</w:t>
        </w:r>
        <w:r w:rsidR="0012665E" w:rsidRPr="0012665E">
          <w:rPr>
            <w:webHidden/>
          </w:rPr>
          <w:tab/>
        </w:r>
        <w:r w:rsidR="0012665E" w:rsidRPr="0012665E">
          <w:rPr>
            <w:webHidden/>
          </w:rPr>
          <w:fldChar w:fldCharType="begin"/>
        </w:r>
        <w:r w:rsidR="0012665E" w:rsidRPr="0012665E">
          <w:rPr>
            <w:webHidden/>
          </w:rPr>
          <w:instrText xml:space="preserve"> PAGEREF _Toc90401901 \h </w:instrText>
        </w:r>
        <w:r w:rsidR="0012665E" w:rsidRPr="0012665E">
          <w:rPr>
            <w:webHidden/>
          </w:rPr>
        </w:r>
        <w:r w:rsidR="0012665E" w:rsidRPr="0012665E">
          <w:rPr>
            <w:webHidden/>
          </w:rPr>
          <w:fldChar w:fldCharType="separate"/>
        </w:r>
        <w:r w:rsidR="0012665E" w:rsidRPr="0012665E">
          <w:rPr>
            <w:webHidden/>
          </w:rPr>
          <w:t>7</w:t>
        </w:r>
        <w:r w:rsidR="0012665E" w:rsidRPr="0012665E">
          <w:rPr>
            <w:webHidden/>
          </w:rPr>
          <w:fldChar w:fldCharType="end"/>
        </w:r>
      </w:hyperlink>
    </w:p>
    <w:p w14:paraId="0448A4A6" w14:textId="605C6073" w:rsidR="0012665E" w:rsidRPr="0012665E" w:rsidRDefault="00D45058">
      <w:pPr>
        <w:pStyle w:val="TOC3"/>
        <w:tabs>
          <w:tab w:val="right" w:leader="dot" w:pos="10214"/>
        </w:tabs>
        <w:rPr>
          <w:rFonts w:eastAsiaTheme="minorEastAsia"/>
          <w:noProof/>
          <w:color w:val="auto"/>
          <w:sz w:val="20"/>
          <w:szCs w:val="20"/>
          <w:lang w:eastAsia="en-US"/>
        </w:rPr>
      </w:pPr>
      <w:hyperlink w:anchor="_Toc90401902" w:history="1">
        <w:r w:rsidR="0012665E" w:rsidRPr="0012665E">
          <w:rPr>
            <w:rStyle w:val="Hyperlink"/>
            <w:rFonts w:cstheme="minorHAnsi"/>
            <w:noProof/>
            <w:sz w:val="20"/>
            <w:szCs w:val="20"/>
          </w:rPr>
          <w:t>3.1 Phishing Click Rates</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_Toc90401902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7</w:t>
        </w:r>
        <w:r w:rsidR="0012665E" w:rsidRPr="0012665E">
          <w:rPr>
            <w:noProof/>
            <w:webHidden/>
            <w:sz w:val="20"/>
            <w:szCs w:val="20"/>
          </w:rPr>
          <w:fldChar w:fldCharType="end"/>
        </w:r>
      </w:hyperlink>
    </w:p>
    <w:p w14:paraId="71E116C5" w14:textId="02102F2B" w:rsidR="0012665E" w:rsidRPr="0012665E" w:rsidRDefault="00D45058">
      <w:pPr>
        <w:pStyle w:val="TOC3"/>
        <w:tabs>
          <w:tab w:val="right" w:leader="dot" w:pos="10214"/>
        </w:tabs>
        <w:rPr>
          <w:rFonts w:eastAsiaTheme="minorEastAsia"/>
          <w:noProof/>
          <w:color w:val="auto"/>
          <w:sz w:val="20"/>
          <w:szCs w:val="20"/>
          <w:lang w:eastAsia="en-US"/>
        </w:rPr>
      </w:pPr>
      <w:hyperlink w:anchor="_Toc90401903" w:history="1">
        <w:r w:rsidR="0012665E" w:rsidRPr="0012665E">
          <w:rPr>
            <w:rStyle w:val="Hyperlink"/>
            <w:rFonts w:cstheme="minorHAnsi"/>
            <w:noProof/>
            <w:sz w:val="20"/>
            <w:szCs w:val="20"/>
          </w:rPr>
          <w:t>3.2 Social Engineering Test</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_Toc90401903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7</w:t>
        </w:r>
        <w:r w:rsidR="0012665E" w:rsidRPr="0012665E">
          <w:rPr>
            <w:noProof/>
            <w:webHidden/>
            <w:sz w:val="20"/>
            <w:szCs w:val="20"/>
          </w:rPr>
          <w:fldChar w:fldCharType="end"/>
        </w:r>
      </w:hyperlink>
    </w:p>
    <w:p w14:paraId="633372AF" w14:textId="6C45FA71" w:rsidR="0012665E" w:rsidRPr="0012665E" w:rsidRDefault="00D45058">
      <w:pPr>
        <w:pStyle w:val="TOC3"/>
        <w:tabs>
          <w:tab w:val="right" w:leader="dot" w:pos="10214"/>
        </w:tabs>
        <w:rPr>
          <w:rFonts w:eastAsiaTheme="minorEastAsia"/>
          <w:noProof/>
          <w:color w:val="auto"/>
          <w:sz w:val="20"/>
          <w:szCs w:val="20"/>
          <w:lang w:eastAsia="en-US"/>
        </w:rPr>
      </w:pPr>
      <w:hyperlink w:anchor="_Toc90401904" w:history="1">
        <w:r w:rsidR="0012665E" w:rsidRPr="0012665E">
          <w:rPr>
            <w:rStyle w:val="Hyperlink"/>
            <w:rFonts w:cstheme="minorHAnsi"/>
            <w:noProof/>
            <w:sz w:val="20"/>
            <w:szCs w:val="20"/>
          </w:rPr>
          <w:t>3.3 Removable Media Usage</w:t>
        </w:r>
        <w:r w:rsidR="0012665E" w:rsidRPr="0012665E">
          <w:rPr>
            <w:noProof/>
            <w:webHidden/>
            <w:sz w:val="20"/>
            <w:szCs w:val="20"/>
          </w:rPr>
          <w:tab/>
        </w:r>
        <w:r w:rsidR="0012665E" w:rsidRPr="0012665E">
          <w:rPr>
            <w:noProof/>
            <w:webHidden/>
            <w:sz w:val="20"/>
            <w:szCs w:val="20"/>
          </w:rPr>
          <w:fldChar w:fldCharType="begin"/>
        </w:r>
        <w:r w:rsidR="0012665E" w:rsidRPr="0012665E">
          <w:rPr>
            <w:noProof/>
            <w:webHidden/>
            <w:sz w:val="20"/>
            <w:szCs w:val="20"/>
          </w:rPr>
          <w:instrText xml:space="preserve"> PAGEREF _Toc90401904 \h </w:instrText>
        </w:r>
        <w:r w:rsidR="0012665E" w:rsidRPr="0012665E">
          <w:rPr>
            <w:noProof/>
            <w:webHidden/>
            <w:sz w:val="20"/>
            <w:szCs w:val="20"/>
          </w:rPr>
        </w:r>
        <w:r w:rsidR="0012665E" w:rsidRPr="0012665E">
          <w:rPr>
            <w:noProof/>
            <w:webHidden/>
            <w:sz w:val="20"/>
            <w:szCs w:val="20"/>
          </w:rPr>
          <w:fldChar w:fldCharType="separate"/>
        </w:r>
        <w:r w:rsidR="0012665E" w:rsidRPr="0012665E">
          <w:rPr>
            <w:noProof/>
            <w:webHidden/>
            <w:sz w:val="20"/>
            <w:szCs w:val="20"/>
          </w:rPr>
          <w:t>8</w:t>
        </w:r>
        <w:r w:rsidR="0012665E" w:rsidRPr="0012665E">
          <w:rPr>
            <w:noProof/>
            <w:webHidden/>
            <w:sz w:val="20"/>
            <w:szCs w:val="20"/>
          </w:rPr>
          <w:fldChar w:fldCharType="end"/>
        </w:r>
      </w:hyperlink>
    </w:p>
    <w:p w14:paraId="47C38BCD" w14:textId="5BAF87BB" w:rsidR="0012665E" w:rsidRPr="0012665E" w:rsidRDefault="00D45058" w:rsidP="0012665E">
      <w:pPr>
        <w:pStyle w:val="TOC2"/>
        <w:rPr>
          <w:rFonts w:eastAsiaTheme="minorEastAsia"/>
          <w:color w:val="auto"/>
          <w:lang w:eastAsia="en-US"/>
        </w:rPr>
      </w:pPr>
      <w:hyperlink w:anchor="_Toc90401905" w:history="1">
        <w:r w:rsidR="0012665E" w:rsidRPr="0012665E">
          <w:rPr>
            <w:rStyle w:val="Hyperlink"/>
          </w:rPr>
          <w:t>4.0 Appendicies</w:t>
        </w:r>
        <w:r w:rsidR="0012665E" w:rsidRPr="0012665E">
          <w:rPr>
            <w:webHidden/>
          </w:rPr>
          <w:tab/>
        </w:r>
        <w:r w:rsidR="0012665E" w:rsidRPr="0012665E">
          <w:rPr>
            <w:webHidden/>
          </w:rPr>
          <w:fldChar w:fldCharType="begin"/>
        </w:r>
        <w:r w:rsidR="0012665E" w:rsidRPr="0012665E">
          <w:rPr>
            <w:webHidden/>
          </w:rPr>
          <w:instrText xml:space="preserve"> PAGEREF _Toc90401905 \h </w:instrText>
        </w:r>
        <w:r w:rsidR="0012665E" w:rsidRPr="0012665E">
          <w:rPr>
            <w:webHidden/>
          </w:rPr>
        </w:r>
        <w:r w:rsidR="0012665E" w:rsidRPr="0012665E">
          <w:rPr>
            <w:webHidden/>
          </w:rPr>
          <w:fldChar w:fldCharType="separate"/>
        </w:r>
        <w:r w:rsidR="0012665E" w:rsidRPr="0012665E">
          <w:rPr>
            <w:webHidden/>
          </w:rPr>
          <w:t>9</w:t>
        </w:r>
        <w:r w:rsidR="0012665E" w:rsidRPr="0012665E">
          <w:rPr>
            <w:webHidden/>
          </w:rPr>
          <w:fldChar w:fldCharType="end"/>
        </w:r>
      </w:hyperlink>
    </w:p>
    <w:p w14:paraId="71395054" w14:textId="33D7045A" w:rsidR="003D7470" w:rsidRPr="00545C81" w:rsidRDefault="00C23011" w:rsidP="0012665E">
      <w:pPr>
        <w:pStyle w:val="TOC2"/>
        <w:rPr>
          <w:rFonts w:eastAsiaTheme="minorEastAsia"/>
          <w:color w:val="auto"/>
          <w:lang w:eastAsia="en-US"/>
        </w:rPr>
      </w:pPr>
      <w:r>
        <w:fldChar w:fldCharType="end"/>
      </w:r>
    </w:p>
    <w:p w14:paraId="41562683" w14:textId="4EE7F232" w:rsidR="00B322B1" w:rsidRDefault="00B322B1" w:rsidP="00B322B1"/>
    <w:p w14:paraId="7D3749B9" w14:textId="4D1432CC" w:rsidR="00B322B1" w:rsidRDefault="00B322B1" w:rsidP="00B322B1"/>
    <w:p w14:paraId="1AED87DD" w14:textId="2581F544" w:rsidR="00B322B1" w:rsidRDefault="00B322B1" w:rsidP="00B322B1"/>
    <w:p w14:paraId="28B08CCC" w14:textId="77777777" w:rsidR="00B322B1" w:rsidRPr="00B322B1" w:rsidRDefault="00B322B1" w:rsidP="00B322B1"/>
    <w:p w14:paraId="5818688C" w14:textId="454CB7EF" w:rsidR="00116FEF" w:rsidRDefault="00116FEF">
      <w:pPr>
        <w:rPr>
          <w:rFonts w:asciiTheme="majorHAnsi" w:eastAsiaTheme="majorEastAsia" w:hAnsiTheme="majorHAnsi" w:cstheme="majorBidi"/>
          <w:caps/>
          <w:color w:val="0072C6" w:themeColor="accent1"/>
          <w:spacing w:val="14"/>
          <w:sz w:val="40"/>
          <w:szCs w:val="26"/>
        </w:rPr>
      </w:pPr>
      <w:r>
        <w:br w:type="page"/>
      </w:r>
    </w:p>
    <w:p w14:paraId="3ECBA12C" w14:textId="042223B9" w:rsidR="003D7470" w:rsidRPr="0074784E" w:rsidRDefault="001F1D75" w:rsidP="001F1D75">
      <w:pPr>
        <w:pStyle w:val="Heading2"/>
        <w:rPr>
          <w:rFonts w:asciiTheme="minorHAnsi" w:hAnsiTheme="minorHAnsi" w:cstheme="minorHAnsi"/>
        </w:rPr>
      </w:pPr>
      <w:bookmarkStart w:id="1" w:name="_Toc90401894"/>
      <w:r w:rsidRPr="0074784E">
        <w:rPr>
          <w:rFonts w:asciiTheme="minorHAnsi" w:hAnsiTheme="minorHAnsi" w:cstheme="minorHAnsi"/>
        </w:rPr>
        <w:lastRenderedPageBreak/>
        <w:t>README</w:t>
      </w:r>
      <w:bookmarkEnd w:id="1"/>
    </w:p>
    <w:p w14:paraId="1A8A24CD" w14:textId="7A9F3FEB" w:rsidR="00714C00" w:rsidRPr="00DF5F07" w:rsidRDefault="00C23011" w:rsidP="00714C00">
      <w:pPr>
        <w:jc w:val="both"/>
        <w:rPr>
          <w:sz w:val="20"/>
          <w:szCs w:val="20"/>
        </w:rPr>
      </w:pPr>
      <w:r w:rsidRPr="00DF5F07">
        <w:rPr>
          <w:sz w:val="20"/>
          <w:szCs w:val="20"/>
        </w:rPr>
        <w:t xml:space="preserve">I </w:t>
      </w:r>
      <w:r w:rsidR="00545C81">
        <w:rPr>
          <w:sz w:val="20"/>
          <w:szCs w:val="20"/>
        </w:rPr>
        <w:t>developed</w:t>
      </w:r>
      <w:r w:rsidRPr="00DF5F07">
        <w:rPr>
          <w:sz w:val="20"/>
          <w:szCs w:val="20"/>
        </w:rPr>
        <w:t xml:space="preserve"> a new security awareness plan for my current employer </w:t>
      </w:r>
      <w:r w:rsidR="001F71C8">
        <w:rPr>
          <w:sz w:val="20"/>
          <w:szCs w:val="20"/>
        </w:rPr>
        <w:t>ACME</w:t>
      </w:r>
      <w:r w:rsidRPr="00DF5F07">
        <w:rPr>
          <w:sz w:val="20"/>
          <w:szCs w:val="20"/>
        </w:rPr>
        <w:t xml:space="preserve"> Networked Solutions. </w:t>
      </w:r>
      <w:r w:rsidR="001F71C8">
        <w:rPr>
          <w:sz w:val="20"/>
          <w:szCs w:val="20"/>
        </w:rPr>
        <w:t>ACME</w:t>
      </w:r>
      <w:r w:rsidRPr="00DF5F07">
        <w:rPr>
          <w:sz w:val="20"/>
          <w:szCs w:val="20"/>
        </w:rPr>
        <w:t xml:space="preserve"> is </w:t>
      </w:r>
      <w:r w:rsidR="00545C81">
        <w:rPr>
          <w:sz w:val="20"/>
          <w:szCs w:val="20"/>
        </w:rPr>
        <w:t xml:space="preserve">a </w:t>
      </w:r>
      <w:r w:rsidR="007D3446" w:rsidRPr="00DF5F07">
        <w:rPr>
          <w:sz w:val="20"/>
          <w:szCs w:val="20"/>
        </w:rPr>
        <w:t>Global Digital Services and Solutions Provider</w:t>
      </w:r>
      <w:r w:rsidR="0074784E">
        <w:rPr>
          <w:sz w:val="20"/>
          <w:szCs w:val="20"/>
        </w:rPr>
        <w:t xml:space="preserve"> with roughly </w:t>
      </w:r>
      <w:r w:rsidR="001F71C8">
        <w:rPr>
          <w:sz w:val="20"/>
          <w:szCs w:val="20"/>
        </w:rPr>
        <w:t>2,5</w:t>
      </w:r>
      <w:r w:rsidR="0074784E">
        <w:rPr>
          <w:sz w:val="20"/>
          <w:szCs w:val="20"/>
        </w:rPr>
        <w:t>00 employees</w:t>
      </w:r>
      <w:r w:rsidRPr="00DF5F07">
        <w:rPr>
          <w:sz w:val="20"/>
          <w:szCs w:val="20"/>
        </w:rPr>
        <w:t>.</w:t>
      </w:r>
      <w:r w:rsidR="00B322B1" w:rsidRPr="00DF5F07">
        <w:rPr>
          <w:sz w:val="20"/>
          <w:szCs w:val="20"/>
        </w:rPr>
        <w:t xml:space="preserve"> The company </w:t>
      </w:r>
      <w:r w:rsidR="00545C81">
        <w:rPr>
          <w:sz w:val="20"/>
          <w:szCs w:val="20"/>
        </w:rPr>
        <w:t>mainly</w:t>
      </w:r>
      <w:r w:rsidR="00B322B1" w:rsidRPr="00DF5F07">
        <w:rPr>
          <w:sz w:val="20"/>
          <w:szCs w:val="20"/>
        </w:rPr>
        <w:t xml:space="preserve"> consists of consultants who live across the US and provide technology services for clients. </w:t>
      </w:r>
      <w:r w:rsidR="001F71C8">
        <w:rPr>
          <w:sz w:val="20"/>
          <w:szCs w:val="20"/>
        </w:rPr>
        <w:t>ACME</w:t>
      </w:r>
      <w:r w:rsidR="00B322B1" w:rsidRPr="00DF5F07">
        <w:rPr>
          <w:sz w:val="20"/>
          <w:szCs w:val="20"/>
        </w:rPr>
        <w:t xml:space="preserve"> has a </w:t>
      </w:r>
      <w:r w:rsidR="00545C81">
        <w:rPr>
          <w:sz w:val="20"/>
          <w:szCs w:val="20"/>
        </w:rPr>
        <w:t>startup-like</w:t>
      </w:r>
      <w:r w:rsidR="00B322B1" w:rsidRPr="00DF5F07">
        <w:rPr>
          <w:sz w:val="20"/>
          <w:szCs w:val="20"/>
        </w:rPr>
        <w:t xml:space="preserve"> culture and prides itself on keeping up with the latest technology. Since </w:t>
      </w:r>
      <w:r w:rsidR="001F71C8">
        <w:rPr>
          <w:sz w:val="20"/>
          <w:szCs w:val="20"/>
        </w:rPr>
        <w:t>ACME</w:t>
      </w:r>
      <w:r w:rsidR="00B322B1" w:rsidRPr="00DF5F07">
        <w:rPr>
          <w:sz w:val="20"/>
          <w:szCs w:val="20"/>
        </w:rPr>
        <w:t xml:space="preserve"> </w:t>
      </w:r>
      <w:r w:rsidR="008439DD">
        <w:rPr>
          <w:sz w:val="20"/>
          <w:szCs w:val="20"/>
        </w:rPr>
        <w:t>mainly</w:t>
      </w:r>
      <w:r w:rsidR="00B322B1" w:rsidRPr="00DF5F07">
        <w:rPr>
          <w:sz w:val="20"/>
          <w:szCs w:val="20"/>
        </w:rPr>
        <w:t xml:space="preserve"> consists of information technology professionals that inherently </w:t>
      </w:r>
      <w:r w:rsidR="000B0C98" w:rsidRPr="00DF5F07">
        <w:rPr>
          <w:sz w:val="20"/>
          <w:szCs w:val="20"/>
        </w:rPr>
        <w:t>need</w:t>
      </w:r>
      <w:r w:rsidR="00B322B1" w:rsidRPr="00DF5F07">
        <w:rPr>
          <w:sz w:val="20"/>
          <w:szCs w:val="20"/>
        </w:rPr>
        <w:t xml:space="preserve"> access </w:t>
      </w:r>
      <w:r w:rsidR="000B0C98" w:rsidRPr="00DF5F07">
        <w:rPr>
          <w:sz w:val="20"/>
          <w:szCs w:val="20"/>
        </w:rPr>
        <w:t xml:space="preserve">to </w:t>
      </w:r>
      <w:r w:rsidR="00B322B1" w:rsidRPr="00DF5F07">
        <w:rPr>
          <w:sz w:val="20"/>
          <w:szCs w:val="20"/>
        </w:rPr>
        <w:t xml:space="preserve">sensitive data and credentials, </w:t>
      </w:r>
      <w:r w:rsidR="000B0C98" w:rsidRPr="00DF5F07">
        <w:rPr>
          <w:sz w:val="20"/>
          <w:szCs w:val="20"/>
        </w:rPr>
        <w:t>the human risk is much higher. Our workforce has access to highly sensitive</w:t>
      </w:r>
      <w:r w:rsidR="008F74BC" w:rsidRPr="00DF5F07">
        <w:rPr>
          <w:sz w:val="20"/>
          <w:szCs w:val="20"/>
        </w:rPr>
        <w:t xml:space="preserve"> and</w:t>
      </w:r>
      <w:r w:rsidR="008439DD">
        <w:rPr>
          <w:sz w:val="20"/>
          <w:szCs w:val="20"/>
        </w:rPr>
        <w:t>,</w:t>
      </w:r>
      <w:r w:rsidR="008F74BC" w:rsidRPr="00DF5F07">
        <w:rPr>
          <w:sz w:val="20"/>
          <w:szCs w:val="20"/>
        </w:rPr>
        <w:t xml:space="preserve"> in some cases</w:t>
      </w:r>
      <w:r w:rsidR="008439DD">
        <w:rPr>
          <w:sz w:val="20"/>
          <w:szCs w:val="20"/>
        </w:rPr>
        <w:t>,</w:t>
      </w:r>
      <w:r w:rsidR="008F74BC" w:rsidRPr="00DF5F07">
        <w:rPr>
          <w:sz w:val="20"/>
          <w:szCs w:val="20"/>
        </w:rPr>
        <w:t xml:space="preserve"> classified</w:t>
      </w:r>
      <w:r w:rsidR="000B0C98" w:rsidRPr="00DF5F07">
        <w:rPr>
          <w:sz w:val="20"/>
          <w:szCs w:val="20"/>
        </w:rPr>
        <w:t xml:space="preserve"> client data</w:t>
      </w:r>
      <w:r w:rsidR="008F74BC" w:rsidRPr="00DF5F07">
        <w:rPr>
          <w:sz w:val="20"/>
          <w:szCs w:val="20"/>
        </w:rPr>
        <w:t>.</w:t>
      </w:r>
      <w:r w:rsidR="000B0C98" w:rsidRPr="00DF5F07">
        <w:rPr>
          <w:sz w:val="20"/>
          <w:szCs w:val="20"/>
        </w:rPr>
        <w:t xml:space="preserve"> This puts </w:t>
      </w:r>
      <w:r w:rsidR="001F71C8">
        <w:rPr>
          <w:sz w:val="20"/>
          <w:szCs w:val="20"/>
        </w:rPr>
        <w:t>ACME</w:t>
      </w:r>
      <w:r w:rsidR="000B0C98" w:rsidRPr="00DF5F07">
        <w:rPr>
          <w:sz w:val="20"/>
          <w:szCs w:val="20"/>
        </w:rPr>
        <w:t xml:space="preserve"> in a unique position </w:t>
      </w:r>
      <w:r w:rsidR="008439DD">
        <w:rPr>
          <w:sz w:val="20"/>
          <w:szCs w:val="20"/>
        </w:rPr>
        <w:t>to access</w:t>
      </w:r>
      <w:r w:rsidR="000B0C98" w:rsidRPr="00DF5F07">
        <w:rPr>
          <w:sz w:val="20"/>
          <w:szCs w:val="20"/>
        </w:rPr>
        <w:t xml:space="preserve"> sensitive data on many businesses that aren’t our own. </w:t>
      </w:r>
      <w:r w:rsidR="008F74BC" w:rsidRPr="00DF5F07">
        <w:rPr>
          <w:sz w:val="20"/>
          <w:szCs w:val="20"/>
        </w:rPr>
        <w:t>This heightens the need for our employees to understand human risk</w:t>
      </w:r>
      <w:r w:rsidR="007D3446" w:rsidRPr="00DF5F07">
        <w:rPr>
          <w:sz w:val="20"/>
          <w:szCs w:val="20"/>
        </w:rPr>
        <w:t>.</w:t>
      </w:r>
      <w:r w:rsidR="008F74BC" w:rsidRPr="00DF5F07">
        <w:rPr>
          <w:sz w:val="20"/>
          <w:szCs w:val="20"/>
        </w:rPr>
        <w:t xml:space="preserve"> </w:t>
      </w:r>
      <w:r w:rsidR="00CC0F76" w:rsidRPr="00CC0F76">
        <w:rPr>
          <w:sz w:val="20"/>
          <w:szCs w:val="20"/>
        </w:rPr>
        <w:t>If one of our employees were to fall victim to a social engineering or phishing attempt, the data that could be exposed</w:t>
      </w:r>
      <w:r w:rsidR="008F74BC" w:rsidRPr="00DF5F07">
        <w:rPr>
          <w:sz w:val="20"/>
          <w:szCs w:val="20"/>
        </w:rPr>
        <w:t xml:space="preserve"> would affect </w:t>
      </w:r>
      <w:r w:rsidR="001F71C8">
        <w:rPr>
          <w:sz w:val="20"/>
          <w:szCs w:val="20"/>
        </w:rPr>
        <w:t>ACME</w:t>
      </w:r>
      <w:r w:rsidR="008439DD">
        <w:rPr>
          <w:sz w:val="20"/>
          <w:szCs w:val="20"/>
        </w:rPr>
        <w:t xml:space="preserve"> and</w:t>
      </w:r>
      <w:r w:rsidR="008F74BC" w:rsidRPr="00DF5F07">
        <w:rPr>
          <w:sz w:val="20"/>
          <w:szCs w:val="20"/>
        </w:rPr>
        <w:t xml:space="preserve"> our clients and client relationships. Our </w:t>
      </w:r>
      <w:r w:rsidR="0074784E">
        <w:rPr>
          <w:sz w:val="20"/>
          <w:szCs w:val="20"/>
        </w:rPr>
        <w:t>employees</w:t>
      </w:r>
      <w:r w:rsidR="008F74BC" w:rsidRPr="00DF5F07">
        <w:rPr>
          <w:sz w:val="20"/>
          <w:szCs w:val="20"/>
        </w:rPr>
        <w:t xml:space="preserve"> need to understand human risk and account for it in situations that don’t apply in </w:t>
      </w:r>
      <w:r w:rsidR="008439DD">
        <w:rPr>
          <w:sz w:val="20"/>
          <w:szCs w:val="20"/>
        </w:rPr>
        <w:t>standard</w:t>
      </w:r>
      <w:r w:rsidR="008F74BC" w:rsidRPr="00DF5F07">
        <w:rPr>
          <w:sz w:val="20"/>
          <w:szCs w:val="20"/>
        </w:rPr>
        <w:t xml:space="preserve"> enterprises</w:t>
      </w:r>
      <w:r w:rsidR="00714C00" w:rsidRPr="00DF5F07">
        <w:rPr>
          <w:sz w:val="20"/>
          <w:szCs w:val="20"/>
        </w:rPr>
        <w:t>.</w:t>
      </w:r>
    </w:p>
    <w:p w14:paraId="1C02D205" w14:textId="77777777" w:rsidR="00714C00" w:rsidRDefault="00714C00" w:rsidP="00714C00">
      <w:pPr>
        <w:jc w:val="both"/>
      </w:pPr>
    </w:p>
    <w:p w14:paraId="30B7E7A0" w14:textId="77777777" w:rsidR="00714C00" w:rsidRDefault="00714C00" w:rsidP="00714C00">
      <w:pPr>
        <w:jc w:val="both"/>
      </w:pPr>
    </w:p>
    <w:p w14:paraId="4AAEFF9D" w14:textId="77777777" w:rsidR="00714C00" w:rsidRDefault="00714C00" w:rsidP="00714C00">
      <w:pPr>
        <w:jc w:val="both"/>
      </w:pPr>
    </w:p>
    <w:p w14:paraId="74B035A6" w14:textId="77777777" w:rsidR="00714C00" w:rsidRDefault="00714C00" w:rsidP="00714C00">
      <w:pPr>
        <w:jc w:val="both"/>
      </w:pPr>
    </w:p>
    <w:p w14:paraId="53CBF5F1" w14:textId="77777777" w:rsidR="00714C00" w:rsidRDefault="00714C00" w:rsidP="00714C00">
      <w:pPr>
        <w:jc w:val="both"/>
      </w:pPr>
    </w:p>
    <w:p w14:paraId="6E905816" w14:textId="77777777" w:rsidR="00714C00" w:rsidRDefault="00714C00" w:rsidP="00714C00">
      <w:pPr>
        <w:jc w:val="both"/>
      </w:pPr>
    </w:p>
    <w:p w14:paraId="62BD6D89" w14:textId="3D30680A" w:rsidR="00714C00" w:rsidRDefault="00714C00" w:rsidP="00714C00">
      <w:pPr>
        <w:jc w:val="both"/>
      </w:pPr>
    </w:p>
    <w:p w14:paraId="05140B5F" w14:textId="39D0DD8E" w:rsidR="00DF5F07" w:rsidRDefault="00DF5F07" w:rsidP="00714C00">
      <w:pPr>
        <w:jc w:val="both"/>
      </w:pPr>
    </w:p>
    <w:p w14:paraId="1CD064A8" w14:textId="77777777" w:rsidR="0074784E" w:rsidRDefault="0074784E" w:rsidP="00714C00">
      <w:pPr>
        <w:jc w:val="both"/>
      </w:pPr>
    </w:p>
    <w:p w14:paraId="727C2421" w14:textId="77777777" w:rsidR="00DF5F07" w:rsidRDefault="00DF5F07" w:rsidP="00714C00">
      <w:pPr>
        <w:jc w:val="both"/>
      </w:pPr>
    </w:p>
    <w:p w14:paraId="0BB6AF4D" w14:textId="67605784" w:rsidR="000B0C98" w:rsidRPr="0074784E" w:rsidRDefault="001F1D75" w:rsidP="001F1D75">
      <w:pPr>
        <w:pStyle w:val="Heading2"/>
        <w:rPr>
          <w:rFonts w:asciiTheme="minorHAnsi" w:hAnsiTheme="minorHAnsi" w:cstheme="minorHAnsi"/>
        </w:rPr>
      </w:pPr>
      <w:bookmarkStart w:id="2" w:name="_Toc90401895"/>
      <w:r w:rsidRPr="0074784E">
        <w:rPr>
          <w:rFonts w:asciiTheme="minorHAnsi" w:hAnsiTheme="minorHAnsi" w:cstheme="minorHAnsi"/>
        </w:rPr>
        <w:lastRenderedPageBreak/>
        <w:t xml:space="preserve">1.0 </w:t>
      </w:r>
      <w:r w:rsidR="00714C00" w:rsidRPr="0074784E">
        <w:rPr>
          <w:rFonts w:asciiTheme="minorHAnsi" w:hAnsiTheme="minorHAnsi" w:cstheme="minorHAnsi"/>
        </w:rPr>
        <w:t>Executive Summary</w:t>
      </w:r>
      <w:bookmarkEnd w:id="2"/>
    </w:p>
    <w:p w14:paraId="247B9B65" w14:textId="7044E473" w:rsidR="00F823C6" w:rsidRPr="00A326CA" w:rsidRDefault="00643F66" w:rsidP="00DF5F07">
      <w:pPr>
        <w:jc w:val="both"/>
        <w:rPr>
          <w:sz w:val="20"/>
          <w:szCs w:val="20"/>
        </w:rPr>
      </w:pPr>
      <w:r w:rsidRPr="00A326CA">
        <w:rPr>
          <w:sz w:val="20"/>
          <w:szCs w:val="20"/>
        </w:rPr>
        <w:t xml:space="preserve">At </w:t>
      </w:r>
      <w:r w:rsidR="001F71C8">
        <w:rPr>
          <w:sz w:val="20"/>
          <w:szCs w:val="20"/>
        </w:rPr>
        <w:t>ACME</w:t>
      </w:r>
      <w:r w:rsidR="008439DD">
        <w:rPr>
          <w:sz w:val="20"/>
          <w:szCs w:val="20"/>
        </w:rPr>
        <w:t>,</w:t>
      </w:r>
      <w:r w:rsidRPr="00A326CA">
        <w:rPr>
          <w:sz w:val="20"/>
          <w:szCs w:val="20"/>
        </w:rPr>
        <w:t xml:space="preserve"> we pride ourselves on being a Global Digital Services and Solutions Provider that delivers secure on-prem and cloud environments that form the backbone of digital transformation. Our </w:t>
      </w:r>
      <w:r w:rsidR="00F823C6" w:rsidRPr="00A326CA">
        <w:rPr>
          <w:sz w:val="20"/>
          <w:szCs w:val="20"/>
        </w:rPr>
        <w:t>service experts</w:t>
      </w:r>
      <w:r w:rsidRPr="00A326CA">
        <w:rPr>
          <w:sz w:val="20"/>
          <w:szCs w:val="20"/>
        </w:rPr>
        <w:t xml:space="preserve"> guide clients by performing initial assessments, strategy</w:t>
      </w:r>
      <w:r w:rsidR="00BE78A8" w:rsidRPr="00A326CA">
        <w:rPr>
          <w:sz w:val="20"/>
          <w:szCs w:val="20"/>
        </w:rPr>
        <w:t xml:space="preserve"> consultation</w:t>
      </w:r>
      <w:r w:rsidRPr="00A326CA">
        <w:rPr>
          <w:sz w:val="20"/>
          <w:szCs w:val="20"/>
        </w:rPr>
        <w:t>,</w:t>
      </w:r>
      <w:r w:rsidR="00BE78A8" w:rsidRPr="00A326CA">
        <w:rPr>
          <w:sz w:val="20"/>
          <w:szCs w:val="20"/>
        </w:rPr>
        <w:t xml:space="preserve"> and implementation services</w:t>
      </w:r>
      <w:r w:rsidRPr="00A326CA">
        <w:rPr>
          <w:sz w:val="20"/>
          <w:szCs w:val="20"/>
        </w:rPr>
        <w:t xml:space="preserve"> to help </w:t>
      </w:r>
      <w:r w:rsidR="00DF1854">
        <w:rPr>
          <w:sz w:val="20"/>
          <w:szCs w:val="20"/>
        </w:rPr>
        <w:t>clients</w:t>
      </w:r>
      <w:r w:rsidRPr="00A326CA">
        <w:rPr>
          <w:sz w:val="20"/>
          <w:szCs w:val="20"/>
        </w:rPr>
        <w:t xml:space="preserve"> make the most of the technology investments</w:t>
      </w:r>
      <w:r w:rsidR="00BE78A8" w:rsidRPr="00A326CA">
        <w:rPr>
          <w:sz w:val="20"/>
          <w:szCs w:val="20"/>
        </w:rPr>
        <w:t xml:space="preserve"> that drive their businesses forward. We excel at providing </w:t>
      </w:r>
      <w:r w:rsidR="002767F6">
        <w:rPr>
          <w:sz w:val="20"/>
          <w:szCs w:val="20"/>
        </w:rPr>
        <w:t xml:space="preserve">the </w:t>
      </w:r>
      <w:r w:rsidR="00BE78A8" w:rsidRPr="00A326CA">
        <w:rPr>
          <w:sz w:val="20"/>
          <w:szCs w:val="20"/>
        </w:rPr>
        <w:t>technology services needed by our clients in both on-prem and cloud environments</w:t>
      </w:r>
      <w:r w:rsidR="00F823C6" w:rsidRPr="00A326CA">
        <w:rPr>
          <w:sz w:val="20"/>
          <w:szCs w:val="20"/>
        </w:rPr>
        <w:t xml:space="preserve"> while ensuring those environments are secure.</w:t>
      </w:r>
    </w:p>
    <w:p w14:paraId="5310F42C" w14:textId="1DFD142E" w:rsidR="00F823C6" w:rsidRPr="00A326CA" w:rsidRDefault="00F823C6" w:rsidP="00DF5F07">
      <w:pPr>
        <w:jc w:val="both"/>
        <w:rPr>
          <w:sz w:val="20"/>
          <w:szCs w:val="20"/>
        </w:rPr>
      </w:pPr>
      <w:r w:rsidRPr="00A326CA">
        <w:rPr>
          <w:sz w:val="20"/>
          <w:szCs w:val="20"/>
        </w:rPr>
        <w:t xml:space="preserve">Ensuring that we are building secure environments for our customers directly depends on our ability to secure the underlying information systems </w:t>
      </w:r>
      <w:r w:rsidR="008439DD">
        <w:rPr>
          <w:sz w:val="20"/>
          <w:szCs w:val="20"/>
        </w:rPr>
        <w:t>supporting our customers’ mission and business outcomes</w:t>
      </w:r>
      <w:r w:rsidRPr="00A326CA">
        <w:rPr>
          <w:sz w:val="20"/>
          <w:szCs w:val="20"/>
        </w:rPr>
        <w:t>.</w:t>
      </w:r>
      <w:r w:rsidR="00065576" w:rsidRPr="00A326CA">
        <w:rPr>
          <w:sz w:val="20"/>
          <w:szCs w:val="20"/>
        </w:rPr>
        <w:t xml:space="preserve"> Disruption of our systems directly </w:t>
      </w:r>
      <w:r w:rsidR="008439DD">
        <w:rPr>
          <w:sz w:val="20"/>
          <w:szCs w:val="20"/>
        </w:rPr>
        <w:t>affects</w:t>
      </w:r>
      <w:r w:rsidR="00065576" w:rsidRPr="00A326CA">
        <w:rPr>
          <w:sz w:val="20"/>
          <w:szCs w:val="20"/>
        </w:rPr>
        <w:t xml:space="preserve"> our customers and can lead to </w:t>
      </w:r>
      <w:r w:rsidR="00536E40" w:rsidRPr="00A326CA">
        <w:rPr>
          <w:sz w:val="20"/>
          <w:szCs w:val="20"/>
        </w:rPr>
        <w:t xml:space="preserve">brand degradation. Since security is a focus at </w:t>
      </w:r>
      <w:r w:rsidR="001F71C8">
        <w:rPr>
          <w:sz w:val="20"/>
          <w:szCs w:val="20"/>
        </w:rPr>
        <w:t>ACME</w:t>
      </w:r>
      <w:r w:rsidR="00536E40" w:rsidRPr="00A326CA">
        <w:rPr>
          <w:sz w:val="20"/>
          <w:szCs w:val="20"/>
        </w:rPr>
        <w:t xml:space="preserve">, we are constantly evolving how we secure our </w:t>
      </w:r>
      <w:r w:rsidR="008439DD">
        <w:rPr>
          <w:sz w:val="20"/>
          <w:szCs w:val="20"/>
        </w:rPr>
        <w:t>client’s</w:t>
      </w:r>
      <w:r w:rsidR="00536E40" w:rsidRPr="00A326CA">
        <w:rPr>
          <w:sz w:val="20"/>
          <w:szCs w:val="20"/>
        </w:rPr>
        <w:t xml:space="preserve"> technology stacks against modern threats. We have highly trained security professionals and consultants dedicated to improving our information security program.</w:t>
      </w:r>
    </w:p>
    <w:p w14:paraId="20FB774E" w14:textId="10FBDAB1" w:rsidR="00536E40" w:rsidRDefault="00536E40" w:rsidP="00DF5F07">
      <w:pPr>
        <w:jc w:val="both"/>
        <w:rPr>
          <w:sz w:val="20"/>
          <w:szCs w:val="20"/>
        </w:rPr>
      </w:pPr>
      <w:r w:rsidRPr="00A326CA">
        <w:rPr>
          <w:sz w:val="20"/>
          <w:szCs w:val="20"/>
        </w:rPr>
        <w:t>Given the vast technical security talent and resources at our disposal</w:t>
      </w:r>
      <w:r w:rsidR="008439DD">
        <w:rPr>
          <w:sz w:val="20"/>
          <w:szCs w:val="20"/>
        </w:rPr>
        <w:t>,</w:t>
      </w:r>
      <w:r w:rsidRPr="00A326CA">
        <w:rPr>
          <w:sz w:val="20"/>
          <w:szCs w:val="20"/>
        </w:rPr>
        <w:t xml:space="preserve"> we are still exposed to a wide range of risks that </w:t>
      </w:r>
      <w:r w:rsidR="008439DD" w:rsidRPr="008439DD">
        <w:rPr>
          <w:sz w:val="20"/>
          <w:szCs w:val="20"/>
        </w:rPr>
        <w:t>our technology and security expertise can’t address</w:t>
      </w:r>
      <w:r w:rsidRPr="00A326CA">
        <w:rPr>
          <w:sz w:val="20"/>
          <w:szCs w:val="20"/>
        </w:rPr>
        <w:t>.</w:t>
      </w:r>
      <w:r w:rsidR="00CE0AD5" w:rsidRPr="00A326CA">
        <w:rPr>
          <w:sz w:val="20"/>
          <w:szCs w:val="20"/>
        </w:rPr>
        <w:t xml:space="preserve"> These risks are known as human risks. Human risk</w:t>
      </w:r>
      <w:r w:rsidR="00A5358A">
        <w:rPr>
          <w:sz w:val="20"/>
          <w:szCs w:val="20"/>
        </w:rPr>
        <w:t xml:space="preserve">s </w:t>
      </w:r>
      <w:r w:rsidR="00CE0AD5" w:rsidRPr="00A326CA">
        <w:rPr>
          <w:sz w:val="20"/>
          <w:szCs w:val="20"/>
        </w:rPr>
        <w:t>exploit human nature to manipulate our employees</w:t>
      </w:r>
      <w:r w:rsidR="00A5358A">
        <w:rPr>
          <w:sz w:val="20"/>
          <w:szCs w:val="20"/>
        </w:rPr>
        <w:t xml:space="preserve"> by convincing them to act </w:t>
      </w:r>
      <w:r w:rsidR="00CC0F76">
        <w:rPr>
          <w:sz w:val="20"/>
          <w:szCs w:val="20"/>
        </w:rPr>
        <w:t>detrimentally</w:t>
      </w:r>
      <w:r w:rsidR="00A5358A">
        <w:rPr>
          <w:sz w:val="20"/>
          <w:szCs w:val="20"/>
        </w:rPr>
        <w:t xml:space="preserve"> to the organization.</w:t>
      </w:r>
      <w:r w:rsidR="00CE0AD5" w:rsidRPr="00A326CA">
        <w:rPr>
          <w:sz w:val="20"/>
          <w:szCs w:val="20"/>
        </w:rPr>
        <w:t xml:space="preserve"> Given our </w:t>
      </w:r>
      <w:r w:rsidR="008439DD">
        <w:rPr>
          <w:sz w:val="20"/>
          <w:szCs w:val="20"/>
        </w:rPr>
        <w:t>employee’s</w:t>
      </w:r>
      <w:r w:rsidR="00CE0AD5" w:rsidRPr="00A326CA">
        <w:rPr>
          <w:sz w:val="20"/>
          <w:szCs w:val="20"/>
        </w:rPr>
        <w:t xml:space="preserve"> inherent requirements to have access to sensitive data of our organization and our clients, this risk is one of the most serious threats </w:t>
      </w:r>
      <w:r w:rsidR="00A5358A">
        <w:rPr>
          <w:sz w:val="20"/>
          <w:szCs w:val="20"/>
        </w:rPr>
        <w:t>we face</w:t>
      </w:r>
      <w:r w:rsidR="00CE0AD5" w:rsidRPr="00A326CA">
        <w:rPr>
          <w:sz w:val="20"/>
          <w:szCs w:val="20"/>
        </w:rPr>
        <w:t xml:space="preserve">. A single targeted individual could compromise </w:t>
      </w:r>
      <w:r w:rsidR="001F71C8">
        <w:rPr>
          <w:sz w:val="20"/>
          <w:szCs w:val="20"/>
        </w:rPr>
        <w:t>ACME</w:t>
      </w:r>
      <w:r w:rsidR="003B3F33">
        <w:rPr>
          <w:sz w:val="20"/>
          <w:szCs w:val="20"/>
        </w:rPr>
        <w:t xml:space="preserve"> and every </w:t>
      </w:r>
      <w:r w:rsidR="00CE0AD5" w:rsidRPr="00A326CA">
        <w:rPr>
          <w:sz w:val="20"/>
          <w:szCs w:val="20"/>
        </w:rPr>
        <w:t>client</w:t>
      </w:r>
      <w:r w:rsidR="003B3F33">
        <w:rPr>
          <w:sz w:val="20"/>
          <w:szCs w:val="20"/>
        </w:rPr>
        <w:t xml:space="preserve"> that individual services</w:t>
      </w:r>
      <w:r w:rsidR="00CE0AD5" w:rsidRPr="00A326CA">
        <w:rPr>
          <w:sz w:val="20"/>
          <w:szCs w:val="20"/>
        </w:rPr>
        <w:t xml:space="preserve">. As we </w:t>
      </w:r>
      <w:r w:rsidR="008439DD">
        <w:rPr>
          <w:sz w:val="20"/>
          <w:szCs w:val="20"/>
        </w:rPr>
        <w:t>continually see</w:t>
      </w:r>
      <w:r w:rsidR="00CE0AD5" w:rsidRPr="00A326CA">
        <w:rPr>
          <w:sz w:val="20"/>
          <w:szCs w:val="20"/>
        </w:rPr>
        <w:t xml:space="preserve"> human risk being exploited as part of </w:t>
      </w:r>
      <w:r w:rsidR="008439DD">
        <w:rPr>
          <w:sz w:val="20"/>
          <w:szCs w:val="20"/>
        </w:rPr>
        <w:t>more significant</w:t>
      </w:r>
      <w:r w:rsidR="00A326CA" w:rsidRPr="00A326CA">
        <w:rPr>
          <w:sz w:val="20"/>
          <w:szCs w:val="20"/>
        </w:rPr>
        <w:t xml:space="preserve"> data breaches and attacks, we must prioritize our efforts to train our workforce to protect themselves against this type of threat. Prioritizing our efforts to mitigate human risk will vastly lower our susceptibility to the threat of our workforce’s human nature being exploited.</w:t>
      </w:r>
    </w:p>
    <w:p w14:paraId="70C5991E" w14:textId="377398C0" w:rsidR="004D3263" w:rsidRDefault="00A326CA" w:rsidP="004D3263">
      <w:pPr>
        <w:jc w:val="both"/>
        <w:rPr>
          <w:sz w:val="20"/>
          <w:szCs w:val="20"/>
        </w:rPr>
      </w:pPr>
      <w:r>
        <w:rPr>
          <w:sz w:val="20"/>
          <w:szCs w:val="20"/>
        </w:rPr>
        <w:t xml:space="preserve">To </w:t>
      </w:r>
      <w:r w:rsidR="00110343">
        <w:rPr>
          <w:sz w:val="20"/>
          <w:szCs w:val="20"/>
        </w:rPr>
        <w:t xml:space="preserve">manage human risk, we must change the behavior of our workforce in ways that will directly mitigate the threats that target our organization. We can accomplish this by implementing a program to train our workforce to spot these threats before acting. This program, formally known in most organizations as security awareness training, can help by educating our staff on </w:t>
      </w:r>
      <w:r w:rsidR="00CC0F76">
        <w:rPr>
          <w:sz w:val="20"/>
          <w:szCs w:val="20"/>
        </w:rPr>
        <w:t>adversaries’ techniques</w:t>
      </w:r>
      <w:r w:rsidR="00110343">
        <w:rPr>
          <w:sz w:val="20"/>
          <w:szCs w:val="20"/>
        </w:rPr>
        <w:t xml:space="preserve"> to exploit human nature. With the </w:t>
      </w:r>
      <w:r w:rsidR="00CC0F76">
        <w:rPr>
          <w:sz w:val="20"/>
          <w:szCs w:val="20"/>
        </w:rPr>
        <w:t>program’s focus</w:t>
      </w:r>
      <w:r w:rsidR="00110343">
        <w:rPr>
          <w:sz w:val="20"/>
          <w:szCs w:val="20"/>
        </w:rPr>
        <w:t xml:space="preserve"> being the human risks that are most likely to </w:t>
      </w:r>
      <w:r w:rsidR="001C13FB">
        <w:rPr>
          <w:sz w:val="20"/>
          <w:szCs w:val="20"/>
        </w:rPr>
        <w:t>affect</w:t>
      </w:r>
      <w:r w:rsidR="00110343">
        <w:rPr>
          <w:sz w:val="20"/>
          <w:szCs w:val="20"/>
        </w:rPr>
        <w:t xml:space="preserve"> the organ</w:t>
      </w:r>
      <w:r w:rsidR="001C13FB">
        <w:rPr>
          <w:sz w:val="20"/>
          <w:szCs w:val="20"/>
        </w:rPr>
        <w:t>ization</w:t>
      </w:r>
      <w:r w:rsidR="00CC0F76">
        <w:rPr>
          <w:sz w:val="20"/>
          <w:szCs w:val="20"/>
        </w:rPr>
        <w:t>,</w:t>
      </w:r>
      <w:r w:rsidR="001C13FB">
        <w:rPr>
          <w:sz w:val="20"/>
          <w:szCs w:val="20"/>
        </w:rPr>
        <w:t xml:space="preserve"> we should see a dramatic reduction in </w:t>
      </w:r>
      <w:r w:rsidR="00155362">
        <w:rPr>
          <w:sz w:val="20"/>
          <w:szCs w:val="20"/>
        </w:rPr>
        <w:t xml:space="preserve">our </w:t>
      </w:r>
      <w:r w:rsidR="00DF1854">
        <w:rPr>
          <w:sz w:val="20"/>
          <w:szCs w:val="20"/>
        </w:rPr>
        <w:t>employee’s</w:t>
      </w:r>
      <w:r w:rsidR="00155362">
        <w:rPr>
          <w:sz w:val="20"/>
          <w:szCs w:val="20"/>
        </w:rPr>
        <w:t xml:space="preserve"> susceptibility to the risks that would </w:t>
      </w:r>
      <w:r w:rsidR="00CC0F76">
        <w:rPr>
          <w:sz w:val="20"/>
          <w:szCs w:val="20"/>
        </w:rPr>
        <w:t>significantly affect</w:t>
      </w:r>
      <w:r w:rsidR="00155362">
        <w:rPr>
          <w:sz w:val="20"/>
          <w:szCs w:val="20"/>
        </w:rPr>
        <w:t xml:space="preserve"> </w:t>
      </w:r>
      <w:r w:rsidR="001F71C8">
        <w:rPr>
          <w:sz w:val="20"/>
          <w:szCs w:val="20"/>
        </w:rPr>
        <w:t>ACME</w:t>
      </w:r>
      <w:r w:rsidR="001C13FB">
        <w:rPr>
          <w:sz w:val="20"/>
          <w:szCs w:val="20"/>
        </w:rPr>
        <w:t xml:space="preserve">. This will lead to a </w:t>
      </w:r>
      <w:r w:rsidR="00CC0F76">
        <w:rPr>
          <w:sz w:val="20"/>
          <w:szCs w:val="20"/>
        </w:rPr>
        <w:t>more robust</w:t>
      </w:r>
      <w:r w:rsidR="0074784E">
        <w:rPr>
          <w:sz w:val="20"/>
          <w:szCs w:val="20"/>
        </w:rPr>
        <w:t xml:space="preserve"> </w:t>
      </w:r>
      <w:r w:rsidR="001C13FB">
        <w:rPr>
          <w:sz w:val="20"/>
          <w:szCs w:val="20"/>
        </w:rPr>
        <w:t xml:space="preserve">overall security culture </w:t>
      </w:r>
      <w:r w:rsidR="00155362">
        <w:rPr>
          <w:sz w:val="20"/>
          <w:szCs w:val="20"/>
        </w:rPr>
        <w:t xml:space="preserve">within </w:t>
      </w:r>
      <w:r w:rsidR="001F71C8">
        <w:rPr>
          <w:sz w:val="20"/>
          <w:szCs w:val="20"/>
        </w:rPr>
        <w:t>ACME</w:t>
      </w:r>
      <w:r w:rsidR="00DF1854">
        <w:rPr>
          <w:sz w:val="20"/>
          <w:szCs w:val="20"/>
        </w:rPr>
        <w:t xml:space="preserve"> and</w:t>
      </w:r>
      <w:r w:rsidR="00CC0F76">
        <w:rPr>
          <w:sz w:val="20"/>
          <w:szCs w:val="20"/>
        </w:rPr>
        <w:t>,</w:t>
      </w:r>
      <w:r w:rsidR="00DF1854">
        <w:rPr>
          <w:sz w:val="20"/>
          <w:szCs w:val="20"/>
        </w:rPr>
        <w:t xml:space="preserve"> </w:t>
      </w:r>
      <w:r w:rsidR="00CC0F76">
        <w:rPr>
          <w:sz w:val="20"/>
          <w:szCs w:val="20"/>
        </w:rPr>
        <w:t>over time,</w:t>
      </w:r>
      <w:r w:rsidR="00DF1854">
        <w:rPr>
          <w:sz w:val="20"/>
          <w:szCs w:val="20"/>
        </w:rPr>
        <w:t xml:space="preserve"> lead to a better security culture within our clients.</w:t>
      </w:r>
    </w:p>
    <w:p w14:paraId="7B76C004" w14:textId="58CF7ADD" w:rsidR="004D3263" w:rsidRDefault="004D3263" w:rsidP="004D3263">
      <w:pPr>
        <w:jc w:val="both"/>
      </w:pPr>
    </w:p>
    <w:p w14:paraId="2AA952BE" w14:textId="77777777" w:rsidR="00B05D3E" w:rsidRDefault="00B05D3E" w:rsidP="004D3263">
      <w:pPr>
        <w:jc w:val="both"/>
      </w:pPr>
    </w:p>
    <w:p w14:paraId="249BA04E" w14:textId="4FF4F04C" w:rsidR="004D3263" w:rsidRPr="0074784E" w:rsidRDefault="001F1D75" w:rsidP="001F1D75">
      <w:pPr>
        <w:pStyle w:val="Heading2"/>
        <w:rPr>
          <w:rFonts w:asciiTheme="minorHAnsi" w:hAnsiTheme="minorHAnsi" w:cstheme="minorHAnsi"/>
        </w:rPr>
      </w:pPr>
      <w:bookmarkStart w:id="3" w:name="_Toc90401896"/>
      <w:r w:rsidRPr="0074784E">
        <w:rPr>
          <w:rFonts w:asciiTheme="minorHAnsi" w:hAnsiTheme="minorHAnsi" w:cstheme="minorHAnsi"/>
        </w:rPr>
        <w:lastRenderedPageBreak/>
        <w:t xml:space="preserve">2.0 </w:t>
      </w:r>
      <w:r w:rsidR="0067797C" w:rsidRPr="0074784E">
        <w:rPr>
          <w:rFonts w:asciiTheme="minorHAnsi" w:hAnsiTheme="minorHAnsi" w:cstheme="minorHAnsi"/>
        </w:rPr>
        <w:t>Engagement Strategy</w:t>
      </w:r>
      <w:bookmarkEnd w:id="3"/>
    </w:p>
    <w:p w14:paraId="6AF4F459" w14:textId="12D21BD0" w:rsidR="00A5358A" w:rsidRDefault="004D3263" w:rsidP="00660C8D">
      <w:pPr>
        <w:jc w:val="both"/>
        <w:rPr>
          <w:sz w:val="20"/>
          <w:szCs w:val="20"/>
        </w:rPr>
      </w:pPr>
      <w:r w:rsidRPr="004D3263">
        <w:rPr>
          <w:sz w:val="20"/>
          <w:szCs w:val="20"/>
        </w:rPr>
        <w:t xml:space="preserve">The </w:t>
      </w:r>
      <w:r>
        <w:rPr>
          <w:sz w:val="20"/>
          <w:szCs w:val="20"/>
        </w:rPr>
        <w:t xml:space="preserve">goal of the security awareness program is to manage and mitigate threats that exploit human nature. These threats are known as human </w:t>
      </w:r>
      <w:r w:rsidR="00CC0F76">
        <w:rPr>
          <w:sz w:val="20"/>
          <w:szCs w:val="20"/>
        </w:rPr>
        <w:t>risks</w:t>
      </w:r>
      <w:r>
        <w:rPr>
          <w:sz w:val="20"/>
          <w:szCs w:val="20"/>
        </w:rPr>
        <w:t xml:space="preserve">. Mitigation of human risk is ultimately done by changing the behavior exhibited by our employees when </w:t>
      </w:r>
      <w:r w:rsidR="006704D5">
        <w:rPr>
          <w:sz w:val="20"/>
          <w:szCs w:val="20"/>
        </w:rPr>
        <w:t>the exploitation of human risk is occurring.</w:t>
      </w:r>
      <w:r w:rsidR="002767F6">
        <w:rPr>
          <w:sz w:val="20"/>
          <w:szCs w:val="20"/>
        </w:rPr>
        <w:t xml:space="preserve"> An example of changing behavior would be teaching a user how to identify and not click on a phishing email.</w:t>
      </w:r>
      <w:r w:rsidR="006704D5">
        <w:rPr>
          <w:sz w:val="20"/>
          <w:szCs w:val="20"/>
        </w:rPr>
        <w:t xml:space="preserve"> </w:t>
      </w:r>
    </w:p>
    <w:p w14:paraId="4B7D4DF2" w14:textId="6B516B1D" w:rsidR="00660C8D" w:rsidRDefault="006704D5" w:rsidP="00660C8D">
      <w:pPr>
        <w:jc w:val="both"/>
        <w:rPr>
          <w:sz w:val="20"/>
          <w:szCs w:val="20"/>
        </w:rPr>
      </w:pPr>
      <w:r>
        <w:rPr>
          <w:sz w:val="20"/>
          <w:szCs w:val="20"/>
        </w:rPr>
        <w:t xml:space="preserve">Changing behavior is no easy task and doesn’t occur without the employee gaining </w:t>
      </w:r>
      <w:r w:rsidR="00660C8D">
        <w:rPr>
          <w:sz w:val="20"/>
          <w:szCs w:val="20"/>
        </w:rPr>
        <w:t xml:space="preserve">a </w:t>
      </w:r>
      <w:r>
        <w:rPr>
          <w:sz w:val="20"/>
          <w:szCs w:val="20"/>
        </w:rPr>
        <w:t xml:space="preserve">new understanding of the </w:t>
      </w:r>
      <w:r w:rsidR="0074784E">
        <w:rPr>
          <w:sz w:val="20"/>
          <w:szCs w:val="20"/>
        </w:rPr>
        <w:t>methods adversaries will use to exploit them</w:t>
      </w:r>
      <w:r>
        <w:rPr>
          <w:sz w:val="20"/>
          <w:szCs w:val="20"/>
        </w:rPr>
        <w:t xml:space="preserve">. </w:t>
      </w:r>
      <w:r w:rsidR="002767F6">
        <w:rPr>
          <w:sz w:val="20"/>
          <w:szCs w:val="20"/>
        </w:rPr>
        <w:t>Changing behavior</w:t>
      </w:r>
      <w:r>
        <w:rPr>
          <w:sz w:val="20"/>
          <w:szCs w:val="20"/>
        </w:rPr>
        <w:t xml:space="preserve"> requires consideration of corporate culture, employee motivation, communication, and </w:t>
      </w:r>
      <w:r w:rsidR="00CC0F76">
        <w:rPr>
          <w:sz w:val="20"/>
          <w:szCs w:val="20"/>
        </w:rPr>
        <w:t>person-to-person</w:t>
      </w:r>
      <w:r>
        <w:rPr>
          <w:sz w:val="20"/>
          <w:szCs w:val="20"/>
        </w:rPr>
        <w:t xml:space="preserve"> interaction. We must consider how these aspects will affect our chances of changing behavior to mitigate human risk.</w:t>
      </w:r>
      <w:r w:rsidR="00C9119B">
        <w:rPr>
          <w:sz w:val="20"/>
          <w:szCs w:val="20"/>
        </w:rPr>
        <w:t xml:space="preserve"> </w:t>
      </w:r>
      <w:r w:rsidR="00145C7B">
        <w:rPr>
          <w:sz w:val="20"/>
          <w:szCs w:val="20"/>
        </w:rPr>
        <w:t xml:space="preserve">The list below will help maximize engagement when communicating security awareness messages. All </w:t>
      </w:r>
      <w:r w:rsidR="0074784E">
        <w:rPr>
          <w:sz w:val="20"/>
          <w:szCs w:val="20"/>
        </w:rPr>
        <w:t xml:space="preserve">awareness program </w:t>
      </w:r>
      <w:r w:rsidR="00145C7B">
        <w:rPr>
          <w:sz w:val="20"/>
          <w:szCs w:val="20"/>
        </w:rPr>
        <w:t>communication should adhere to the following</w:t>
      </w:r>
      <w:r w:rsidR="00A5358A">
        <w:rPr>
          <w:sz w:val="20"/>
          <w:szCs w:val="20"/>
        </w:rPr>
        <w:t>:</w:t>
      </w:r>
    </w:p>
    <w:p w14:paraId="1154136B" w14:textId="65ADEDF0" w:rsidR="00660C8D" w:rsidRPr="00C9119B" w:rsidRDefault="00660C8D" w:rsidP="00660C8D">
      <w:pPr>
        <w:pStyle w:val="ListBullet"/>
        <w:numPr>
          <w:ilvl w:val="0"/>
          <w:numId w:val="0"/>
        </w:numPr>
        <w:rPr>
          <w:sz w:val="20"/>
          <w:szCs w:val="20"/>
          <w:u w:val="single"/>
        </w:rPr>
      </w:pPr>
      <w:r w:rsidRPr="00C9119B">
        <w:rPr>
          <w:sz w:val="20"/>
          <w:szCs w:val="20"/>
          <w:u w:val="single"/>
        </w:rPr>
        <w:t>Maximizing Engagement</w:t>
      </w:r>
    </w:p>
    <w:p w14:paraId="2A802348" w14:textId="68B7C47B" w:rsidR="005071D7" w:rsidRDefault="00145C7B" w:rsidP="00660C8D">
      <w:pPr>
        <w:pStyle w:val="ListBullet"/>
        <w:numPr>
          <w:ilvl w:val="0"/>
          <w:numId w:val="10"/>
        </w:numPr>
        <w:rPr>
          <w:sz w:val="20"/>
          <w:szCs w:val="20"/>
        </w:rPr>
      </w:pPr>
      <w:r>
        <w:rPr>
          <w:sz w:val="20"/>
          <w:szCs w:val="20"/>
        </w:rPr>
        <w:t xml:space="preserve">Understand </w:t>
      </w:r>
      <w:r w:rsidR="001F71C8">
        <w:rPr>
          <w:sz w:val="20"/>
          <w:szCs w:val="20"/>
        </w:rPr>
        <w:t>ACME</w:t>
      </w:r>
      <w:r>
        <w:rPr>
          <w:sz w:val="20"/>
          <w:szCs w:val="20"/>
        </w:rPr>
        <w:t xml:space="preserve">’s culture of </w:t>
      </w:r>
      <w:r w:rsidR="0074784E">
        <w:rPr>
          <w:sz w:val="20"/>
          <w:szCs w:val="20"/>
        </w:rPr>
        <w:t xml:space="preserve">technology </w:t>
      </w:r>
      <w:r>
        <w:rPr>
          <w:sz w:val="20"/>
          <w:szCs w:val="20"/>
        </w:rPr>
        <w:t>to make sure the message is engaging</w:t>
      </w:r>
      <w:r w:rsidR="002A538E">
        <w:rPr>
          <w:sz w:val="20"/>
          <w:szCs w:val="20"/>
        </w:rPr>
        <w:t xml:space="preserve"> </w:t>
      </w:r>
    </w:p>
    <w:p w14:paraId="5DFF059D" w14:textId="48E279AE" w:rsidR="005071D7" w:rsidRDefault="005071D7" w:rsidP="00660C8D">
      <w:pPr>
        <w:pStyle w:val="ListBullet"/>
        <w:numPr>
          <w:ilvl w:val="0"/>
          <w:numId w:val="10"/>
        </w:numPr>
        <w:rPr>
          <w:sz w:val="20"/>
          <w:szCs w:val="20"/>
        </w:rPr>
      </w:pPr>
      <w:r>
        <w:rPr>
          <w:sz w:val="20"/>
          <w:szCs w:val="20"/>
        </w:rPr>
        <w:t>Us</w:t>
      </w:r>
      <w:r w:rsidR="002A538E">
        <w:rPr>
          <w:sz w:val="20"/>
          <w:szCs w:val="20"/>
        </w:rPr>
        <w:t>e</w:t>
      </w:r>
      <w:r>
        <w:rPr>
          <w:sz w:val="20"/>
          <w:szCs w:val="20"/>
        </w:rPr>
        <w:t xml:space="preserve"> small incentives </w:t>
      </w:r>
      <w:r w:rsidR="0074784E">
        <w:rPr>
          <w:sz w:val="20"/>
          <w:szCs w:val="20"/>
        </w:rPr>
        <w:t xml:space="preserve">where possible </w:t>
      </w:r>
      <w:r>
        <w:rPr>
          <w:sz w:val="20"/>
          <w:szCs w:val="20"/>
        </w:rPr>
        <w:t>to increase motivation</w:t>
      </w:r>
    </w:p>
    <w:p w14:paraId="72C2CC15" w14:textId="5EEE7B4B" w:rsidR="005071D7" w:rsidRDefault="005071D7" w:rsidP="00660C8D">
      <w:pPr>
        <w:pStyle w:val="ListBullet"/>
        <w:numPr>
          <w:ilvl w:val="0"/>
          <w:numId w:val="10"/>
        </w:numPr>
        <w:rPr>
          <w:sz w:val="20"/>
          <w:szCs w:val="20"/>
        </w:rPr>
      </w:pPr>
      <w:r>
        <w:rPr>
          <w:sz w:val="20"/>
          <w:szCs w:val="20"/>
        </w:rPr>
        <w:t>Clearly communicate what outcomes are expected</w:t>
      </w:r>
    </w:p>
    <w:p w14:paraId="29C1EF62" w14:textId="70A38B02" w:rsidR="005071D7" w:rsidRDefault="005071D7" w:rsidP="00660C8D">
      <w:pPr>
        <w:pStyle w:val="ListBullet"/>
        <w:numPr>
          <w:ilvl w:val="0"/>
          <w:numId w:val="10"/>
        </w:numPr>
        <w:rPr>
          <w:sz w:val="20"/>
          <w:szCs w:val="20"/>
        </w:rPr>
      </w:pPr>
      <w:r>
        <w:rPr>
          <w:sz w:val="20"/>
          <w:szCs w:val="20"/>
        </w:rPr>
        <w:t xml:space="preserve">Ensure that a focus of </w:t>
      </w:r>
      <w:r w:rsidR="00145C7B">
        <w:rPr>
          <w:sz w:val="20"/>
          <w:szCs w:val="20"/>
        </w:rPr>
        <w:t>“W</w:t>
      </w:r>
      <w:r>
        <w:rPr>
          <w:sz w:val="20"/>
          <w:szCs w:val="20"/>
        </w:rPr>
        <w:t>hy</w:t>
      </w:r>
      <w:r w:rsidR="00145C7B">
        <w:rPr>
          <w:sz w:val="20"/>
          <w:szCs w:val="20"/>
        </w:rPr>
        <w:t>”</w:t>
      </w:r>
      <w:r>
        <w:rPr>
          <w:sz w:val="20"/>
          <w:szCs w:val="20"/>
        </w:rPr>
        <w:t xml:space="preserve"> is communicated</w:t>
      </w:r>
    </w:p>
    <w:p w14:paraId="099FC52B" w14:textId="1B78FD32" w:rsidR="000B0C98" w:rsidRPr="005071D7" w:rsidRDefault="005071D7" w:rsidP="00660C8D">
      <w:pPr>
        <w:pStyle w:val="ListBullet"/>
        <w:numPr>
          <w:ilvl w:val="0"/>
          <w:numId w:val="10"/>
        </w:numPr>
        <w:rPr>
          <w:sz w:val="20"/>
          <w:szCs w:val="20"/>
        </w:rPr>
      </w:pPr>
      <w:r>
        <w:rPr>
          <w:sz w:val="20"/>
          <w:szCs w:val="20"/>
        </w:rPr>
        <w:t>The message should be positive in nature</w:t>
      </w:r>
      <w:r w:rsidR="0074784E">
        <w:rPr>
          <w:sz w:val="20"/>
          <w:szCs w:val="20"/>
        </w:rPr>
        <w:t xml:space="preserve"> and written in </w:t>
      </w:r>
      <w:r w:rsidR="00CC0F76">
        <w:rPr>
          <w:sz w:val="20"/>
          <w:szCs w:val="20"/>
        </w:rPr>
        <w:t xml:space="preserve">a </w:t>
      </w:r>
      <w:r w:rsidR="0074784E">
        <w:rPr>
          <w:sz w:val="20"/>
          <w:szCs w:val="20"/>
        </w:rPr>
        <w:t>positive voice</w:t>
      </w:r>
    </w:p>
    <w:p w14:paraId="60F35BA9" w14:textId="0BB66848" w:rsidR="00E67B60" w:rsidRPr="0074784E" w:rsidRDefault="00E67B60" w:rsidP="007D3C5B">
      <w:pPr>
        <w:pStyle w:val="Heading3"/>
        <w:rPr>
          <w:rFonts w:asciiTheme="minorHAnsi" w:hAnsiTheme="minorHAnsi" w:cstheme="minorHAnsi"/>
        </w:rPr>
      </w:pPr>
      <w:bookmarkStart w:id="4" w:name="_Toc90401897"/>
      <w:r w:rsidRPr="0074784E">
        <w:rPr>
          <w:rFonts w:asciiTheme="minorHAnsi" w:hAnsiTheme="minorHAnsi" w:cstheme="minorHAnsi"/>
        </w:rPr>
        <w:t xml:space="preserve">2.1 </w:t>
      </w:r>
      <w:r w:rsidR="007D3C5B" w:rsidRPr="0074784E">
        <w:rPr>
          <w:rFonts w:asciiTheme="minorHAnsi" w:hAnsiTheme="minorHAnsi" w:cstheme="minorHAnsi"/>
        </w:rPr>
        <w:t>Organizational Culture</w:t>
      </w:r>
      <w:bookmarkEnd w:id="4"/>
    </w:p>
    <w:p w14:paraId="6FCB3D76" w14:textId="7EA385FE" w:rsidR="007D3C5B" w:rsidRDefault="001F71C8" w:rsidP="00071C57">
      <w:pPr>
        <w:jc w:val="both"/>
        <w:rPr>
          <w:sz w:val="20"/>
          <w:szCs w:val="20"/>
        </w:rPr>
      </w:pPr>
      <w:r>
        <w:rPr>
          <w:sz w:val="20"/>
          <w:szCs w:val="20"/>
        </w:rPr>
        <w:t>ACME</w:t>
      </w:r>
      <w:r w:rsidR="007D3C5B" w:rsidRPr="00372C4F">
        <w:rPr>
          <w:sz w:val="20"/>
          <w:szCs w:val="20"/>
        </w:rPr>
        <w:t xml:space="preserve"> has over </w:t>
      </w:r>
      <w:r w:rsidR="0074784E">
        <w:rPr>
          <w:sz w:val="20"/>
          <w:szCs w:val="20"/>
        </w:rPr>
        <w:t>7</w:t>
      </w:r>
      <w:r w:rsidR="007D3C5B" w:rsidRPr="00372C4F">
        <w:rPr>
          <w:sz w:val="20"/>
          <w:szCs w:val="20"/>
        </w:rPr>
        <w:t>000 employees</w:t>
      </w:r>
      <w:r w:rsidR="00CC0F76">
        <w:rPr>
          <w:sz w:val="20"/>
          <w:szCs w:val="20"/>
        </w:rPr>
        <w:t>,</w:t>
      </w:r>
      <w:r w:rsidR="007D3C5B" w:rsidRPr="00372C4F">
        <w:rPr>
          <w:sz w:val="20"/>
          <w:szCs w:val="20"/>
        </w:rPr>
        <w:t xml:space="preserve"> with the overwhelming majority being </w:t>
      </w:r>
      <w:r w:rsidR="00372C4F" w:rsidRPr="00372C4F">
        <w:rPr>
          <w:sz w:val="20"/>
          <w:szCs w:val="20"/>
        </w:rPr>
        <w:t>in</w:t>
      </w:r>
      <w:r w:rsidR="008452AE">
        <w:rPr>
          <w:sz w:val="20"/>
          <w:szCs w:val="20"/>
        </w:rPr>
        <w:t xml:space="preserve">formation technology </w:t>
      </w:r>
      <w:r w:rsidR="00372C4F" w:rsidRPr="00372C4F">
        <w:rPr>
          <w:sz w:val="20"/>
          <w:szCs w:val="20"/>
        </w:rPr>
        <w:t>engineers.</w:t>
      </w:r>
      <w:r w:rsidR="008452AE">
        <w:rPr>
          <w:sz w:val="20"/>
          <w:szCs w:val="20"/>
        </w:rPr>
        <w:t xml:space="preserve"> Our engineers perform consulting services </w:t>
      </w:r>
      <w:r w:rsidR="009C29A1">
        <w:rPr>
          <w:sz w:val="20"/>
          <w:szCs w:val="20"/>
        </w:rPr>
        <w:t xml:space="preserve">for </w:t>
      </w:r>
      <w:r w:rsidR="008452AE">
        <w:rPr>
          <w:sz w:val="20"/>
          <w:szCs w:val="20"/>
        </w:rPr>
        <w:t xml:space="preserve">clients in many different </w:t>
      </w:r>
      <w:r w:rsidR="00116FEF">
        <w:rPr>
          <w:sz w:val="20"/>
          <w:szCs w:val="20"/>
        </w:rPr>
        <w:t xml:space="preserve">industry </w:t>
      </w:r>
      <w:r w:rsidR="008452AE">
        <w:rPr>
          <w:sz w:val="20"/>
          <w:szCs w:val="20"/>
        </w:rPr>
        <w:t xml:space="preserve">verticals throughout the continental US. Technology drives the culture at </w:t>
      </w:r>
      <w:proofErr w:type="gramStart"/>
      <w:r>
        <w:rPr>
          <w:sz w:val="20"/>
          <w:szCs w:val="20"/>
        </w:rPr>
        <w:t>ACME</w:t>
      </w:r>
      <w:r w:rsidR="0012665E">
        <w:rPr>
          <w:sz w:val="20"/>
          <w:szCs w:val="20"/>
        </w:rPr>
        <w:t>, and</w:t>
      </w:r>
      <w:proofErr w:type="gramEnd"/>
      <w:r w:rsidR="00BA3721">
        <w:rPr>
          <w:sz w:val="20"/>
          <w:szCs w:val="20"/>
        </w:rPr>
        <w:t xml:space="preserve"> </w:t>
      </w:r>
      <w:r w:rsidR="008452AE">
        <w:rPr>
          <w:sz w:val="20"/>
          <w:szCs w:val="20"/>
        </w:rPr>
        <w:t xml:space="preserve">understanding new technologies as they are released </w:t>
      </w:r>
      <w:r w:rsidR="00B05D3E">
        <w:rPr>
          <w:sz w:val="20"/>
          <w:szCs w:val="20"/>
        </w:rPr>
        <w:t xml:space="preserve">is </w:t>
      </w:r>
      <w:r w:rsidR="008452AE">
        <w:rPr>
          <w:sz w:val="20"/>
          <w:szCs w:val="20"/>
        </w:rPr>
        <w:t xml:space="preserve">built into the culture of </w:t>
      </w:r>
      <w:r>
        <w:rPr>
          <w:sz w:val="20"/>
          <w:szCs w:val="20"/>
        </w:rPr>
        <w:t>ACME</w:t>
      </w:r>
      <w:r w:rsidR="008452AE">
        <w:rPr>
          <w:sz w:val="20"/>
          <w:szCs w:val="20"/>
        </w:rPr>
        <w:t>’s workforce.</w:t>
      </w:r>
    </w:p>
    <w:p w14:paraId="55685175" w14:textId="62584A9F" w:rsidR="009C29A1" w:rsidRDefault="00CC0F76" w:rsidP="00071C57">
      <w:pPr>
        <w:jc w:val="both"/>
        <w:rPr>
          <w:sz w:val="20"/>
          <w:szCs w:val="20"/>
        </w:rPr>
      </w:pPr>
      <w:r w:rsidRPr="00CC0F76">
        <w:rPr>
          <w:sz w:val="20"/>
          <w:szCs w:val="20"/>
        </w:rPr>
        <w:t xml:space="preserve">The tech industry has influenced the company culture at </w:t>
      </w:r>
      <w:r w:rsidR="001F71C8">
        <w:rPr>
          <w:sz w:val="20"/>
          <w:szCs w:val="20"/>
        </w:rPr>
        <w:t>ACME</w:t>
      </w:r>
      <w:r w:rsidR="00DE6A2D">
        <w:rPr>
          <w:sz w:val="20"/>
          <w:szCs w:val="20"/>
        </w:rPr>
        <w:t xml:space="preserve">. </w:t>
      </w:r>
      <w:r w:rsidR="00071C57">
        <w:rPr>
          <w:sz w:val="20"/>
          <w:szCs w:val="20"/>
        </w:rPr>
        <w:t xml:space="preserve">This has driven it to be more outgoing than many other organizations. </w:t>
      </w:r>
      <w:r w:rsidR="00DE6A2D">
        <w:rPr>
          <w:sz w:val="20"/>
          <w:szCs w:val="20"/>
        </w:rPr>
        <w:t xml:space="preserve">The company </w:t>
      </w:r>
      <w:r w:rsidR="0012665E">
        <w:rPr>
          <w:sz w:val="20"/>
          <w:szCs w:val="20"/>
        </w:rPr>
        <w:t>accepts</w:t>
      </w:r>
      <w:r w:rsidR="00DE6A2D">
        <w:rPr>
          <w:sz w:val="20"/>
          <w:szCs w:val="20"/>
        </w:rPr>
        <w:t xml:space="preserve"> change and new ideas</w:t>
      </w:r>
      <w:r>
        <w:rPr>
          <w:sz w:val="20"/>
          <w:szCs w:val="20"/>
        </w:rPr>
        <w:t>, which</w:t>
      </w:r>
      <w:r w:rsidR="00071C57">
        <w:rPr>
          <w:sz w:val="20"/>
          <w:szCs w:val="20"/>
        </w:rPr>
        <w:t xml:space="preserve"> is ingrained in many technology/start-up style companies</w:t>
      </w:r>
      <w:r w:rsidR="00DE6A2D">
        <w:rPr>
          <w:sz w:val="20"/>
          <w:szCs w:val="20"/>
        </w:rPr>
        <w:t xml:space="preserve">. This means that influencing change </w:t>
      </w:r>
      <w:r w:rsidR="009C29A1">
        <w:rPr>
          <w:sz w:val="20"/>
          <w:szCs w:val="20"/>
        </w:rPr>
        <w:t xml:space="preserve">is </w:t>
      </w:r>
      <w:proofErr w:type="gramStart"/>
      <w:r w:rsidR="009C29A1">
        <w:rPr>
          <w:sz w:val="20"/>
          <w:szCs w:val="20"/>
        </w:rPr>
        <w:t>easy</w:t>
      </w:r>
      <w:r>
        <w:rPr>
          <w:sz w:val="20"/>
          <w:szCs w:val="20"/>
        </w:rPr>
        <w:t>,</w:t>
      </w:r>
      <w:r w:rsidR="009C29A1">
        <w:rPr>
          <w:sz w:val="20"/>
          <w:szCs w:val="20"/>
        </w:rPr>
        <w:t xml:space="preserve"> but</w:t>
      </w:r>
      <w:proofErr w:type="gramEnd"/>
      <w:r w:rsidR="009C29A1">
        <w:rPr>
          <w:sz w:val="20"/>
          <w:szCs w:val="20"/>
        </w:rPr>
        <w:t xml:space="preserve"> making changes consistent can be more challenging. </w:t>
      </w:r>
    </w:p>
    <w:p w14:paraId="3AD747DF" w14:textId="70339E95" w:rsidR="00071C57" w:rsidRDefault="00071C57" w:rsidP="00071C57">
      <w:pPr>
        <w:jc w:val="both"/>
        <w:rPr>
          <w:sz w:val="20"/>
          <w:szCs w:val="20"/>
        </w:rPr>
      </w:pPr>
      <w:r>
        <w:rPr>
          <w:sz w:val="20"/>
          <w:szCs w:val="20"/>
        </w:rPr>
        <w:t xml:space="preserve">The organization fosters an open environment where teams collaborate to get the best outcome for clients. This is so ingrained in the culture it has been given the title of “One </w:t>
      </w:r>
      <w:r w:rsidR="001F71C8">
        <w:rPr>
          <w:sz w:val="20"/>
          <w:szCs w:val="20"/>
        </w:rPr>
        <w:t>ACME</w:t>
      </w:r>
      <w:r w:rsidR="00CC0F76">
        <w:rPr>
          <w:sz w:val="20"/>
          <w:szCs w:val="20"/>
        </w:rPr>
        <w:t>.”</w:t>
      </w:r>
      <w:r>
        <w:rPr>
          <w:sz w:val="20"/>
          <w:szCs w:val="20"/>
        </w:rPr>
        <w:t xml:space="preserve"> Given that most teams are remote workers</w:t>
      </w:r>
      <w:r w:rsidR="00CC0F76">
        <w:rPr>
          <w:sz w:val="20"/>
          <w:szCs w:val="20"/>
        </w:rPr>
        <w:t>,</w:t>
      </w:r>
      <w:r>
        <w:rPr>
          <w:sz w:val="20"/>
          <w:szCs w:val="20"/>
        </w:rPr>
        <w:t xml:space="preserve"> collaboration technologies have become the </w:t>
      </w:r>
      <w:r w:rsidR="00CC0F76">
        <w:rPr>
          <w:sz w:val="20"/>
          <w:szCs w:val="20"/>
        </w:rPr>
        <w:t>primary</w:t>
      </w:r>
      <w:r>
        <w:rPr>
          <w:sz w:val="20"/>
          <w:szCs w:val="20"/>
        </w:rPr>
        <w:t xml:space="preserve"> way </w:t>
      </w:r>
      <w:r w:rsidR="00A9434E">
        <w:rPr>
          <w:sz w:val="20"/>
          <w:szCs w:val="20"/>
        </w:rPr>
        <w:t>groups</w:t>
      </w:r>
      <w:r>
        <w:rPr>
          <w:sz w:val="20"/>
          <w:szCs w:val="20"/>
        </w:rPr>
        <w:t xml:space="preserve"> communicate and interact with one another.</w:t>
      </w:r>
      <w:r w:rsidR="00BA3721">
        <w:rPr>
          <w:sz w:val="20"/>
          <w:szCs w:val="20"/>
        </w:rPr>
        <w:t xml:space="preserve"> This has fostered internet culture to be very present within the company.</w:t>
      </w:r>
    </w:p>
    <w:p w14:paraId="04F1111B" w14:textId="7AED6E18" w:rsidR="00BA3721" w:rsidRPr="0074784E" w:rsidRDefault="00BA3721" w:rsidP="00BA3721">
      <w:pPr>
        <w:pStyle w:val="Heading3"/>
        <w:rPr>
          <w:rFonts w:asciiTheme="minorHAnsi" w:hAnsiTheme="minorHAnsi" w:cstheme="minorHAnsi"/>
        </w:rPr>
      </w:pPr>
      <w:bookmarkStart w:id="5" w:name="_Toc90401898"/>
      <w:r w:rsidRPr="0074784E">
        <w:rPr>
          <w:rFonts w:asciiTheme="minorHAnsi" w:hAnsiTheme="minorHAnsi" w:cstheme="minorHAnsi"/>
        </w:rPr>
        <w:lastRenderedPageBreak/>
        <w:t>2.2 Communication and Modalities</w:t>
      </w:r>
      <w:bookmarkEnd w:id="5"/>
    </w:p>
    <w:p w14:paraId="464B64D2" w14:textId="0757BEC1" w:rsidR="00BA3721" w:rsidRPr="000203A3" w:rsidRDefault="00BA3721" w:rsidP="000203A3">
      <w:pPr>
        <w:jc w:val="both"/>
        <w:rPr>
          <w:sz w:val="20"/>
          <w:szCs w:val="20"/>
        </w:rPr>
      </w:pPr>
      <w:r w:rsidRPr="00BA3721">
        <w:rPr>
          <w:sz w:val="20"/>
          <w:szCs w:val="20"/>
        </w:rPr>
        <w:t>The</w:t>
      </w:r>
      <w:r w:rsidRPr="000203A3">
        <w:rPr>
          <w:sz w:val="20"/>
          <w:szCs w:val="20"/>
        </w:rPr>
        <w:t xml:space="preserve"> </w:t>
      </w:r>
      <w:r w:rsidRPr="00BA3721">
        <w:rPr>
          <w:sz w:val="20"/>
          <w:szCs w:val="20"/>
        </w:rPr>
        <w:t xml:space="preserve">primary </w:t>
      </w:r>
      <w:r w:rsidRPr="000203A3">
        <w:rPr>
          <w:sz w:val="20"/>
          <w:szCs w:val="20"/>
        </w:rPr>
        <w:t>method f</w:t>
      </w:r>
      <w:r w:rsidRPr="00BA3721">
        <w:rPr>
          <w:sz w:val="20"/>
          <w:szCs w:val="20"/>
        </w:rPr>
        <w:t xml:space="preserve">or delivering </w:t>
      </w:r>
      <w:r w:rsidRPr="000203A3">
        <w:rPr>
          <w:sz w:val="20"/>
          <w:szCs w:val="20"/>
        </w:rPr>
        <w:t xml:space="preserve">content </w:t>
      </w:r>
      <w:r w:rsidR="006A0A81" w:rsidRPr="000203A3">
        <w:rPr>
          <w:sz w:val="20"/>
          <w:szCs w:val="20"/>
        </w:rPr>
        <w:t>will be</w:t>
      </w:r>
      <w:r w:rsidRPr="00BA3721">
        <w:rPr>
          <w:sz w:val="20"/>
          <w:szCs w:val="20"/>
        </w:rPr>
        <w:t xml:space="preserve"> </w:t>
      </w:r>
      <w:r w:rsidR="00CD541C">
        <w:rPr>
          <w:sz w:val="20"/>
          <w:szCs w:val="20"/>
        </w:rPr>
        <w:t xml:space="preserve">annual </w:t>
      </w:r>
      <w:r w:rsidRPr="00BA3721">
        <w:rPr>
          <w:sz w:val="20"/>
          <w:szCs w:val="20"/>
        </w:rPr>
        <w:t>computer-based</w:t>
      </w:r>
      <w:r w:rsidRPr="000203A3">
        <w:rPr>
          <w:sz w:val="20"/>
          <w:szCs w:val="20"/>
        </w:rPr>
        <w:t xml:space="preserve"> </w:t>
      </w:r>
      <w:r w:rsidRPr="00BA3721">
        <w:rPr>
          <w:sz w:val="20"/>
          <w:szCs w:val="20"/>
        </w:rPr>
        <w:t>training (CBT). This</w:t>
      </w:r>
      <w:r w:rsidRPr="000203A3">
        <w:rPr>
          <w:sz w:val="20"/>
          <w:szCs w:val="20"/>
        </w:rPr>
        <w:t xml:space="preserve"> </w:t>
      </w:r>
      <w:r w:rsidRPr="00BA3721">
        <w:rPr>
          <w:sz w:val="20"/>
          <w:szCs w:val="20"/>
        </w:rPr>
        <w:t>training</w:t>
      </w:r>
      <w:r w:rsidRPr="000203A3">
        <w:rPr>
          <w:sz w:val="20"/>
          <w:szCs w:val="20"/>
        </w:rPr>
        <w:t xml:space="preserve"> style </w:t>
      </w:r>
      <w:r w:rsidRPr="00BA3721">
        <w:rPr>
          <w:sz w:val="20"/>
          <w:szCs w:val="20"/>
        </w:rPr>
        <w:t>w</w:t>
      </w:r>
      <w:r w:rsidRPr="000203A3">
        <w:rPr>
          <w:sz w:val="20"/>
          <w:szCs w:val="20"/>
        </w:rPr>
        <w:t>ill give</w:t>
      </w:r>
      <w:r w:rsidRPr="00BA3721">
        <w:rPr>
          <w:sz w:val="20"/>
          <w:szCs w:val="20"/>
        </w:rPr>
        <w:t xml:space="preserve"> our </w:t>
      </w:r>
      <w:r w:rsidR="006A0A81" w:rsidRPr="000203A3">
        <w:rPr>
          <w:sz w:val="20"/>
          <w:szCs w:val="20"/>
        </w:rPr>
        <w:t>employees the most flexibility</w:t>
      </w:r>
      <w:r w:rsidRPr="00BA3721">
        <w:rPr>
          <w:sz w:val="20"/>
          <w:szCs w:val="20"/>
        </w:rPr>
        <w:t xml:space="preserve"> to use their </w:t>
      </w:r>
      <w:r w:rsidR="006A0A81" w:rsidRPr="000203A3">
        <w:rPr>
          <w:sz w:val="20"/>
          <w:szCs w:val="20"/>
        </w:rPr>
        <w:t>computers or personal devices</w:t>
      </w:r>
      <w:r w:rsidRPr="00BA3721">
        <w:rPr>
          <w:sz w:val="20"/>
          <w:szCs w:val="20"/>
        </w:rPr>
        <w:t> </w:t>
      </w:r>
      <w:r w:rsidR="006A0A81" w:rsidRPr="000203A3">
        <w:rPr>
          <w:sz w:val="20"/>
          <w:szCs w:val="20"/>
        </w:rPr>
        <w:t xml:space="preserve">and </w:t>
      </w:r>
      <w:r w:rsidRPr="00BA3721">
        <w:rPr>
          <w:sz w:val="20"/>
          <w:szCs w:val="20"/>
        </w:rPr>
        <w:t xml:space="preserve">complete </w:t>
      </w:r>
      <w:r w:rsidR="006A0A81" w:rsidRPr="000203A3">
        <w:rPr>
          <w:sz w:val="20"/>
          <w:szCs w:val="20"/>
        </w:rPr>
        <w:t xml:space="preserve">the </w:t>
      </w:r>
      <w:r w:rsidR="00CC0F76">
        <w:rPr>
          <w:sz w:val="20"/>
          <w:szCs w:val="20"/>
        </w:rPr>
        <w:t>activity</w:t>
      </w:r>
      <w:r w:rsidR="006A0A81" w:rsidRPr="000203A3">
        <w:rPr>
          <w:sz w:val="20"/>
          <w:szCs w:val="20"/>
        </w:rPr>
        <w:t xml:space="preserve"> on their schedule</w:t>
      </w:r>
      <w:r w:rsidRPr="00BA3721">
        <w:rPr>
          <w:sz w:val="20"/>
          <w:szCs w:val="20"/>
        </w:rPr>
        <w:t>.</w:t>
      </w:r>
      <w:r w:rsidR="006A0A81" w:rsidRPr="000203A3">
        <w:rPr>
          <w:sz w:val="20"/>
          <w:szCs w:val="20"/>
        </w:rPr>
        <w:t xml:space="preserve"> This will allow for the flexible nature of work ingrained in </w:t>
      </w:r>
      <w:r w:rsidR="001F71C8">
        <w:rPr>
          <w:sz w:val="20"/>
          <w:szCs w:val="20"/>
        </w:rPr>
        <w:t>ACME</w:t>
      </w:r>
      <w:r w:rsidR="006A0A81" w:rsidRPr="000203A3">
        <w:rPr>
          <w:sz w:val="20"/>
          <w:szCs w:val="20"/>
        </w:rPr>
        <w:t xml:space="preserve"> culture. </w:t>
      </w:r>
      <w:r w:rsidR="00CC0F76" w:rsidRPr="00CC0F76">
        <w:rPr>
          <w:sz w:val="20"/>
          <w:szCs w:val="20"/>
        </w:rPr>
        <w:t>Any existing training with our Compliance and Human Resources departments will be reviewed</w:t>
      </w:r>
      <w:r w:rsidR="006A0A81" w:rsidRPr="000203A3">
        <w:rPr>
          <w:sz w:val="20"/>
          <w:szCs w:val="20"/>
        </w:rPr>
        <w:t xml:space="preserve">. Training will be </w:t>
      </w:r>
      <w:r w:rsidRPr="00BA3721">
        <w:rPr>
          <w:sz w:val="20"/>
          <w:szCs w:val="20"/>
        </w:rPr>
        <w:t>updated </w:t>
      </w:r>
      <w:r w:rsidR="006A0A81" w:rsidRPr="000203A3">
        <w:rPr>
          <w:sz w:val="20"/>
          <w:szCs w:val="20"/>
        </w:rPr>
        <w:t xml:space="preserve">to ensure that all </w:t>
      </w:r>
      <w:r w:rsidR="000D06D1">
        <w:rPr>
          <w:sz w:val="20"/>
          <w:szCs w:val="20"/>
        </w:rPr>
        <w:t>l</w:t>
      </w:r>
      <w:r w:rsidR="006A0A81" w:rsidRPr="000203A3">
        <w:rPr>
          <w:sz w:val="20"/>
          <w:szCs w:val="20"/>
        </w:rPr>
        <w:t xml:space="preserve">earning </w:t>
      </w:r>
      <w:r w:rsidR="000D06D1">
        <w:rPr>
          <w:sz w:val="20"/>
          <w:szCs w:val="20"/>
        </w:rPr>
        <w:t>o</w:t>
      </w:r>
      <w:r w:rsidR="006A0A81" w:rsidRPr="000203A3">
        <w:rPr>
          <w:sz w:val="20"/>
          <w:szCs w:val="20"/>
        </w:rPr>
        <w:t>bjectives</w:t>
      </w:r>
      <w:r w:rsidR="000203A3" w:rsidRPr="000203A3">
        <w:rPr>
          <w:sz w:val="20"/>
          <w:szCs w:val="20"/>
        </w:rPr>
        <w:t xml:space="preserve"> cover any necessary compliance or human </w:t>
      </w:r>
      <w:r w:rsidR="00CC0F76">
        <w:rPr>
          <w:sz w:val="20"/>
          <w:szCs w:val="20"/>
        </w:rPr>
        <w:t>resource-related</w:t>
      </w:r>
      <w:r w:rsidR="000203A3" w:rsidRPr="000203A3">
        <w:rPr>
          <w:sz w:val="20"/>
          <w:szCs w:val="20"/>
        </w:rPr>
        <w:t xml:space="preserve"> requirements. </w:t>
      </w:r>
    </w:p>
    <w:p w14:paraId="5355E3B6" w14:textId="4C3DB912" w:rsidR="000203A3" w:rsidRDefault="000203A3" w:rsidP="000203A3">
      <w:pPr>
        <w:jc w:val="both"/>
        <w:rPr>
          <w:sz w:val="20"/>
          <w:szCs w:val="20"/>
        </w:rPr>
      </w:pPr>
      <w:r w:rsidRPr="000203A3">
        <w:rPr>
          <w:sz w:val="20"/>
          <w:szCs w:val="20"/>
        </w:rPr>
        <w:t xml:space="preserve">Training will consist of several </w:t>
      </w:r>
      <w:r>
        <w:rPr>
          <w:sz w:val="20"/>
          <w:szCs w:val="20"/>
        </w:rPr>
        <w:t xml:space="preserve">CBT </w:t>
      </w:r>
      <w:r w:rsidRPr="000203A3">
        <w:rPr>
          <w:sz w:val="20"/>
          <w:szCs w:val="20"/>
        </w:rPr>
        <w:t>modules that apply to all employees.</w:t>
      </w:r>
      <w:r>
        <w:rPr>
          <w:sz w:val="20"/>
          <w:szCs w:val="20"/>
        </w:rPr>
        <w:t xml:space="preserve"> This will be delivered to employees via </w:t>
      </w:r>
      <w:r w:rsidR="001F71C8">
        <w:rPr>
          <w:sz w:val="20"/>
          <w:szCs w:val="20"/>
        </w:rPr>
        <w:t>ACME</w:t>
      </w:r>
      <w:r>
        <w:rPr>
          <w:sz w:val="20"/>
          <w:szCs w:val="20"/>
        </w:rPr>
        <w:t>’s Learning Management System (LMS)</w:t>
      </w:r>
      <w:r w:rsidR="00116FEF">
        <w:rPr>
          <w:sz w:val="20"/>
          <w:szCs w:val="20"/>
        </w:rPr>
        <w:t>.</w:t>
      </w:r>
      <w:r w:rsidRPr="000203A3">
        <w:rPr>
          <w:sz w:val="20"/>
          <w:szCs w:val="20"/>
        </w:rPr>
        <w:t xml:space="preserve"> Users will be asked to complete a </w:t>
      </w:r>
      <w:r w:rsidR="0074784E">
        <w:rPr>
          <w:sz w:val="20"/>
          <w:szCs w:val="20"/>
        </w:rPr>
        <w:t>2</w:t>
      </w:r>
      <w:r w:rsidRPr="000203A3">
        <w:rPr>
          <w:sz w:val="20"/>
          <w:szCs w:val="20"/>
        </w:rPr>
        <w:t>0-question quiz at the end of training to ensure they understand the topics presented.</w:t>
      </w:r>
    </w:p>
    <w:p w14:paraId="5B50742C" w14:textId="57E6EABA" w:rsidR="000203A3" w:rsidRDefault="000203A3" w:rsidP="000203A3">
      <w:pPr>
        <w:jc w:val="both"/>
        <w:rPr>
          <w:sz w:val="20"/>
          <w:szCs w:val="20"/>
        </w:rPr>
      </w:pPr>
      <w:r>
        <w:rPr>
          <w:sz w:val="20"/>
          <w:szCs w:val="20"/>
        </w:rPr>
        <w:t xml:space="preserve">The topics for </w:t>
      </w:r>
      <w:r w:rsidR="00116FEF">
        <w:rPr>
          <w:sz w:val="20"/>
          <w:szCs w:val="20"/>
        </w:rPr>
        <w:t>CBT</w:t>
      </w:r>
      <w:r>
        <w:rPr>
          <w:sz w:val="20"/>
          <w:szCs w:val="20"/>
        </w:rPr>
        <w:t xml:space="preserve"> training will include the follow</w:t>
      </w:r>
      <w:r w:rsidR="00116FEF">
        <w:rPr>
          <w:sz w:val="20"/>
          <w:szCs w:val="20"/>
        </w:rPr>
        <w:t>ing</w:t>
      </w:r>
      <w:r>
        <w:rPr>
          <w:sz w:val="20"/>
          <w:szCs w:val="20"/>
        </w:rPr>
        <w:t xml:space="preserve"> for most employees:</w:t>
      </w:r>
    </w:p>
    <w:p w14:paraId="37A72830" w14:textId="608FA21F" w:rsidR="00116FEF" w:rsidRPr="0074784E" w:rsidRDefault="000203A3" w:rsidP="0074784E">
      <w:pPr>
        <w:pStyle w:val="ListParagraph"/>
        <w:numPr>
          <w:ilvl w:val="0"/>
          <w:numId w:val="11"/>
        </w:numPr>
        <w:jc w:val="both"/>
        <w:rPr>
          <w:sz w:val="20"/>
          <w:szCs w:val="20"/>
        </w:rPr>
      </w:pPr>
      <w:r>
        <w:rPr>
          <w:sz w:val="20"/>
          <w:szCs w:val="20"/>
        </w:rPr>
        <w:t>Complianc</w:t>
      </w:r>
      <w:r w:rsidR="00A67FE5">
        <w:rPr>
          <w:sz w:val="20"/>
          <w:szCs w:val="20"/>
        </w:rPr>
        <w:t xml:space="preserve">e </w:t>
      </w:r>
      <w:r w:rsidR="00116FEF">
        <w:rPr>
          <w:sz w:val="20"/>
          <w:szCs w:val="20"/>
        </w:rPr>
        <w:t>training</w:t>
      </w:r>
      <w:r w:rsidR="00BE56F3">
        <w:rPr>
          <w:sz w:val="20"/>
          <w:szCs w:val="20"/>
        </w:rPr>
        <w:t xml:space="preserve"> will be targeted to each employee situation as some employees will be working </w:t>
      </w:r>
      <w:r w:rsidR="00CC0F76">
        <w:rPr>
          <w:sz w:val="20"/>
          <w:szCs w:val="20"/>
        </w:rPr>
        <w:t>with</w:t>
      </w:r>
      <w:r w:rsidR="00BE56F3">
        <w:rPr>
          <w:sz w:val="20"/>
          <w:szCs w:val="20"/>
        </w:rPr>
        <w:t xml:space="preserve"> clients</w:t>
      </w:r>
      <w:r w:rsidR="00116FEF">
        <w:rPr>
          <w:sz w:val="20"/>
          <w:szCs w:val="20"/>
        </w:rPr>
        <w:t xml:space="preserve"> with differing requirements. Employees will only be trained on compliance that </w:t>
      </w:r>
      <w:r w:rsidR="00CC0F76">
        <w:rPr>
          <w:sz w:val="20"/>
          <w:szCs w:val="20"/>
        </w:rPr>
        <w:t>applies</w:t>
      </w:r>
      <w:r w:rsidR="00116FEF">
        <w:rPr>
          <w:sz w:val="20"/>
          <w:szCs w:val="20"/>
        </w:rPr>
        <w:t xml:space="preserve"> to their job role. </w:t>
      </w:r>
      <w:r w:rsidR="00116FEF" w:rsidRPr="0074784E">
        <w:rPr>
          <w:sz w:val="20"/>
          <w:szCs w:val="20"/>
        </w:rPr>
        <w:t xml:space="preserve">Examples </w:t>
      </w:r>
      <w:r w:rsidR="0074784E" w:rsidRPr="0074784E">
        <w:rPr>
          <w:sz w:val="20"/>
          <w:szCs w:val="20"/>
        </w:rPr>
        <w:t>of the</w:t>
      </w:r>
      <w:r w:rsidR="00116FEF" w:rsidRPr="0074784E">
        <w:rPr>
          <w:sz w:val="20"/>
          <w:szCs w:val="20"/>
        </w:rPr>
        <w:t xml:space="preserve"> compliance</w:t>
      </w:r>
      <w:r w:rsidR="0074784E" w:rsidRPr="0074784E">
        <w:rPr>
          <w:sz w:val="20"/>
          <w:szCs w:val="20"/>
        </w:rPr>
        <w:t xml:space="preserve"> standards that users will be trained on are </w:t>
      </w:r>
      <w:r w:rsidR="00116FEF" w:rsidRPr="0074784E">
        <w:rPr>
          <w:sz w:val="20"/>
          <w:szCs w:val="20"/>
        </w:rPr>
        <w:t>the following:</w:t>
      </w:r>
    </w:p>
    <w:p w14:paraId="5A60E3A6" w14:textId="4D177BA8" w:rsidR="00116FEF" w:rsidRDefault="00116FEF" w:rsidP="00116FEF">
      <w:pPr>
        <w:pStyle w:val="ListParagraph"/>
        <w:numPr>
          <w:ilvl w:val="1"/>
          <w:numId w:val="11"/>
        </w:numPr>
        <w:jc w:val="both"/>
        <w:rPr>
          <w:sz w:val="20"/>
          <w:szCs w:val="20"/>
        </w:rPr>
      </w:pPr>
      <w:r>
        <w:rPr>
          <w:sz w:val="20"/>
          <w:szCs w:val="20"/>
        </w:rPr>
        <w:t>Payment Card Industry Data Security Standard (PCI-DSS)</w:t>
      </w:r>
    </w:p>
    <w:p w14:paraId="6F22A68C" w14:textId="32434F57" w:rsidR="00116FEF" w:rsidRDefault="00116FEF" w:rsidP="00116FEF">
      <w:pPr>
        <w:pStyle w:val="ListParagraph"/>
        <w:numPr>
          <w:ilvl w:val="1"/>
          <w:numId w:val="11"/>
        </w:numPr>
        <w:jc w:val="both"/>
        <w:rPr>
          <w:sz w:val="20"/>
          <w:szCs w:val="20"/>
        </w:rPr>
      </w:pPr>
      <w:r>
        <w:rPr>
          <w:sz w:val="20"/>
          <w:szCs w:val="20"/>
        </w:rPr>
        <w:t>Health Insurance Portability and Accountability Act (HIPAA)</w:t>
      </w:r>
    </w:p>
    <w:p w14:paraId="0253AB62" w14:textId="77777777" w:rsidR="00116FEF" w:rsidRDefault="00116FEF" w:rsidP="00116FEF">
      <w:pPr>
        <w:pStyle w:val="ListParagraph"/>
        <w:numPr>
          <w:ilvl w:val="1"/>
          <w:numId w:val="11"/>
        </w:numPr>
        <w:jc w:val="both"/>
        <w:rPr>
          <w:sz w:val="20"/>
          <w:szCs w:val="20"/>
        </w:rPr>
      </w:pPr>
      <w:r>
        <w:rPr>
          <w:sz w:val="20"/>
          <w:szCs w:val="20"/>
        </w:rPr>
        <w:t xml:space="preserve">General Data Protection Regulation (GDPR) </w:t>
      </w:r>
    </w:p>
    <w:p w14:paraId="27887BE6" w14:textId="0472EC8A" w:rsidR="000203A3" w:rsidRDefault="00116FEF" w:rsidP="00116FEF">
      <w:pPr>
        <w:pStyle w:val="ListParagraph"/>
        <w:numPr>
          <w:ilvl w:val="1"/>
          <w:numId w:val="11"/>
        </w:numPr>
        <w:jc w:val="both"/>
        <w:rPr>
          <w:sz w:val="20"/>
          <w:szCs w:val="20"/>
        </w:rPr>
      </w:pPr>
      <w:r>
        <w:rPr>
          <w:sz w:val="20"/>
          <w:szCs w:val="20"/>
        </w:rPr>
        <w:t>Federal Information Security Management Act (FISMA)</w:t>
      </w:r>
    </w:p>
    <w:p w14:paraId="1826BD3B" w14:textId="1000040D" w:rsidR="00116FEF" w:rsidRDefault="00116FEF" w:rsidP="00116FEF">
      <w:pPr>
        <w:pStyle w:val="ListParagraph"/>
        <w:numPr>
          <w:ilvl w:val="1"/>
          <w:numId w:val="11"/>
        </w:numPr>
        <w:spacing w:after="360"/>
        <w:jc w:val="both"/>
        <w:rPr>
          <w:sz w:val="20"/>
          <w:szCs w:val="20"/>
        </w:rPr>
      </w:pPr>
      <w:r w:rsidRPr="00116FEF">
        <w:rPr>
          <w:sz w:val="20"/>
          <w:szCs w:val="20"/>
        </w:rPr>
        <w:t>California Consumer Privacy Act</w:t>
      </w:r>
      <w:r>
        <w:rPr>
          <w:sz w:val="20"/>
          <w:szCs w:val="20"/>
        </w:rPr>
        <w:t xml:space="preserve"> (CCPA)</w:t>
      </w:r>
    </w:p>
    <w:p w14:paraId="6BA82F2D" w14:textId="77777777" w:rsidR="0074784E" w:rsidRDefault="0074784E" w:rsidP="0074784E">
      <w:pPr>
        <w:pStyle w:val="ListParagraph"/>
        <w:spacing w:after="360"/>
        <w:ind w:left="1440"/>
        <w:jc w:val="both"/>
        <w:rPr>
          <w:sz w:val="20"/>
          <w:szCs w:val="20"/>
        </w:rPr>
      </w:pPr>
    </w:p>
    <w:p w14:paraId="429DAE77" w14:textId="1A047C11" w:rsidR="00116FEF" w:rsidRDefault="00116FEF" w:rsidP="00116FEF">
      <w:pPr>
        <w:pStyle w:val="ListParagraph"/>
        <w:numPr>
          <w:ilvl w:val="0"/>
          <w:numId w:val="11"/>
        </w:numPr>
        <w:spacing w:before="360"/>
        <w:jc w:val="both"/>
        <w:rPr>
          <w:sz w:val="20"/>
          <w:szCs w:val="20"/>
        </w:rPr>
      </w:pPr>
      <w:r>
        <w:rPr>
          <w:sz w:val="20"/>
          <w:szCs w:val="20"/>
        </w:rPr>
        <w:t>Protection of Personally Identifiable Information (PII)</w:t>
      </w:r>
      <w:r w:rsidR="0074784E">
        <w:rPr>
          <w:sz w:val="20"/>
          <w:szCs w:val="20"/>
        </w:rPr>
        <w:t>, these topics will cover the following:</w:t>
      </w:r>
    </w:p>
    <w:p w14:paraId="20399774" w14:textId="04D2E694" w:rsidR="0074784E" w:rsidRDefault="0074784E" w:rsidP="0074784E">
      <w:pPr>
        <w:pStyle w:val="ListParagraph"/>
        <w:numPr>
          <w:ilvl w:val="1"/>
          <w:numId w:val="11"/>
        </w:numPr>
        <w:spacing w:before="360"/>
        <w:jc w:val="both"/>
        <w:rPr>
          <w:sz w:val="20"/>
          <w:szCs w:val="20"/>
        </w:rPr>
      </w:pPr>
      <w:r>
        <w:rPr>
          <w:sz w:val="20"/>
          <w:szCs w:val="20"/>
        </w:rPr>
        <w:t>Protecting and masking of Social Security Numbers (SSN)</w:t>
      </w:r>
    </w:p>
    <w:p w14:paraId="0FB6638F" w14:textId="2264F1FF" w:rsidR="0074784E" w:rsidRDefault="0074784E" w:rsidP="0074784E">
      <w:pPr>
        <w:pStyle w:val="ListParagraph"/>
        <w:numPr>
          <w:ilvl w:val="1"/>
          <w:numId w:val="11"/>
        </w:numPr>
        <w:spacing w:before="360"/>
        <w:jc w:val="both"/>
        <w:rPr>
          <w:sz w:val="20"/>
          <w:szCs w:val="20"/>
        </w:rPr>
      </w:pPr>
      <w:r>
        <w:rPr>
          <w:sz w:val="20"/>
          <w:szCs w:val="20"/>
        </w:rPr>
        <w:t>Protecting sensitive Personally Identifiable Information (PII)</w:t>
      </w:r>
    </w:p>
    <w:p w14:paraId="6E241FFE" w14:textId="77777777" w:rsidR="0074784E" w:rsidRPr="0074784E" w:rsidRDefault="0074784E" w:rsidP="0074784E">
      <w:pPr>
        <w:pStyle w:val="ListParagraph"/>
        <w:spacing w:before="360"/>
        <w:ind w:left="1440"/>
        <w:jc w:val="both"/>
        <w:rPr>
          <w:sz w:val="20"/>
          <w:szCs w:val="20"/>
        </w:rPr>
      </w:pPr>
    </w:p>
    <w:p w14:paraId="119509DB" w14:textId="79A4892B" w:rsidR="00116FEF" w:rsidRDefault="00116FEF" w:rsidP="000203A3">
      <w:pPr>
        <w:pStyle w:val="ListParagraph"/>
        <w:numPr>
          <w:ilvl w:val="0"/>
          <w:numId w:val="11"/>
        </w:numPr>
        <w:jc w:val="both"/>
        <w:rPr>
          <w:sz w:val="20"/>
          <w:szCs w:val="20"/>
        </w:rPr>
      </w:pPr>
      <w:r>
        <w:rPr>
          <w:sz w:val="20"/>
          <w:szCs w:val="20"/>
        </w:rPr>
        <w:t>General</w:t>
      </w:r>
      <w:r w:rsidR="00CC0F76">
        <w:rPr>
          <w:sz w:val="20"/>
          <w:szCs w:val="20"/>
        </w:rPr>
        <w:t xml:space="preserve"> computer security topics</w:t>
      </w:r>
      <w:r>
        <w:rPr>
          <w:sz w:val="20"/>
          <w:szCs w:val="20"/>
        </w:rPr>
        <w:t xml:space="preserve"> </w:t>
      </w:r>
      <w:r w:rsidR="0074784E">
        <w:rPr>
          <w:sz w:val="20"/>
          <w:szCs w:val="20"/>
        </w:rPr>
        <w:t>will also be presented</w:t>
      </w:r>
      <w:r>
        <w:rPr>
          <w:sz w:val="20"/>
          <w:szCs w:val="20"/>
        </w:rPr>
        <w:t>:</w:t>
      </w:r>
    </w:p>
    <w:p w14:paraId="7FD92939" w14:textId="01F2F917" w:rsidR="00116FEF" w:rsidRDefault="00116FEF" w:rsidP="00116FEF">
      <w:pPr>
        <w:pStyle w:val="ListParagraph"/>
        <w:numPr>
          <w:ilvl w:val="1"/>
          <w:numId w:val="11"/>
        </w:numPr>
        <w:jc w:val="both"/>
        <w:rPr>
          <w:sz w:val="20"/>
          <w:szCs w:val="20"/>
        </w:rPr>
      </w:pPr>
      <w:bookmarkStart w:id="6" w:name="OLE_LINK11"/>
      <w:bookmarkStart w:id="7" w:name="OLE_LINK12"/>
      <w:r>
        <w:rPr>
          <w:sz w:val="20"/>
          <w:szCs w:val="20"/>
        </w:rPr>
        <w:t xml:space="preserve">Password and authentication best practices </w:t>
      </w:r>
      <w:bookmarkEnd w:id="6"/>
      <w:bookmarkEnd w:id="7"/>
      <w:r>
        <w:rPr>
          <w:sz w:val="20"/>
          <w:szCs w:val="20"/>
        </w:rPr>
        <w:t>(multifactor authentication)</w:t>
      </w:r>
    </w:p>
    <w:p w14:paraId="18369CA6" w14:textId="0722838C" w:rsidR="00116FEF" w:rsidRDefault="00116FEF" w:rsidP="00116FEF">
      <w:pPr>
        <w:pStyle w:val="ListParagraph"/>
        <w:numPr>
          <w:ilvl w:val="1"/>
          <w:numId w:val="11"/>
        </w:numPr>
        <w:jc w:val="both"/>
        <w:rPr>
          <w:sz w:val="20"/>
          <w:szCs w:val="20"/>
        </w:rPr>
      </w:pPr>
      <w:r>
        <w:rPr>
          <w:sz w:val="20"/>
          <w:szCs w:val="20"/>
        </w:rPr>
        <w:t>Phishing procedures and reporting</w:t>
      </w:r>
    </w:p>
    <w:p w14:paraId="039D176B" w14:textId="0B7FA382" w:rsidR="006818BB" w:rsidRDefault="006818BB" w:rsidP="00116FEF">
      <w:pPr>
        <w:pStyle w:val="ListParagraph"/>
        <w:numPr>
          <w:ilvl w:val="1"/>
          <w:numId w:val="11"/>
        </w:numPr>
        <w:jc w:val="both"/>
        <w:rPr>
          <w:sz w:val="20"/>
          <w:szCs w:val="20"/>
        </w:rPr>
      </w:pPr>
      <w:r>
        <w:rPr>
          <w:sz w:val="20"/>
          <w:szCs w:val="20"/>
        </w:rPr>
        <w:t>Social Engineering and verification</w:t>
      </w:r>
      <w:r w:rsidR="0074784E">
        <w:rPr>
          <w:sz w:val="20"/>
          <w:szCs w:val="20"/>
        </w:rPr>
        <w:t xml:space="preserve"> procedures</w:t>
      </w:r>
    </w:p>
    <w:p w14:paraId="4678D821" w14:textId="4822041A" w:rsidR="00116FEF" w:rsidRDefault="00116FEF" w:rsidP="00116FEF">
      <w:pPr>
        <w:pStyle w:val="ListParagraph"/>
        <w:numPr>
          <w:ilvl w:val="1"/>
          <w:numId w:val="11"/>
        </w:numPr>
        <w:jc w:val="both"/>
        <w:rPr>
          <w:sz w:val="20"/>
          <w:szCs w:val="20"/>
        </w:rPr>
      </w:pPr>
      <w:r>
        <w:rPr>
          <w:sz w:val="20"/>
          <w:szCs w:val="20"/>
        </w:rPr>
        <w:t>Using VPN on public networks</w:t>
      </w:r>
    </w:p>
    <w:p w14:paraId="2F435B64" w14:textId="70E1C21C" w:rsidR="002D05EF" w:rsidRDefault="00116FEF" w:rsidP="002D05EF">
      <w:pPr>
        <w:pStyle w:val="ListParagraph"/>
        <w:numPr>
          <w:ilvl w:val="1"/>
          <w:numId w:val="11"/>
        </w:numPr>
        <w:jc w:val="both"/>
        <w:rPr>
          <w:sz w:val="20"/>
          <w:szCs w:val="20"/>
        </w:rPr>
      </w:pPr>
      <w:r>
        <w:rPr>
          <w:sz w:val="20"/>
          <w:szCs w:val="20"/>
        </w:rPr>
        <w:t>Removable media security best practices</w:t>
      </w:r>
      <w:bookmarkStart w:id="8" w:name="OLE_LINK5"/>
      <w:bookmarkStart w:id="9" w:name="OLE_LINK6"/>
    </w:p>
    <w:p w14:paraId="1FE0ACE7" w14:textId="43D27A9D" w:rsidR="002D05EF" w:rsidRDefault="002D05EF" w:rsidP="002D05EF">
      <w:pPr>
        <w:jc w:val="both"/>
        <w:rPr>
          <w:sz w:val="20"/>
          <w:szCs w:val="20"/>
        </w:rPr>
      </w:pPr>
    </w:p>
    <w:p w14:paraId="312FBBE0" w14:textId="77777777" w:rsidR="0074784E" w:rsidRPr="002D05EF" w:rsidRDefault="0074784E" w:rsidP="002D05EF">
      <w:pPr>
        <w:jc w:val="both"/>
        <w:rPr>
          <w:sz w:val="20"/>
          <w:szCs w:val="20"/>
        </w:rPr>
      </w:pPr>
    </w:p>
    <w:p w14:paraId="2DBD54AB" w14:textId="2866401A" w:rsidR="00116FEF" w:rsidRPr="0074784E" w:rsidRDefault="00116FEF" w:rsidP="00116FEF">
      <w:pPr>
        <w:pStyle w:val="Heading3"/>
        <w:rPr>
          <w:rFonts w:asciiTheme="minorHAnsi" w:hAnsiTheme="minorHAnsi" w:cstheme="minorHAnsi"/>
        </w:rPr>
      </w:pPr>
      <w:bookmarkStart w:id="10" w:name="_Toc90401899"/>
      <w:r w:rsidRPr="0074784E">
        <w:rPr>
          <w:rFonts w:asciiTheme="minorHAnsi" w:hAnsiTheme="minorHAnsi" w:cstheme="minorHAnsi"/>
        </w:rPr>
        <w:lastRenderedPageBreak/>
        <w:t>2.3 Reinforcement</w:t>
      </w:r>
      <w:bookmarkEnd w:id="10"/>
    </w:p>
    <w:bookmarkEnd w:id="8"/>
    <w:bookmarkEnd w:id="9"/>
    <w:p w14:paraId="76C46095" w14:textId="28B42D77" w:rsidR="000203A3" w:rsidRDefault="00CD541C" w:rsidP="000203A3">
      <w:pPr>
        <w:jc w:val="both"/>
        <w:rPr>
          <w:sz w:val="20"/>
          <w:szCs w:val="20"/>
        </w:rPr>
      </w:pPr>
      <w:r w:rsidRPr="00CD541C">
        <w:rPr>
          <w:sz w:val="20"/>
          <w:szCs w:val="20"/>
        </w:rPr>
        <w:t>The security team understands that using CBTs isn’t sufficient for sustaining security awareness. Reinforcement training will be offered throughout the year. This will focus on enhancing the curriculum covered during the annual training by illustrating how the areas covered can protect the organization. The reinforcement training will not be mandatory but encouraged</w:t>
      </w:r>
      <w:r w:rsidR="00CC0F76">
        <w:rPr>
          <w:sz w:val="20"/>
          <w:szCs w:val="20"/>
        </w:rPr>
        <w:t>,</w:t>
      </w:r>
      <w:r w:rsidRPr="00CD541C">
        <w:rPr>
          <w:sz w:val="20"/>
          <w:szCs w:val="20"/>
        </w:rPr>
        <w:t xml:space="preserve"> and some small incentives will be offered to those who attend reinforcement training. Training will be </w:t>
      </w:r>
      <w:r w:rsidR="00CC0F76">
        <w:rPr>
          <w:sz w:val="20"/>
          <w:szCs w:val="20"/>
        </w:rPr>
        <w:t>provided</w:t>
      </w:r>
      <w:r w:rsidRPr="00CD541C">
        <w:rPr>
          <w:sz w:val="20"/>
          <w:szCs w:val="20"/>
        </w:rPr>
        <w:t xml:space="preserve"> utilizing different techniques to cater to our mixed generation workforce and their respective preferences</w:t>
      </w:r>
      <w:r>
        <w:rPr>
          <w:sz w:val="20"/>
          <w:szCs w:val="20"/>
        </w:rPr>
        <w:t>.</w:t>
      </w:r>
    </w:p>
    <w:p w14:paraId="3C32009E" w14:textId="4A38318E" w:rsidR="00CD541C" w:rsidRDefault="00CD541C" w:rsidP="000203A3">
      <w:pPr>
        <w:jc w:val="both"/>
        <w:rPr>
          <w:sz w:val="20"/>
          <w:szCs w:val="20"/>
        </w:rPr>
      </w:pPr>
      <w:r w:rsidRPr="00CD541C">
        <w:rPr>
          <w:sz w:val="20"/>
          <w:szCs w:val="20"/>
        </w:rPr>
        <w:t xml:space="preserve">The primary method of reinforcement training will consist of monthly tech talks. Each month the security team can host a tech talk to cover a current topic in security. Tech talks will focus each month on </w:t>
      </w:r>
      <w:r w:rsidR="00CC0F76">
        <w:rPr>
          <w:sz w:val="20"/>
          <w:szCs w:val="20"/>
        </w:rPr>
        <w:t>a current</w:t>
      </w:r>
      <w:r w:rsidRPr="00CD541C">
        <w:rPr>
          <w:sz w:val="20"/>
          <w:szCs w:val="20"/>
        </w:rPr>
        <w:t xml:space="preserve"> </w:t>
      </w:r>
      <w:r w:rsidR="00CC0F76">
        <w:rPr>
          <w:sz w:val="20"/>
          <w:szCs w:val="20"/>
        </w:rPr>
        <w:t>issue</w:t>
      </w:r>
      <w:r w:rsidRPr="00CD541C">
        <w:rPr>
          <w:sz w:val="20"/>
          <w:szCs w:val="20"/>
        </w:rPr>
        <w:t xml:space="preserve"> in cybersecurity. These lunch-n-learn type presentations will show how following what is learned in a</w:t>
      </w:r>
      <w:r>
        <w:rPr>
          <w:sz w:val="20"/>
          <w:szCs w:val="20"/>
        </w:rPr>
        <w:t xml:space="preserve"> primary training</w:t>
      </w:r>
      <w:r w:rsidRPr="00CD541C">
        <w:rPr>
          <w:sz w:val="20"/>
          <w:szCs w:val="20"/>
        </w:rPr>
        <w:t xml:space="preserve"> learning objective can protect the organization or the employee from a modern security threat. An example of </w:t>
      </w:r>
      <w:r w:rsidR="00CC0F76">
        <w:rPr>
          <w:sz w:val="20"/>
          <w:szCs w:val="20"/>
        </w:rPr>
        <w:t>this</w:t>
      </w:r>
      <w:r w:rsidRPr="00CD541C">
        <w:rPr>
          <w:sz w:val="20"/>
          <w:szCs w:val="20"/>
        </w:rPr>
        <w:t xml:space="preserve"> is inviting a member of the penetration-testing team to present how using multi-factor authentication can defeat credential attacks.</w:t>
      </w:r>
      <w:r>
        <w:rPr>
          <w:sz w:val="20"/>
          <w:szCs w:val="20"/>
        </w:rPr>
        <w:t xml:space="preserve"> </w:t>
      </w:r>
    </w:p>
    <w:p w14:paraId="4586FBAE" w14:textId="04F48B6D" w:rsidR="00CD541C" w:rsidRDefault="00CC0F76" w:rsidP="000203A3">
      <w:pPr>
        <w:jc w:val="both"/>
        <w:rPr>
          <w:sz w:val="20"/>
          <w:szCs w:val="20"/>
        </w:rPr>
      </w:pPr>
      <w:r>
        <w:rPr>
          <w:sz w:val="20"/>
          <w:szCs w:val="20"/>
        </w:rPr>
        <w:t>Gamification will also be</w:t>
      </w:r>
      <w:r w:rsidR="00CD541C">
        <w:rPr>
          <w:sz w:val="20"/>
          <w:szCs w:val="20"/>
        </w:rPr>
        <w:t xml:space="preserve"> part of the lunch and learn tech talk series. There will be a secret word that is presented at each tech talk. If you attend all the tech talks</w:t>
      </w:r>
      <w:r>
        <w:rPr>
          <w:sz w:val="20"/>
          <w:szCs w:val="20"/>
        </w:rPr>
        <w:t>, you</w:t>
      </w:r>
      <w:r w:rsidR="00CD541C">
        <w:rPr>
          <w:sz w:val="20"/>
          <w:szCs w:val="20"/>
        </w:rPr>
        <w:t xml:space="preserve"> will be able to make the “Phrase that Pays</w:t>
      </w:r>
      <w:r>
        <w:rPr>
          <w:sz w:val="20"/>
          <w:szCs w:val="20"/>
        </w:rPr>
        <w:t>.”</w:t>
      </w:r>
      <w:r w:rsidR="00CD541C">
        <w:rPr>
          <w:sz w:val="20"/>
          <w:szCs w:val="20"/>
        </w:rPr>
        <w:t xml:space="preserve"> Each employee who submits the correct phrase and has signed up for all the tech talk sessions will be able to get a </w:t>
      </w:r>
      <w:r w:rsidR="0052482F">
        <w:rPr>
          <w:sz w:val="20"/>
          <w:szCs w:val="20"/>
        </w:rPr>
        <w:t>challenge coin and a small prize such as a gift card</w:t>
      </w:r>
      <w:r w:rsidR="00CD541C">
        <w:rPr>
          <w:sz w:val="20"/>
          <w:szCs w:val="20"/>
        </w:rPr>
        <w:t>. The “Phrase that Pays” will also reinforce the themes in primary training as it will be something memorable to ensure that the employees remember the primary training.</w:t>
      </w:r>
    </w:p>
    <w:p w14:paraId="7C44DA1F" w14:textId="76F1C1E6" w:rsidR="00CD541C" w:rsidRDefault="00CD541C" w:rsidP="000203A3">
      <w:pPr>
        <w:jc w:val="both"/>
        <w:rPr>
          <w:sz w:val="20"/>
          <w:szCs w:val="20"/>
        </w:rPr>
      </w:pPr>
      <w:r>
        <w:rPr>
          <w:sz w:val="20"/>
          <w:szCs w:val="20"/>
        </w:rPr>
        <w:t xml:space="preserve">The secondary </w:t>
      </w:r>
      <w:r w:rsidR="00A9434E">
        <w:rPr>
          <w:sz w:val="20"/>
          <w:szCs w:val="20"/>
        </w:rPr>
        <w:t>reinforcement training method</w:t>
      </w:r>
      <w:r>
        <w:rPr>
          <w:sz w:val="20"/>
          <w:szCs w:val="20"/>
        </w:rPr>
        <w:t xml:space="preserve"> will be a monthly newsletter sent to all employees. This will help the more conservative</w:t>
      </w:r>
      <w:r w:rsidR="00323CFC">
        <w:rPr>
          <w:sz w:val="20"/>
          <w:szCs w:val="20"/>
        </w:rPr>
        <w:t xml:space="preserve"> </w:t>
      </w:r>
      <w:r w:rsidR="001F71C8">
        <w:rPr>
          <w:sz w:val="20"/>
          <w:szCs w:val="20"/>
        </w:rPr>
        <w:t>ACME</w:t>
      </w:r>
      <w:r w:rsidR="00323CFC">
        <w:rPr>
          <w:sz w:val="20"/>
          <w:szCs w:val="20"/>
        </w:rPr>
        <w:t xml:space="preserve"> staff members</w:t>
      </w:r>
      <w:r>
        <w:rPr>
          <w:sz w:val="20"/>
          <w:szCs w:val="20"/>
        </w:rPr>
        <w:t xml:space="preserve"> who expect a </w:t>
      </w:r>
      <w:r w:rsidR="00323CFC">
        <w:rPr>
          <w:sz w:val="20"/>
          <w:szCs w:val="20"/>
        </w:rPr>
        <w:t xml:space="preserve">more </w:t>
      </w:r>
      <w:r>
        <w:rPr>
          <w:sz w:val="20"/>
          <w:szCs w:val="20"/>
        </w:rPr>
        <w:t xml:space="preserve">traditional medium </w:t>
      </w:r>
      <w:r w:rsidR="008527CE">
        <w:rPr>
          <w:sz w:val="20"/>
          <w:szCs w:val="20"/>
        </w:rPr>
        <w:t xml:space="preserve">of </w:t>
      </w:r>
      <w:r>
        <w:rPr>
          <w:sz w:val="20"/>
          <w:szCs w:val="20"/>
        </w:rPr>
        <w:t>engagement. The newsletters will be very concise and designed to be a shorter read. These will have a theme to help engagement</w:t>
      </w:r>
      <w:r w:rsidR="00A9434E">
        <w:rPr>
          <w:sz w:val="20"/>
          <w:szCs w:val="20"/>
        </w:rPr>
        <w:t>,</w:t>
      </w:r>
      <w:r>
        <w:rPr>
          <w:sz w:val="20"/>
          <w:szCs w:val="20"/>
        </w:rPr>
        <w:t xml:space="preserve"> such as holidays during the month or other </w:t>
      </w:r>
      <w:r w:rsidR="00B13CD0">
        <w:rPr>
          <w:sz w:val="20"/>
          <w:szCs w:val="20"/>
        </w:rPr>
        <w:t>current events</w:t>
      </w:r>
      <w:r>
        <w:rPr>
          <w:sz w:val="20"/>
          <w:szCs w:val="20"/>
        </w:rPr>
        <w:t xml:space="preserve"> to ensure better engagement.</w:t>
      </w:r>
    </w:p>
    <w:p w14:paraId="202DA469" w14:textId="778BB99D" w:rsidR="002D05EF" w:rsidRPr="0074784E" w:rsidRDefault="002D05EF" w:rsidP="002D05EF">
      <w:pPr>
        <w:pStyle w:val="Heading3"/>
        <w:rPr>
          <w:rFonts w:asciiTheme="minorHAnsi" w:hAnsiTheme="minorHAnsi" w:cstheme="minorHAnsi"/>
        </w:rPr>
      </w:pPr>
      <w:bookmarkStart w:id="11" w:name="_Toc90401900"/>
      <w:r w:rsidRPr="0074784E">
        <w:rPr>
          <w:rFonts w:asciiTheme="minorHAnsi" w:hAnsiTheme="minorHAnsi" w:cstheme="minorHAnsi"/>
        </w:rPr>
        <w:t>2.4 Branding</w:t>
      </w:r>
      <w:bookmarkEnd w:id="11"/>
    </w:p>
    <w:p w14:paraId="440978F2" w14:textId="65B5E457" w:rsidR="002D05EF" w:rsidRDefault="002D05EF" w:rsidP="000203A3">
      <w:pPr>
        <w:jc w:val="both"/>
        <w:rPr>
          <w:sz w:val="20"/>
          <w:szCs w:val="20"/>
        </w:rPr>
      </w:pPr>
      <w:r w:rsidRPr="002D05EF">
        <w:rPr>
          <w:sz w:val="20"/>
          <w:szCs w:val="20"/>
        </w:rPr>
        <w:t>The </w:t>
      </w:r>
      <w:r w:rsidR="001F71C8">
        <w:rPr>
          <w:sz w:val="20"/>
          <w:szCs w:val="20"/>
        </w:rPr>
        <w:t>ACME</w:t>
      </w:r>
      <w:r>
        <w:rPr>
          <w:sz w:val="20"/>
          <w:szCs w:val="20"/>
        </w:rPr>
        <w:t xml:space="preserve"> Adaptive Security </w:t>
      </w:r>
      <w:r w:rsidRPr="002D05EF">
        <w:rPr>
          <w:sz w:val="20"/>
          <w:szCs w:val="20"/>
        </w:rPr>
        <w:t xml:space="preserve">logo will be used </w:t>
      </w:r>
      <w:r>
        <w:rPr>
          <w:sz w:val="20"/>
          <w:szCs w:val="20"/>
        </w:rPr>
        <w:t xml:space="preserve">initially </w:t>
      </w:r>
      <w:r w:rsidRPr="002D05EF">
        <w:rPr>
          <w:sz w:val="20"/>
          <w:szCs w:val="20"/>
        </w:rPr>
        <w:t xml:space="preserve">for all </w:t>
      </w:r>
      <w:r w:rsidR="00A9434E">
        <w:rPr>
          <w:sz w:val="20"/>
          <w:szCs w:val="20"/>
        </w:rPr>
        <w:t>the Security Awareness Program branding</w:t>
      </w:r>
      <w:r w:rsidRPr="002D05EF">
        <w:rPr>
          <w:sz w:val="20"/>
          <w:szCs w:val="20"/>
        </w:rPr>
        <w:t>. </w:t>
      </w:r>
      <w:r>
        <w:rPr>
          <w:sz w:val="20"/>
          <w:szCs w:val="20"/>
        </w:rPr>
        <w:t>This logo is well known throughout the company and represents that the security awareness program will be an initiative that is part of the cybersecurity team. As the program moves forward, w</w:t>
      </w:r>
      <w:r w:rsidRPr="002D05EF">
        <w:rPr>
          <w:sz w:val="20"/>
          <w:szCs w:val="20"/>
        </w:rPr>
        <w:t>e will be coordinating with</w:t>
      </w:r>
      <w:r>
        <w:rPr>
          <w:sz w:val="20"/>
          <w:szCs w:val="20"/>
        </w:rPr>
        <w:t xml:space="preserve"> </w:t>
      </w:r>
      <w:r w:rsidRPr="002D05EF">
        <w:rPr>
          <w:sz w:val="20"/>
          <w:szCs w:val="20"/>
        </w:rPr>
        <w:t>members of our </w:t>
      </w:r>
      <w:r>
        <w:rPr>
          <w:sz w:val="20"/>
          <w:szCs w:val="20"/>
        </w:rPr>
        <w:t>marketing team</w:t>
      </w:r>
      <w:r w:rsidRPr="002D05EF">
        <w:rPr>
          <w:sz w:val="20"/>
          <w:szCs w:val="20"/>
        </w:rPr>
        <w:t xml:space="preserve"> and select </w:t>
      </w:r>
      <w:r>
        <w:rPr>
          <w:sz w:val="20"/>
          <w:szCs w:val="20"/>
        </w:rPr>
        <w:t xml:space="preserve">cybersecurity </w:t>
      </w:r>
      <w:r w:rsidRPr="002D05EF">
        <w:rPr>
          <w:sz w:val="20"/>
          <w:szCs w:val="20"/>
        </w:rPr>
        <w:t xml:space="preserve">team leaders to create a </w:t>
      </w:r>
      <w:bookmarkStart w:id="12" w:name="OLE_LINK17"/>
      <w:bookmarkStart w:id="13" w:name="OLE_LINK18"/>
      <w:r>
        <w:rPr>
          <w:sz w:val="20"/>
          <w:szCs w:val="20"/>
        </w:rPr>
        <w:t xml:space="preserve">specific </w:t>
      </w:r>
      <w:r w:rsidRPr="002D05EF">
        <w:rPr>
          <w:sz w:val="20"/>
          <w:szCs w:val="20"/>
        </w:rPr>
        <w:t>Security Awareness Program</w:t>
      </w:r>
      <w:r>
        <w:rPr>
          <w:sz w:val="20"/>
          <w:szCs w:val="20"/>
        </w:rPr>
        <w:t xml:space="preserve"> </w:t>
      </w:r>
      <w:bookmarkEnd w:id="12"/>
      <w:bookmarkEnd w:id="13"/>
      <w:r>
        <w:rPr>
          <w:sz w:val="20"/>
          <w:szCs w:val="20"/>
        </w:rPr>
        <w:t xml:space="preserve">logo derived from the adaptive security badging. This new logo will then be used in all presentation materials that refer to the awareness program. The new logo and presentation materials created using the new logo will eventually signify security awareness to the greater </w:t>
      </w:r>
      <w:r w:rsidR="001F71C8">
        <w:rPr>
          <w:sz w:val="20"/>
          <w:szCs w:val="20"/>
        </w:rPr>
        <w:t>ACME</w:t>
      </w:r>
      <w:r>
        <w:rPr>
          <w:sz w:val="20"/>
          <w:szCs w:val="20"/>
        </w:rPr>
        <w:t xml:space="preserve"> population.</w:t>
      </w:r>
    </w:p>
    <w:p w14:paraId="3A19E4A0" w14:textId="1AFC7E80" w:rsidR="00CD541C" w:rsidRPr="0074784E" w:rsidRDefault="00CD541C" w:rsidP="006818BB">
      <w:pPr>
        <w:pStyle w:val="Heading2"/>
        <w:rPr>
          <w:rFonts w:asciiTheme="minorHAnsi" w:hAnsiTheme="minorHAnsi" w:cstheme="minorHAnsi"/>
        </w:rPr>
      </w:pPr>
      <w:bookmarkStart w:id="14" w:name="_Toc90401901"/>
      <w:r w:rsidRPr="0074784E">
        <w:rPr>
          <w:rFonts w:asciiTheme="minorHAnsi" w:hAnsiTheme="minorHAnsi" w:cstheme="minorHAnsi"/>
        </w:rPr>
        <w:lastRenderedPageBreak/>
        <w:t>3</w:t>
      </w:r>
      <w:r w:rsidR="006818BB" w:rsidRPr="0074784E">
        <w:rPr>
          <w:rFonts w:asciiTheme="minorHAnsi" w:hAnsiTheme="minorHAnsi" w:cstheme="minorHAnsi"/>
        </w:rPr>
        <w:t>.0</w:t>
      </w:r>
      <w:r w:rsidRPr="0074784E">
        <w:rPr>
          <w:rFonts w:asciiTheme="minorHAnsi" w:hAnsiTheme="minorHAnsi" w:cstheme="minorHAnsi"/>
        </w:rPr>
        <w:t xml:space="preserve"> Metrics</w:t>
      </w:r>
      <w:bookmarkEnd w:id="14"/>
    </w:p>
    <w:p w14:paraId="56860B07" w14:textId="5026C253" w:rsidR="00CD541C" w:rsidRDefault="00204944" w:rsidP="002D05EF">
      <w:pPr>
        <w:jc w:val="both"/>
        <w:rPr>
          <w:sz w:val="20"/>
          <w:szCs w:val="20"/>
        </w:rPr>
      </w:pPr>
      <w:r>
        <w:rPr>
          <w:sz w:val="20"/>
          <w:szCs w:val="20"/>
        </w:rPr>
        <w:t>Metrics are the best method of ensuring that we are effectively changing behavior to r</w:t>
      </w:r>
      <w:r w:rsidR="00AA7FE6">
        <w:rPr>
          <w:sz w:val="20"/>
          <w:szCs w:val="20"/>
        </w:rPr>
        <w:t>educe</w:t>
      </w:r>
      <w:r w:rsidR="00727E60">
        <w:rPr>
          <w:sz w:val="20"/>
          <w:szCs w:val="20"/>
        </w:rPr>
        <w:t xml:space="preserve"> human risk. </w:t>
      </w:r>
      <w:r w:rsidR="000E5C58">
        <w:rPr>
          <w:sz w:val="20"/>
          <w:szCs w:val="20"/>
        </w:rPr>
        <w:t xml:space="preserve">Measuring </w:t>
      </w:r>
      <w:r w:rsidR="00727E60">
        <w:rPr>
          <w:sz w:val="20"/>
          <w:szCs w:val="20"/>
        </w:rPr>
        <w:t>the Security Awareness Program</w:t>
      </w:r>
      <w:r w:rsidR="00C5222D">
        <w:rPr>
          <w:sz w:val="20"/>
          <w:szCs w:val="20"/>
        </w:rPr>
        <w:t xml:space="preserve"> will show</w:t>
      </w:r>
      <w:r w:rsidR="00E9799C">
        <w:rPr>
          <w:sz w:val="20"/>
          <w:szCs w:val="20"/>
        </w:rPr>
        <w:t xml:space="preserve"> </w:t>
      </w:r>
      <w:r w:rsidR="00A9434E">
        <w:rPr>
          <w:sz w:val="20"/>
          <w:szCs w:val="20"/>
        </w:rPr>
        <w:t>its</w:t>
      </w:r>
      <w:r w:rsidR="007C38C5">
        <w:rPr>
          <w:sz w:val="20"/>
          <w:szCs w:val="20"/>
        </w:rPr>
        <w:t xml:space="preserve"> intended effect of educating users</w:t>
      </w:r>
      <w:r w:rsidR="000E5C58">
        <w:rPr>
          <w:sz w:val="20"/>
          <w:szCs w:val="20"/>
        </w:rPr>
        <w:t xml:space="preserve"> </w:t>
      </w:r>
      <w:r w:rsidR="00A9434E">
        <w:rPr>
          <w:sz w:val="20"/>
          <w:szCs w:val="20"/>
        </w:rPr>
        <w:t>about</w:t>
      </w:r>
      <w:r w:rsidR="00F80173">
        <w:rPr>
          <w:sz w:val="20"/>
          <w:szCs w:val="20"/>
        </w:rPr>
        <w:t xml:space="preserve"> the </w:t>
      </w:r>
      <w:r w:rsidR="000E5C58">
        <w:rPr>
          <w:sz w:val="20"/>
          <w:szCs w:val="20"/>
        </w:rPr>
        <w:t>risks that exploit human behavior.</w:t>
      </w:r>
      <w:r w:rsidR="00E9799C">
        <w:rPr>
          <w:sz w:val="20"/>
          <w:szCs w:val="20"/>
        </w:rPr>
        <w:t xml:space="preserve"> </w:t>
      </w:r>
      <w:r w:rsidR="009F55A7">
        <w:rPr>
          <w:sz w:val="20"/>
          <w:szCs w:val="20"/>
        </w:rPr>
        <w:t xml:space="preserve">These metrics can </w:t>
      </w:r>
      <w:r w:rsidR="00A9434E" w:rsidRPr="00A9434E">
        <w:rPr>
          <w:sz w:val="20"/>
          <w:szCs w:val="20"/>
        </w:rPr>
        <w:t>verify that the learning objectives effectively target</w:t>
      </w:r>
      <w:r w:rsidR="0030131A">
        <w:rPr>
          <w:sz w:val="20"/>
          <w:szCs w:val="20"/>
        </w:rPr>
        <w:t xml:space="preserve"> the human risks we want to mitigate.</w:t>
      </w:r>
      <w:r w:rsidR="008959D8">
        <w:rPr>
          <w:sz w:val="20"/>
          <w:szCs w:val="20"/>
        </w:rPr>
        <w:t xml:space="preserve"> If the metrics </w:t>
      </w:r>
      <w:r w:rsidR="00E045AC">
        <w:rPr>
          <w:sz w:val="20"/>
          <w:szCs w:val="20"/>
        </w:rPr>
        <w:t xml:space="preserve">aren’t </w:t>
      </w:r>
      <w:r w:rsidR="008959D8">
        <w:rPr>
          <w:sz w:val="20"/>
          <w:szCs w:val="20"/>
        </w:rPr>
        <w:t>improv</w:t>
      </w:r>
      <w:r w:rsidR="00E045AC">
        <w:rPr>
          <w:sz w:val="20"/>
          <w:szCs w:val="20"/>
        </w:rPr>
        <w:t xml:space="preserve">ing over </w:t>
      </w:r>
      <w:r w:rsidR="002D05EF">
        <w:rPr>
          <w:sz w:val="20"/>
          <w:szCs w:val="20"/>
        </w:rPr>
        <w:t>time,</w:t>
      </w:r>
      <w:r w:rsidR="008959D8">
        <w:rPr>
          <w:sz w:val="20"/>
          <w:szCs w:val="20"/>
        </w:rPr>
        <w:t xml:space="preserve"> the learning objectives need to be </w:t>
      </w:r>
      <w:r w:rsidR="006822B4">
        <w:rPr>
          <w:sz w:val="20"/>
          <w:szCs w:val="20"/>
        </w:rPr>
        <w:t>t</w:t>
      </w:r>
      <w:r w:rsidR="00BC78BB">
        <w:rPr>
          <w:sz w:val="20"/>
          <w:szCs w:val="20"/>
        </w:rPr>
        <w:t xml:space="preserve">uned to </w:t>
      </w:r>
      <w:r w:rsidR="00A9434E">
        <w:rPr>
          <w:sz w:val="20"/>
          <w:szCs w:val="20"/>
        </w:rPr>
        <w:t>ensure that they engage</w:t>
      </w:r>
      <w:r w:rsidR="00BC78BB">
        <w:rPr>
          <w:sz w:val="20"/>
          <w:szCs w:val="20"/>
        </w:rPr>
        <w:t xml:space="preserve"> the user</w:t>
      </w:r>
      <w:r w:rsidR="002C46E7">
        <w:rPr>
          <w:sz w:val="20"/>
          <w:szCs w:val="20"/>
        </w:rPr>
        <w:t>. Three metrics have been selected based on historical analysis</w:t>
      </w:r>
      <w:r w:rsidR="00B46B61">
        <w:rPr>
          <w:sz w:val="20"/>
          <w:szCs w:val="20"/>
        </w:rPr>
        <w:t xml:space="preserve"> </w:t>
      </w:r>
      <w:r w:rsidR="009F05AB">
        <w:rPr>
          <w:sz w:val="20"/>
          <w:szCs w:val="20"/>
        </w:rPr>
        <w:t>and the calculated areas of highest human risk</w:t>
      </w:r>
      <w:r w:rsidR="00395D13">
        <w:rPr>
          <w:sz w:val="20"/>
          <w:szCs w:val="20"/>
        </w:rPr>
        <w:t xml:space="preserve">. Metrics will be </w:t>
      </w:r>
      <w:r w:rsidR="00A9434E">
        <w:rPr>
          <w:sz w:val="20"/>
          <w:szCs w:val="20"/>
        </w:rPr>
        <w:t>re-evaluated</w:t>
      </w:r>
      <w:r w:rsidR="00395D13">
        <w:rPr>
          <w:sz w:val="20"/>
          <w:szCs w:val="20"/>
        </w:rPr>
        <w:t xml:space="preserve"> </w:t>
      </w:r>
      <w:r w:rsidR="00A9434E">
        <w:rPr>
          <w:sz w:val="20"/>
          <w:szCs w:val="20"/>
        </w:rPr>
        <w:t>annually</w:t>
      </w:r>
      <w:r w:rsidR="00395D13">
        <w:rPr>
          <w:sz w:val="20"/>
          <w:szCs w:val="20"/>
        </w:rPr>
        <w:t xml:space="preserve"> </w:t>
      </w:r>
      <w:r w:rsidR="00EE35BC">
        <w:rPr>
          <w:sz w:val="20"/>
          <w:szCs w:val="20"/>
        </w:rPr>
        <w:t xml:space="preserve">to ensure the </w:t>
      </w:r>
      <w:r w:rsidR="00A9434E">
        <w:rPr>
          <w:sz w:val="20"/>
          <w:szCs w:val="20"/>
        </w:rPr>
        <w:t>program’s efficacy</w:t>
      </w:r>
      <w:r w:rsidR="00EE35BC">
        <w:rPr>
          <w:sz w:val="20"/>
          <w:szCs w:val="20"/>
        </w:rPr>
        <w:t>.</w:t>
      </w:r>
      <w:r w:rsidR="009F05AB">
        <w:rPr>
          <w:sz w:val="20"/>
          <w:szCs w:val="20"/>
        </w:rPr>
        <w:t xml:space="preserve"> If any </w:t>
      </w:r>
      <w:r w:rsidR="00A9434E" w:rsidRPr="00A9434E">
        <w:rPr>
          <w:sz w:val="20"/>
          <w:szCs w:val="20"/>
        </w:rPr>
        <w:t>metrics trend in the wrong direction, then the affected area’s learning objectives will be reevaluated before primary training at</w:t>
      </w:r>
      <w:r w:rsidR="00E06E81">
        <w:rPr>
          <w:sz w:val="20"/>
          <w:szCs w:val="20"/>
        </w:rPr>
        <w:t xml:space="preserve"> the beginning of the year.</w:t>
      </w:r>
    </w:p>
    <w:p w14:paraId="5A841598" w14:textId="50C1C1D5" w:rsidR="00C3573E" w:rsidRPr="0074784E" w:rsidRDefault="001A1743" w:rsidP="006818BB">
      <w:pPr>
        <w:pStyle w:val="Heading3"/>
        <w:rPr>
          <w:rFonts w:asciiTheme="minorHAnsi" w:hAnsiTheme="minorHAnsi" w:cstheme="minorHAnsi"/>
        </w:rPr>
      </w:pPr>
      <w:bookmarkStart w:id="15" w:name="_Toc90401902"/>
      <w:r w:rsidRPr="0074784E">
        <w:rPr>
          <w:rFonts w:asciiTheme="minorHAnsi" w:hAnsiTheme="minorHAnsi" w:cstheme="minorHAnsi"/>
        </w:rPr>
        <w:t>3</w:t>
      </w:r>
      <w:r w:rsidR="009F5DFB" w:rsidRPr="0074784E">
        <w:rPr>
          <w:rFonts w:asciiTheme="minorHAnsi" w:hAnsiTheme="minorHAnsi" w:cstheme="minorHAnsi"/>
        </w:rPr>
        <w:t>.1</w:t>
      </w:r>
      <w:r w:rsidRPr="0074784E">
        <w:rPr>
          <w:rFonts w:asciiTheme="minorHAnsi" w:hAnsiTheme="minorHAnsi" w:cstheme="minorHAnsi"/>
        </w:rPr>
        <w:t xml:space="preserve"> </w:t>
      </w:r>
      <w:r w:rsidR="009F5DFB" w:rsidRPr="0074784E">
        <w:rPr>
          <w:rFonts w:asciiTheme="minorHAnsi" w:hAnsiTheme="minorHAnsi" w:cstheme="minorHAnsi"/>
        </w:rPr>
        <w:t xml:space="preserve">Phishing </w:t>
      </w:r>
      <w:r w:rsidR="005F1C53" w:rsidRPr="0074784E">
        <w:rPr>
          <w:rFonts w:asciiTheme="minorHAnsi" w:hAnsiTheme="minorHAnsi" w:cstheme="minorHAnsi"/>
        </w:rPr>
        <w:t>Click Rates</w:t>
      </w:r>
      <w:bookmarkEnd w:id="15"/>
    </w:p>
    <w:p w14:paraId="3E5C1F06" w14:textId="0E05DBCA" w:rsidR="006818BB" w:rsidRDefault="006818BB" w:rsidP="006818BB">
      <w:pPr>
        <w:jc w:val="both"/>
        <w:rPr>
          <w:sz w:val="20"/>
          <w:szCs w:val="20"/>
        </w:rPr>
      </w:pPr>
      <w:r>
        <w:rPr>
          <w:sz w:val="20"/>
          <w:szCs w:val="20"/>
        </w:rPr>
        <w:t xml:space="preserve">Phishing is one of the </w:t>
      </w:r>
      <w:r w:rsidR="00A9434E">
        <w:rPr>
          <w:sz w:val="20"/>
          <w:szCs w:val="20"/>
        </w:rPr>
        <w:t>most significant</w:t>
      </w:r>
      <w:r>
        <w:rPr>
          <w:sz w:val="20"/>
          <w:szCs w:val="20"/>
        </w:rPr>
        <w:t xml:space="preserve"> threats to the organization</w:t>
      </w:r>
      <w:r w:rsidR="00A9434E">
        <w:rPr>
          <w:sz w:val="20"/>
          <w:szCs w:val="20"/>
        </w:rPr>
        <w:t>,</w:t>
      </w:r>
      <w:r>
        <w:rPr>
          <w:sz w:val="20"/>
          <w:szCs w:val="20"/>
        </w:rPr>
        <w:t xml:space="preserve"> as successful phishing can result</w:t>
      </w:r>
      <w:r w:rsidR="00A9434E">
        <w:rPr>
          <w:sz w:val="20"/>
          <w:szCs w:val="20"/>
        </w:rPr>
        <w:t xml:space="preserve"> in</w:t>
      </w:r>
      <w:r>
        <w:rPr>
          <w:sz w:val="20"/>
          <w:szCs w:val="20"/>
        </w:rPr>
        <w:t xml:space="preserve"> compromised credentials or the compromise of </w:t>
      </w:r>
      <w:r w:rsidR="001F71C8">
        <w:rPr>
          <w:sz w:val="20"/>
          <w:szCs w:val="20"/>
        </w:rPr>
        <w:t>ACME</w:t>
      </w:r>
      <w:r>
        <w:rPr>
          <w:sz w:val="20"/>
          <w:szCs w:val="20"/>
        </w:rPr>
        <w:t xml:space="preserve"> assets. While we have strong phishing protection at the network edge, phishing emails still slip through even the best phishing protection. This means it’s best to educate our employees on how to spot and report </w:t>
      </w:r>
      <w:r w:rsidR="00A9434E">
        <w:rPr>
          <w:sz w:val="20"/>
          <w:szCs w:val="20"/>
        </w:rPr>
        <w:t xml:space="preserve">a </w:t>
      </w:r>
      <w:r>
        <w:rPr>
          <w:sz w:val="20"/>
          <w:szCs w:val="20"/>
        </w:rPr>
        <w:t xml:space="preserve">phishing email. </w:t>
      </w:r>
    </w:p>
    <w:p w14:paraId="7107ABAA" w14:textId="5807B248" w:rsidR="006818BB" w:rsidRDefault="006818BB" w:rsidP="006818BB">
      <w:pPr>
        <w:ind w:left="720"/>
        <w:jc w:val="both"/>
        <w:rPr>
          <w:sz w:val="20"/>
          <w:szCs w:val="20"/>
        </w:rPr>
      </w:pPr>
      <w:bookmarkStart w:id="16" w:name="OLE_LINK7"/>
      <w:bookmarkStart w:id="17" w:name="OLE_LINK8"/>
      <w:r w:rsidRPr="006818BB">
        <w:rPr>
          <w:b/>
          <w:bCs/>
          <w:sz w:val="20"/>
          <w:szCs w:val="20"/>
        </w:rPr>
        <w:t>Metric</w:t>
      </w:r>
      <w:r>
        <w:rPr>
          <w:b/>
          <w:bCs/>
          <w:sz w:val="20"/>
          <w:szCs w:val="20"/>
        </w:rPr>
        <w:br/>
      </w:r>
      <w:r>
        <w:rPr>
          <w:sz w:val="20"/>
          <w:szCs w:val="20"/>
        </w:rPr>
        <w:t xml:space="preserve">We will conduct </w:t>
      </w:r>
      <w:bookmarkEnd w:id="16"/>
      <w:bookmarkEnd w:id="17"/>
      <w:r>
        <w:rPr>
          <w:sz w:val="20"/>
          <w:szCs w:val="20"/>
        </w:rPr>
        <w:t xml:space="preserve">phishing tests and report the </w:t>
      </w:r>
      <w:r w:rsidR="00A9434E">
        <w:rPr>
          <w:sz w:val="20"/>
          <w:szCs w:val="20"/>
        </w:rPr>
        <w:t>success rate</w:t>
      </w:r>
      <w:r>
        <w:rPr>
          <w:sz w:val="20"/>
          <w:szCs w:val="20"/>
        </w:rPr>
        <w:t xml:space="preserve"> back to the organization</w:t>
      </w:r>
      <w:r w:rsidR="0070746A">
        <w:rPr>
          <w:sz w:val="20"/>
          <w:szCs w:val="20"/>
        </w:rPr>
        <w:t>.</w:t>
      </w:r>
      <w:r>
        <w:rPr>
          <w:sz w:val="20"/>
          <w:szCs w:val="20"/>
        </w:rPr>
        <w:t xml:space="preserve"> </w:t>
      </w:r>
      <w:r w:rsidR="0070746A">
        <w:rPr>
          <w:sz w:val="20"/>
          <w:szCs w:val="20"/>
        </w:rPr>
        <w:t>M</w:t>
      </w:r>
      <w:r>
        <w:rPr>
          <w:sz w:val="20"/>
          <w:szCs w:val="20"/>
        </w:rPr>
        <w:t>etrics will be compared between departments</w:t>
      </w:r>
      <w:r w:rsidR="00A9434E">
        <w:rPr>
          <w:sz w:val="20"/>
          <w:szCs w:val="20"/>
        </w:rPr>
        <w:t>,</w:t>
      </w:r>
      <w:r>
        <w:rPr>
          <w:sz w:val="20"/>
          <w:szCs w:val="20"/>
        </w:rPr>
        <w:t xml:space="preserve"> and an internal dashboard will be created. This will allow better measurement based on job role </w:t>
      </w:r>
      <w:r w:rsidR="00A9434E">
        <w:rPr>
          <w:sz w:val="20"/>
          <w:szCs w:val="20"/>
        </w:rPr>
        <w:t>and</w:t>
      </w:r>
      <w:r>
        <w:rPr>
          <w:sz w:val="20"/>
          <w:szCs w:val="20"/>
        </w:rPr>
        <w:t xml:space="preserve"> create internal competition amongst departments.</w:t>
      </w:r>
    </w:p>
    <w:p w14:paraId="503A5DA0" w14:textId="7A1EB115" w:rsidR="006818BB" w:rsidRDefault="006818BB" w:rsidP="006818BB">
      <w:pPr>
        <w:ind w:left="720"/>
        <w:jc w:val="both"/>
        <w:rPr>
          <w:sz w:val="20"/>
          <w:szCs w:val="20"/>
        </w:rPr>
      </w:pPr>
      <w:r w:rsidRPr="006818BB">
        <w:rPr>
          <w:b/>
          <w:bCs/>
          <w:sz w:val="20"/>
          <w:szCs w:val="20"/>
        </w:rPr>
        <w:t>Frequency</w:t>
      </w:r>
      <w:r>
        <w:rPr>
          <w:b/>
          <w:bCs/>
          <w:sz w:val="20"/>
          <w:szCs w:val="20"/>
        </w:rPr>
        <w:br/>
      </w:r>
      <w:r>
        <w:rPr>
          <w:sz w:val="20"/>
          <w:szCs w:val="20"/>
        </w:rPr>
        <w:t>Phishing tests will be conducted monthly. We will test 1000 users</w:t>
      </w:r>
      <w:r w:rsidR="00A9434E">
        <w:rPr>
          <w:sz w:val="20"/>
          <w:szCs w:val="20"/>
        </w:rPr>
        <w:t xml:space="preserve"> at a time</w:t>
      </w:r>
      <w:r>
        <w:rPr>
          <w:sz w:val="20"/>
          <w:szCs w:val="20"/>
        </w:rPr>
        <w:t xml:space="preserve"> and spread them among departments until all users have been tested. This will ensure effective testing as most users will either click immediately or not at all. This will also prevent users from informing other users of the phishing test.</w:t>
      </w:r>
    </w:p>
    <w:p w14:paraId="284813A1" w14:textId="11CD835E" w:rsidR="0074784E" w:rsidRPr="00841F61" w:rsidRDefault="006818BB" w:rsidP="0074784E">
      <w:pPr>
        <w:ind w:left="720"/>
        <w:rPr>
          <w:sz w:val="20"/>
          <w:szCs w:val="20"/>
        </w:rPr>
      </w:pPr>
      <w:r w:rsidRPr="006818BB">
        <w:rPr>
          <w:b/>
          <w:bCs/>
          <w:sz w:val="20"/>
          <w:szCs w:val="20"/>
        </w:rPr>
        <w:t>Metric Goal</w:t>
      </w:r>
      <w:r>
        <w:rPr>
          <w:b/>
          <w:bCs/>
          <w:sz w:val="20"/>
          <w:szCs w:val="20"/>
        </w:rPr>
        <w:br/>
      </w:r>
      <w:r>
        <w:rPr>
          <w:sz w:val="20"/>
          <w:szCs w:val="20"/>
        </w:rPr>
        <w:t xml:space="preserve">Reducing the rate of users clicking on Phishing emails to prevent the risk of compromised credentials or compromise of </w:t>
      </w:r>
      <w:r w:rsidR="001F71C8">
        <w:rPr>
          <w:sz w:val="20"/>
          <w:szCs w:val="20"/>
        </w:rPr>
        <w:t>ACME</w:t>
      </w:r>
      <w:r>
        <w:rPr>
          <w:sz w:val="20"/>
          <w:szCs w:val="20"/>
        </w:rPr>
        <w:t xml:space="preserve"> assets.</w:t>
      </w:r>
    </w:p>
    <w:p w14:paraId="023E5E10" w14:textId="4E2C6B86" w:rsidR="00C3573E" w:rsidRPr="0074784E" w:rsidRDefault="000E741D" w:rsidP="006818BB">
      <w:pPr>
        <w:pStyle w:val="Heading3"/>
        <w:rPr>
          <w:rFonts w:asciiTheme="minorHAnsi" w:hAnsiTheme="minorHAnsi" w:cstheme="minorHAnsi"/>
        </w:rPr>
      </w:pPr>
      <w:bookmarkStart w:id="18" w:name="_Toc90401903"/>
      <w:r w:rsidRPr="0074784E">
        <w:rPr>
          <w:rFonts w:asciiTheme="minorHAnsi" w:hAnsiTheme="minorHAnsi" w:cstheme="minorHAnsi"/>
        </w:rPr>
        <w:t>3.</w:t>
      </w:r>
      <w:r w:rsidR="006818BB" w:rsidRPr="0074784E">
        <w:rPr>
          <w:rFonts w:asciiTheme="minorHAnsi" w:hAnsiTheme="minorHAnsi" w:cstheme="minorHAnsi"/>
        </w:rPr>
        <w:t>2</w:t>
      </w:r>
      <w:r w:rsidRPr="0074784E">
        <w:rPr>
          <w:rFonts w:asciiTheme="minorHAnsi" w:hAnsiTheme="minorHAnsi" w:cstheme="minorHAnsi"/>
        </w:rPr>
        <w:t xml:space="preserve"> Social Engineering Test</w:t>
      </w:r>
      <w:bookmarkEnd w:id="18"/>
    </w:p>
    <w:p w14:paraId="3AD26F09" w14:textId="14355C5B" w:rsidR="006818BB" w:rsidRDefault="006818BB" w:rsidP="006818BB">
      <w:pPr>
        <w:jc w:val="both"/>
        <w:rPr>
          <w:sz w:val="20"/>
          <w:szCs w:val="20"/>
        </w:rPr>
      </w:pPr>
      <w:r>
        <w:rPr>
          <w:sz w:val="20"/>
          <w:szCs w:val="20"/>
        </w:rPr>
        <w:t>Social Engineering is a technique used to trick a user into</w:t>
      </w:r>
      <w:r w:rsidR="00061E00">
        <w:rPr>
          <w:sz w:val="20"/>
          <w:szCs w:val="20"/>
        </w:rPr>
        <w:t xml:space="preserve"> taking</w:t>
      </w:r>
      <w:r>
        <w:rPr>
          <w:sz w:val="20"/>
          <w:szCs w:val="20"/>
        </w:rPr>
        <w:t xml:space="preserve"> an action. Since Social Engineering has been a problem in the past for </w:t>
      </w:r>
      <w:r w:rsidR="001F71C8">
        <w:rPr>
          <w:sz w:val="20"/>
          <w:szCs w:val="20"/>
        </w:rPr>
        <w:t>ACME</w:t>
      </w:r>
      <w:r>
        <w:rPr>
          <w:sz w:val="20"/>
          <w:szCs w:val="20"/>
        </w:rPr>
        <w:t xml:space="preserve">, we will conduct social engineering testing to see if enticing users into action is possible. Our workforce should follow verification procedures before taking any </w:t>
      </w:r>
      <w:r w:rsidR="00061E00">
        <w:rPr>
          <w:sz w:val="20"/>
          <w:szCs w:val="20"/>
        </w:rPr>
        <w:t>steps</w:t>
      </w:r>
      <w:r>
        <w:rPr>
          <w:sz w:val="20"/>
          <w:szCs w:val="20"/>
        </w:rPr>
        <w:t xml:space="preserve"> that would be detrimental to the organization.</w:t>
      </w:r>
    </w:p>
    <w:p w14:paraId="325AA159" w14:textId="5E24D32B" w:rsidR="006818BB" w:rsidRDefault="006818BB" w:rsidP="006818BB">
      <w:pPr>
        <w:ind w:left="720"/>
        <w:jc w:val="both"/>
        <w:rPr>
          <w:sz w:val="20"/>
          <w:szCs w:val="20"/>
        </w:rPr>
      </w:pPr>
      <w:bookmarkStart w:id="19" w:name="OLE_LINK9"/>
      <w:bookmarkStart w:id="20" w:name="OLE_LINK10"/>
      <w:r w:rsidRPr="006818BB">
        <w:rPr>
          <w:b/>
          <w:bCs/>
          <w:sz w:val="20"/>
          <w:szCs w:val="20"/>
        </w:rPr>
        <w:lastRenderedPageBreak/>
        <w:t>Metric</w:t>
      </w:r>
      <w:bookmarkEnd w:id="19"/>
      <w:bookmarkEnd w:id="20"/>
      <w:r>
        <w:rPr>
          <w:b/>
          <w:bCs/>
          <w:sz w:val="20"/>
          <w:szCs w:val="20"/>
        </w:rPr>
        <w:br/>
      </w:r>
      <w:r>
        <w:rPr>
          <w:sz w:val="20"/>
          <w:szCs w:val="20"/>
        </w:rPr>
        <w:t xml:space="preserve">We will conduct Social Engineering tests to ensure that employees </w:t>
      </w:r>
      <w:r w:rsidR="00061E00">
        <w:rPr>
          <w:sz w:val="20"/>
          <w:szCs w:val="20"/>
        </w:rPr>
        <w:t>follow</w:t>
      </w:r>
      <w:r>
        <w:rPr>
          <w:sz w:val="20"/>
          <w:szCs w:val="20"/>
        </w:rPr>
        <w:t xml:space="preserve"> required verification procedures. We will report the rate of users not following verification procedures. The security team will choose one </w:t>
      </w:r>
      <w:r w:rsidR="00061E00">
        <w:rPr>
          <w:sz w:val="20"/>
          <w:szCs w:val="20"/>
        </w:rPr>
        <w:t>process</w:t>
      </w:r>
      <w:r>
        <w:rPr>
          <w:sz w:val="20"/>
          <w:szCs w:val="20"/>
        </w:rPr>
        <w:t xml:space="preserve"> </w:t>
      </w:r>
      <w:r w:rsidR="0012665E">
        <w:rPr>
          <w:sz w:val="20"/>
          <w:szCs w:val="20"/>
        </w:rPr>
        <w:t>requiring verification</w:t>
      </w:r>
      <w:r>
        <w:rPr>
          <w:sz w:val="20"/>
          <w:szCs w:val="20"/>
        </w:rPr>
        <w:t xml:space="preserve"> and convince the employee not to follow the procedure. This will ensure that </w:t>
      </w:r>
      <w:r w:rsidR="001F71C8">
        <w:rPr>
          <w:sz w:val="20"/>
          <w:szCs w:val="20"/>
        </w:rPr>
        <w:t>ACME</w:t>
      </w:r>
      <w:r>
        <w:rPr>
          <w:sz w:val="20"/>
          <w:szCs w:val="20"/>
        </w:rPr>
        <w:t xml:space="preserve"> is protected against threats from users not following verification procedures.</w:t>
      </w:r>
    </w:p>
    <w:p w14:paraId="1C21B78C" w14:textId="5697432B" w:rsidR="006818BB" w:rsidRDefault="006818BB" w:rsidP="006818BB">
      <w:pPr>
        <w:ind w:left="720"/>
        <w:jc w:val="both"/>
        <w:rPr>
          <w:sz w:val="20"/>
          <w:szCs w:val="20"/>
        </w:rPr>
      </w:pPr>
      <w:r w:rsidRPr="006818BB">
        <w:rPr>
          <w:b/>
          <w:bCs/>
          <w:sz w:val="20"/>
          <w:szCs w:val="20"/>
        </w:rPr>
        <w:t>Frequency</w:t>
      </w:r>
      <w:r>
        <w:rPr>
          <w:b/>
          <w:bCs/>
          <w:sz w:val="20"/>
          <w:szCs w:val="20"/>
        </w:rPr>
        <w:br/>
      </w:r>
      <w:r>
        <w:rPr>
          <w:sz w:val="20"/>
          <w:szCs w:val="20"/>
        </w:rPr>
        <w:t>Social Engineering tests will be conducted annually at least once per department. These tests will be tested in order o</w:t>
      </w:r>
      <w:r w:rsidR="00061E00">
        <w:rPr>
          <w:sz w:val="20"/>
          <w:szCs w:val="20"/>
        </w:rPr>
        <w:t>f</w:t>
      </w:r>
      <w:r>
        <w:rPr>
          <w:sz w:val="20"/>
          <w:szCs w:val="20"/>
        </w:rPr>
        <w:t xml:space="preserve"> risk based on the area where the risk is highest</w:t>
      </w:r>
      <w:r w:rsidR="00061E00">
        <w:rPr>
          <w:sz w:val="20"/>
          <w:szCs w:val="20"/>
        </w:rPr>
        <w:t>,</w:t>
      </w:r>
      <w:r>
        <w:rPr>
          <w:sz w:val="20"/>
          <w:szCs w:val="20"/>
        </w:rPr>
        <w:t xml:space="preserve"> then working through each department. </w:t>
      </w:r>
      <w:r w:rsidR="00061E00" w:rsidRPr="00061E00">
        <w:rPr>
          <w:sz w:val="20"/>
          <w:szCs w:val="20"/>
        </w:rPr>
        <w:t>Each year, the risks will be different to ensure that</w:t>
      </w:r>
      <w:r>
        <w:rPr>
          <w:sz w:val="20"/>
          <w:szCs w:val="20"/>
        </w:rPr>
        <w:t xml:space="preserve"> all verification procedures within </w:t>
      </w:r>
      <w:r w:rsidR="001F71C8">
        <w:rPr>
          <w:sz w:val="20"/>
          <w:szCs w:val="20"/>
        </w:rPr>
        <w:t>ACME</w:t>
      </w:r>
      <w:r>
        <w:rPr>
          <w:sz w:val="20"/>
          <w:szCs w:val="20"/>
        </w:rPr>
        <w:t xml:space="preserve"> are tested.</w:t>
      </w:r>
    </w:p>
    <w:p w14:paraId="6EC0463C" w14:textId="03F89D4B" w:rsidR="006818BB" w:rsidRPr="006818BB" w:rsidRDefault="006818BB" w:rsidP="006818BB">
      <w:pPr>
        <w:ind w:left="720"/>
        <w:rPr>
          <w:b/>
          <w:bCs/>
          <w:sz w:val="20"/>
          <w:szCs w:val="20"/>
        </w:rPr>
      </w:pPr>
      <w:r>
        <w:rPr>
          <w:b/>
          <w:bCs/>
          <w:sz w:val="20"/>
          <w:szCs w:val="20"/>
        </w:rPr>
        <w:t>Metric Goal</w:t>
      </w:r>
      <w:r>
        <w:rPr>
          <w:b/>
          <w:bCs/>
          <w:sz w:val="20"/>
          <w:szCs w:val="20"/>
        </w:rPr>
        <w:br/>
      </w:r>
      <w:r>
        <w:rPr>
          <w:sz w:val="20"/>
          <w:szCs w:val="20"/>
        </w:rPr>
        <w:t xml:space="preserve">To lower the percentage of employees who don’t follow verification procedures, thus reducing the risk of employees conducting actions that could be detrimental to </w:t>
      </w:r>
      <w:r w:rsidR="001F71C8">
        <w:rPr>
          <w:sz w:val="20"/>
          <w:szCs w:val="20"/>
        </w:rPr>
        <w:t>ACME</w:t>
      </w:r>
      <w:r>
        <w:rPr>
          <w:sz w:val="20"/>
          <w:szCs w:val="20"/>
        </w:rPr>
        <w:t>.</w:t>
      </w:r>
    </w:p>
    <w:p w14:paraId="1FB01197" w14:textId="0CF6804F" w:rsidR="00C977E0" w:rsidRPr="0074784E" w:rsidRDefault="003E249F" w:rsidP="006818BB">
      <w:pPr>
        <w:pStyle w:val="Heading3"/>
        <w:rPr>
          <w:rFonts w:asciiTheme="minorHAnsi" w:hAnsiTheme="minorHAnsi" w:cstheme="minorHAnsi"/>
        </w:rPr>
      </w:pPr>
      <w:bookmarkStart w:id="21" w:name="_Toc90401904"/>
      <w:r w:rsidRPr="0074784E">
        <w:rPr>
          <w:rFonts w:asciiTheme="minorHAnsi" w:hAnsiTheme="minorHAnsi" w:cstheme="minorHAnsi"/>
        </w:rPr>
        <w:t>3.</w:t>
      </w:r>
      <w:r w:rsidR="006818BB" w:rsidRPr="0074784E">
        <w:rPr>
          <w:rFonts w:asciiTheme="minorHAnsi" w:hAnsiTheme="minorHAnsi" w:cstheme="minorHAnsi"/>
        </w:rPr>
        <w:t>3</w:t>
      </w:r>
      <w:r w:rsidRPr="0074784E">
        <w:rPr>
          <w:rFonts w:asciiTheme="minorHAnsi" w:hAnsiTheme="minorHAnsi" w:cstheme="minorHAnsi"/>
        </w:rPr>
        <w:t xml:space="preserve"> </w:t>
      </w:r>
      <w:r w:rsidR="006818BB" w:rsidRPr="0074784E">
        <w:rPr>
          <w:rFonts w:asciiTheme="minorHAnsi" w:hAnsiTheme="minorHAnsi" w:cstheme="minorHAnsi"/>
        </w:rPr>
        <w:t>Removable</w:t>
      </w:r>
      <w:r w:rsidR="006E0090" w:rsidRPr="0074784E">
        <w:rPr>
          <w:rFonts w:asciiTheme="minorHAnsi" w:hAnsiTheme="minorHAnsi" w:cstheme="minorHAnsi"/>
        </w:rPr>
        <w:t xml:space="preserve"> Media Usage</w:t>
      </w:r>
      <w:bookmarkEnd w:id="21"/>
    </w:p>
    <w:p w14:paraId="55D6DEC0" w14:textId="38145E93" w:rsidR="006818BB" w:rsidRPr="006818BB" w:rsidRDefault="006818BB" w:rsidP="006818BB">
      <w:pPr>
        <w:rPr>
          <w:sz w:val="20"/>
          <w:szCs w:val="20"/>
        </w:rPr>
      </w:pPr>
      <w:r>
        <w:rPr>
          <w:sz w:val="20"/>
          <w:szCs w:val="20"/>
        </w:rPr>
        <w:t xml:space="preserve">The risk of using unencrypted media for sharing </w:t>
      </w:r>
      <w:r w:rsidR="00061E00" w:rsidRPr="00061E00">
        <w:rPr>
          <w:sz w:val="20"/>
          <w:szCs w:val="20"/>
        </w:rPr>
        <w:t xml:space="preserve">files could result in the loss of </w:t>
      </w:r>
      <w:r w:rsidR="001F71C8">
        <w:rPr>
          <w:sz w:val="20"/>
          <w:szCs w:val="20"/>
        </w:rPr>
        <w:t>ACME</w:t>
      </w:r>
      <w:r w:rsidR="00061E00" w:rsidRPr="00061E00">
        <w:rPr>
          <w:sz w:val="20"/>
          <w:szCs w:val="20"/>
        </w:rPr>
        <w:t>’s proprietary information, intellectual property, or</w:t>
      </w:r>
      <w:r>
        <w:rPr>
          <w:sz w:val="20"/>
          <w:szCs w:val="20"/>
        </w:rPr>
        <w:t xml:space="preserve"> data belonging to </w:t>
      </w:r>
      <w:r w:rsidR="001F71C8">
        <w:rPr>
          <w:sz w:val="20"/>
          <w:szCs w:val="20"/>
        </w:rPr>
        <w:t>ACME</w:t>
      </w:r>
      <w:r>
        <w:rPr>
          <w:sz w:val="20"/>
          <w:szCs w:val="20"/>
        </w:rPr>
        <w:t xml:space="preserve"> clients. Since </w:t>
      </w:r>
      <w:r w:rsidR="001F71C8">
        <w:rPr>
          <w:sz w:val="20"/>
          <w:szCs w:val="20"/>
        </w:rPr>
        <w:t>ACME</w:t>
      </w:r>
      <w:r>
        <w:rPr>
          <w:sz w:val="20"/>
          <w:szCs w:val="20"/>
        </w:rPr>
        <w:t xml:space="preserve"> has a long-standing policy of not allowing the usage of unencrypted </w:t>
      </w:r>
      <w:r w:rsidR="00061E00">
        <w:rPr>
          <w:sz w:val="20"/>
          <w:szCs w:val="20"/>
        </w:rPr>
        <w:t>removable</w:t>
      </w:r>
      <w:r>
        <w:rPr>
          <w:sz w:val="20"/>
          <w:szCs w:val="20"/>
        </w:rPr>
        <w:t xml:space="preserve"> media, we will measure employee behavior around using unencrypted media in </w:t>
      </w:r>
      <w:r w:rsidR="001F71C8">
        <w:rPr>
          <w:sz w:val="20"/>
          <w:szCs w:val="20"/>
        </w:rPr>
        <w:t>ACME</w:t>
      </w:r>
      <w:r w:rsidR="00061E00">
        <w:rPr>
          <w:sz w:val="20"/>
          <w:szCs w:val="20"/>
        </w:rPr>
        <w:t>-owned</w:t>
      </w:r>
      <w:r>
        <w:rPr>
          <w:sz w:val="20"/>
          <w:szCs w:val="20"/>
        </w:rPr>
        <w:t xml:space="preserve"> devices.</w:t>
      </w:r>
    </w:p>
    <w:p w14:paraId="06F28855" w14:textId="007CFBB5" w:rsidR="006818BB" w:rsidRDefault="006818BB" w:rsidP="006818BB">
      <w:pPr>
        <w:ind w:left="720"/>
        <w:jc w:val="both"/>
        <w:rPr>
          <w:sz w:val="20"/>
          <w:szCs w:val="20"/>
        </w:rPr>
      </w:pPr>
      <w:r w:rsidRPr="006818BB">
        <w:rPr>
          <w:b/>
          <w:bCs/>
          <w:sz w:val="20"/>
          <w:szCs w:val="20"/>
        </w:rPr>
        <w:t>Metric</w:t>
      </w:r>
      <w:r>
        <w:rPr>
          <w:b/>
          <w:bCs/>
          <w:sz w:val="20"/>
          <w:szCs w:val="20"/>
        </w:rPr>
        <w:br/>
      </w:r>
      <w:r>
        <w:rPr>
          <w:sz w:val="20"/>
          <w:szCs w:val="20"/>
        </w:rPr>
        <w:t xml:space="preserve">We will conduct a removable media drop or direct mailing of a removable media drive to select employees. We will detect when the removable media devices are plugged into </w:t>
      </w:r>
      <w:r w:rsidR="001F71C8">
        <w:rPr>
          <w:sz w:val="20"/>
          <w:szCs w:val="20"/>
        </w:rPr>
        <w:t>ACME</w:t>
      </w:r>
      <w:r>
        <w:rPr>
          <w:sz w:val="20"/>
          <w:szCs w:val="20"/>
        </w:rPr>
        <w:t xml:space="preserve"> assets and are not reported to the security team. This will ensure that employees </w:t>
      </w:r>
      <w:r w:rsidR="00061E00">
        <w:rPr>
          <w:sz w:val="20"/>
          <w:szCs w:val="20"/>
        </w:rPr>
        <w:t>follow</w:t>
      </w:r>
      <w:r>
        <w:rPr>
          <w:sz w:val="20"/>
          <w:szCs w:val="20"/>
        </w:rPr>
        <w:t xml:space="preserve"> the removable media best practices learning objective. We will also create a dashboard to measure the success of this metric for presentation to management.</w:t>
      </w:r>
    </w:p>
    <w:p w14:paraId="05B0760B" w14:textId="4928D836" w:rsidR="006818BB" w:rsidRDefault="006818BB" w:rsidP="006818BB">
      <w:pPr>
        <w:ind w:left="720"/>
        <w:rPr>
          <w:sz w:val="20"/>
          <w:szCs w:val="20"/>
        </w:rPr>
      </w:pPr>
      <w:r w:rsidRPr="006818BB">
        <w:rPr>
          <w:b/>
          <w:bCs/>
          <w:sz w:val="20"/>
          <w:szCs w:val="20"/>
        </w:rPr>
        <w:t>Frequency</w:t>
      </w:r>
      <w:r>
        <w:rPr>
          <w:b/>
          <w:bCs/>
          <w:sz w:val="20"/>
          <w:szCs w:val="20"/>
        </w:rPr>
        <w:br/>
      </w:r>
      <w:r>
        <w:rPr>
          <w:sz w:val="20"/>
          <w:szCs w:val="20"/>
        </w:rPr>
        <w:t xml:space="preserve">We will conduct the USB drop or direct mailing </w:t>
      </w:r>
      <w:r w:rsidR="0012665E">
        <w:rPr>
          <w:sz w:val="20"/>
          <w:szCs w:val="20"/>
        </w:rPr>
        <w:t>annually at least once per department</w:t>
      </w:r>
      <w:r>
        <w:rPr>
          <w:sz w:val="20"/>
          <w:szCs w:val="20"/>
        </w:rPr>
        <w:t xml:space="preserve">. We will note the time and date of </w:t>
      </w:r>
      <w:r w:rsidR="00061E00">
        <w:rPr>
          <w:sz w:val="20"/>
          <w:szCs w:val="20"/>
        </w:rPr>
        <w:t xml:space="preserve">the removable media usage </w:t>
      </w:r>
      <w:r>
        <w:rPr>
          <w:sz w:val="20"/>
          <w:szCs w:val="20"/>
        </w:rPr>
        <w:t xml:space="preserve">and report this back to departmental management. </w:t>
      </w:r>
    </w:p>
    <w:p w14:paraId="2A1F0DAE" w14:textId="55D0FB1C" w:rsidR="004D3263" w:rsidRPr="00841F61" w:rsidRDefault="006818BB" w:rsidP="00841F61">
      <w:pPr>
        <w:ind w:left="720"/>
        <w:rPr>
          <w:sz w:val="20"/>
          <w:szCs w:val="20"/>
        </w:rPr>
      </w:pPr>
      <w:r w:rsidRPr="006818BB">
        <w:rPr>
          <w:b/>
          <w:bCs/>
          <w:sz w:val="20"/>
          <w:szCs w:val="20"/>
        </w:rPr>
        <w:t>Metric Goal</w:t>
      </w:r>
      <w:r>
        <w:rPr>
          <w:b/>
          <w:bCs/>
          <w:sz w:val="20"/>
          <w:szCs w:val="20"/>
        </w:rPr>
        <w:br/>
      </w:r>
      <w:r>
        <w:rPr>
          <w:sz w:val="20"/>
          <w:szCs w:val="20"/>
        </w:rPr>
        <w:t xml:space="preserve">Ensure that </w:t>
      </w:r>
      <w:r w:rsidR="001F71C8">
        <w:rPr>
          <w:sz w:val="20"/>
          <w:szCs w:val="20"/>
        </w:rPr>
        <w:t>ACME</w:t>
      </w:r>
      <w:r>
        <w:rPr>
          <w:sz w:val="20"/>
          <w:szCs w:val="20"/>
        </w:rPr>
        <w:t xml:space="preserve"> employees </w:t>
      </w:r>
      <w:r w:rsidR="00061E00">
        <w:rPr>
          <w:sz w:val="20"/>
          <w:szCs w:val="20"/>
        </w:rPr>
        <w:t>follow</w:t>
      </w:r>
      <w:r>
        <w:rPr>
          <w:sz w:val="20"/>
          <w:szCs w:val="20"/>
        </w:rPr>
        <w:t xml:space="preserve"> the guidelines on secure usage of removable media to prevent the risks of </w:t>
      </w:r>
      <w:r w:rsidR="00061E00">
        <w:rPr>
          <w:sz w:val="20"/>
          <w:szCs w:val="20"/>
        </w:rPr>
        <w:t>losing</w:t>
      </w:r>
      <w:r>
        <w:rPr>
          <w:sz w:val="20"/>
          <w:szCs w:val="20"/>
        </w:rPr>
        <w:t xml:space="preserve"> intellectual property, proprietary data</w:t>
      </w:r>
      <w:r w:rsidR="00061E00">
        <w:rPr>
          <w:sz w:val="20"/>
          <w:szCs w:val="20"/>
        </w:rPr>
        <w:t>,</w:t>
      </w:r>
      <w:r>
        <w:rPr>
          <w:sz w:val="20"/>
          <w:szCs w:val="20"/>
        </w:rPr>
        <w:t xml:space="preserve"> and malware infection.</w:t>
      </w:r>
    </w:p>
    <w:p w14:paraId="1B35BD31" w14:textId="77777777" w:rsidR="002256E5" w:rsidRPr="0074784E" w:rsidRDefault="006818BB" w:rsidP="002256E5">
      <w:pPr>
        <w:pStyle w:val="Heading2"/>
        <w:rPr>
          <w:rFonts w:asciiTheme="minorHAnsi" w:hAnsiTheme="minorHAnsi" w:cstheme="minorHAnsi"/>
        </w:rPr>
      </w:pPr>
      <w:bookmarkStart w:id="22" w:name="_Toc90401905"/>
      <w:r w:rsidRPr="0074784E">
        <w:rPr>
          <w:rFonts w:asciiTheme="minorHAnsi" w:hAnsiTheme="minorHAnsi" w:cstheme="minorHAnsi"/>
        </w:rPr>
        <w:lastRenderedPageBreak/>
        <w:t>4.0 Appendi</w:t>
      </w:r>
      <w:r w:rsidR="002256E5" w:rsidRPr="0074784E">
        <w:rPr>
          <w:rFonts w:asciiTheme="minorHAnsi" w:hAnsiTheme="minorHAnsi" w:cstheme="minorHAnsi"/>
        </w:rPr>
        <w:t>cies</w:t>
      </w:r>
      <w:bookmarkEnd w:id="22"/>
    </w:p>
    <w:p w14:paraId="49738B94" w14:textId="5EEC0AB8" w:rsidR="000B0C98" w:rsidRPr="0074784E" w:rsidRDefault="002256E5" w:rsidP="002256E5">
      <w:pPr>
        <w:pStyle w:val="Heading4"/>
        <w:rPr>
          <w:rFonts w:asciiTheme="minorHAnsi" w:hAnsiTheme="minorHAnsi" w:cstheme="minorHAnsi"/>
          <w:i w:val="0"/>
          <w:iCs w:val="0"/>
        </w:rPr>
      </w:pPr>
      <w:r w:rsidRPr="0074784E">
        <w:rPr>
          <w:rFonts w:asciiTheme="minorHAnsi" w:hAnsiTheme="minorHAnsi" w:cstheme="minorHAnsi"/>
          <w:i w:val="0"/>
          <w:iCs w:val="0"/>
        </w:rPr>
        <w:t xml:space="preserve">4.1 </w:t>
      </w:r>
      <w:r w:rsidR="006818BB" w:rsidRPr="0074784E">
        <w:rPr>
          <w:rFonts w:asciiTheme="minorHAnsi" w:hAnsiTheme="minorHAnsi" w:cstheme="minorHAnsi"/>
          <w:i w:val="0"/>
          <w:iCs w:val="0"/>
        </w:rPr>
        <w:t>Learning Objectives</w:t>
      </w:r>
    </w:p>
    <w:p w14:paraId="4ECD4659" w14:textId="4D3E4F64" w:rsidR="002256E5" w:rsidRPr="002256E5" w:rsidRDefault="002256E5" w:rsidP="002256E5">
      <w:pPr>
        <w:rPr>
          <w:b/>
          <w:bCs/>
          <w:sz w:val="20"/>
          <w:szCs w:val="20"/>
          <w:u w:val="single"/>
        </w:rPr>
      </w:pPr>
      <w:r w:rsidRPr="002256E5">
        <w:rPr>
          <w:sz w:val="20"/>
          <w:szCs w:val="20"/>
        </w:rPr>
        <w:t xml:space="preserve">Learning objectives give the security awareness program a method to measure changes in employee behavior by categorizing human risks into a set of required knowledge. Learning objectives allow </w:t>
      </w:r>
      <w:r w:rsidR="001F71C8">
        <w:rPr>
          <w:sz w:val="20"/>
          <w:szCs w:val="20"/>
        </w:rPr>
        <w:t>ACME</w:t>
      </w:r>
      <w:r w:rsidRPr="002256E5">
        <w:rPr>
          <w:sz w:val="20"/>
          <w:szCs w:val="20"/>
        </w:rPr>
        <w:t xml:space="preserve"> to reduce specific risks by measuring employee knowledge around the correct behaviors to </w:t>
      </w:r>
      <w:r w:rsidR="00061E00">
        <w:rPr>
          <w:sz w:val="20"/>
          <w:szCs w:val="20"/>
        </w:rPr>
        <w:t>minimize</w:t>
      </w:r>
      <w:r w:rsidRPr="002256E5">
        <w:rPr>
          <w:sz w:val="20"/>
          <w:szCs w:val="20"/>
        </w:rPr>
        <w:t xml:space="preserve"> the </w:t>
      </w:r>
      <w:r w:rsidR="00061E00">
        <w:rPr>
          <w:sz w:val="20"/>
          <w:szCs w:val="20"/>
        </w:rPr>
        <w:t>threats</w:t>
      </w:r>
      <w:r w:rsidRPr="002256E5">
        <w:rPr>
          <w:sz w:val="20"/>
          <w:szCs w:val="20"/>
        </w:rPr>
        <w:t xml:space="preserve"> most likely to affect the company.</w:t>
      </w:r>
      <w:bookmarkStart w:id="23" w:name="OLE_LINK13"/>
      <w:bookmarkStart w:id="24" w:name="OLE_LINK14"/>
    </w:p>
    <w:p w14:paraId="420129C1" w14:textId="429ADA28" w:rsidR="002256E5" w:rsidRPr="002256E5" w:rsidRDefault="002256E5" w:rsidP="002256E5">
      <w:pPr>
        <w:rPr>
          <w:sz w:val="20"/>
          <w:szCs w:val="20"/>
        </w:rPr>
      </w:pPr>
      <w:r w:rsidRPr="002256E5">
        <w:rPr>
          <w:b/>
          <w:bCs/>
          <w:sz w:val="20"/>
          <w:szCs w:val="20"/>
          <w:u w:val="single"/>
        </w:rPr>
        <w:t>Title</w:t>
      </w:r>
      <w:bookmarkEnd w:id="23"/>
      <w:bookmarkEnd w:id="24"/>
      <w:r w:rsidRPr="002256E5">
        <w:rPr>
          <w:b/>
          <w:bCs/>
          <w:sz w:val="20"/>
          <w:szCs w:val="20"/>
          <w:u w:val="single"/>
        </w:rPr>
        <w:t>:</w:t>
      </w:r>
      <w:r w:rsidRPr="002256E5">
        <w:rPr>
          <w:sz w:val="20"/>
          <w:szCs w:val="20"/>
        </w:rPr>
        <w:t xml:space="preserve"> Password and Authentication Best Practices</w:t>
      </w:r>
    </w:p>
    <w:p w14:paraId="1C9B0457" w14:textId="6CA9722E" w:rsidR="002256E5" w:rsidRPr="002256E5" w:rsidRDefault="002256E5" w:rsidP="002256E5">
      <w:pPr>
        <w:rPr>
          <w:sz w:val="20"/>
          <w:szCs w:val="20"/>
        </w:rPr>
      </w:pPr>
      <w:bookmarkStart w:id="25" w:name="OLE_LINK15"/>
      <w:bookmarkStart w:id="26" w:name="OLE_LINK16"/>
      <w:r w:rsidRPr="002256E5">
        <w:rPr>
          <w:b/>
          <w:bCs/>
          <w:sz w:val="20"/>
          <w:szCs w:val="20"/>
          <w:u w:val="single"/>
        </w:rPr>
        <w:t>Target Audience:</w:t>
      </w:r>
      <w:r w:rsidRPr="002256E5">
        <w:rPr>
          <w:sz w:val="20"/>
          <w:szCs w:val="20"/>
        </w:rPr>
        <w:t xml:space="preserve"> </w:t>
      </w:r>
      <w:bookmarkEnd w:id="25"/>
      <w:bookmarkEnd w:id="26"/>
      <w:r w:rsidRPr="002256E5">
        <w:rPr>
          <w:sz w:val="20"/>
          <w:szCs w:val="20"/>
        </w:rPr>
        <w:t xml:space="preserve">All employees with a </w:t>
      </w:r>
      <w:r w:rsidR="00061E00">
        <w:rPr>
          <w:sz w:val="20"/>
          <w:szCs w:val="20"/>
        </w:rPr>
        <w:t>particular</w:t>
      </w:r>
      <w:r w:rsidRPr="002256E5">
        <w:rPr>
          <w:sz w:val="20"/>
          <w:szCs w:val="20"/>
        </w:rPr>
        <w:t xml:space="preserve"> focus on employee groups who access sensitive data such as HR, Finance</w:t>
      </w:r>
      <w:r w:rsidR="00061E00">
        <w:rPr>
          <w:sz w:val="20"/>
          <w:szCs w:val="20"/>
        </w:rPr>
        <w:t>,</w:t>
      </w:r>
      <w:r w:rsidRPr="002256E5">
        <w:rPr>
          <w:sz w:val="20"/>
          <w:szCs w:val="20"/>
        </w:rPr>
        <w:t xml:space="preserve"> and Information Technology.</w:t>
      </w:r>
    </w:p>
    <w:p w14:paraId="2994BF21" w14:textId="5810BA0B" w:rsidR="002256E5" w:rsidRPr="002256E5" w:rsidRDefault="002256E5" w:rsidP="002256E5">
      <w:pPr>
        <w:jc w:val="both"/>
        <w:rPr>
          <w:b/>
          <w:bCs/>
          <w:sz w:val="20"/>
          <w:szCs w:val="20"/>
        </w:rPr>
      </w:pPr>
      <w:r w:rsidRPr="002256E5">
        <w:rPr>
          <w:b/>
          <w:bCs/>
          <w:sz w:val="20"/>
          <w:szCs w:val="20"/>
          <w:u w:val="single"/>
        </w:rPr>
        <w:t>Goal:</w:t>
      </w:r>
      <w:r w:rsidRPr="002256E5">
        <w:rPr>
          <w:b/>
          <w:bCs/>
          <w:sz w:val="20"/>
          <w:szCs w:val="20"/>
        </w:rPr>
        <w:t xml:space="preserve"> </w:t>
      </w:r>
      <w:r>
        <w:rPr>
          <w:b/>
          <w:bCs/>
          <w:sz w:val="20"/>
          <w:szCs w:val="20"/>
        </w:rPr>
        <w:t xml:space="preserve"> </w:t>
      </w:r>
      <w:r w:rsidRPr="002256E5">
        <w:rPr>
          <w:sz w:val="20"/>
          <w:szCs w:val="20"/>
        </w:rPr>
        <w:t>Course participants will learn good password practices. </w:t>
      </w:r>
      <w:r>
        <w:rPr>
          <w:sz w:val="20"/>
          <w:szCs w:val="20"/>
        </w:rPr>
        <w:t xml:space="preserve">Learners </w:t>
      </w:r>
      <w:r w:rsidRPr="002256E5">
        <w:rPr>
          <w:sz w:val="20"/>
          <w:szCs w:val="20"/>
        </w:rPr>
        <w:t xml:space="preserve">should be able to create secure passwords and recognize a strong versus weak password when presented. </w:t>
      </w:r>
      <w:r>
        <w:rPr>
          <w:sz w:val="20"/>
          <w:szCs w:val="20"/>
        </w:rPr>
        <w:t xml:space="preserve">Learners </w:t>
      </w:r>
      <w:r w:rsidRPr="002256E5">
        <w:rPr>
          <w:sz w:val="20"/>
          <w:szCs w:val="20"/>
        </w:rPr>
        <w:t>should understand the benefits of multifactor authentication and what type of data should require multifactor authentication before being accessible.</w:t>
      </w:r>
    </w:p>
    <w:p w14:paraId="1E8ADBEF" w14:textId="6A789C0C" w:rsidR="002256E5" w:rsidRDefault="002256E5" w:rsidP="002256E5">
      <w:pPr>
        <w:jc w:val="both"/>
        <w:rPr>
          <w:sz w:val="20"/>
          <w:szCs w:val="20"/>
        </w:rPr>
      </w:pPr>
      <w:r w:rsidRPr="002256E5">
        <w:rPr>
          <w:b/>
          <w:bCs/>
          <w:sz w:val="20"/>
          <w:szCs w:val="20"/>
          <w:u w:val="single"/>
        </w:rPr>
        <w:t>Background:</w:t>
      </w:r>
      <w:r w:rsidRPr="002256E5">
        <w:rPr>
          <w:sz w:val="20"/>
          <w:szCs w:val="20"/>
        </w:rPr>
        <w:t xml:space="preserve"> </w:t>
      </w:r>
      <w:r w:rsidR="001F71C8">
        <w:rPr>
          <w:sz w:val="20"/>
          <w:szCs w:val="20"/>
        </w:rPr>
        <w:t>ACME</w:t>
      </w:r>
      <w:r>
        <w:rPr>
          <w:sz w:val="20"/>
          <w:szCs w:val="20"/>
        </w:rPr>
        <w:t xml:space="preserve"> employees </w:t>
      </w:r>
      <w:r w:rsidRPr="002256E5">
        <w:rPr>
          <w:sz w:val="20"/>
          <w:szCs w:val="20"/>
        </w:rPr>
        <w:t xml:space="preserve">must authenticate as part </w:t>
      </w:r>
      <w:r w:rsidR="00061E00">
        <w:rPr>
          <w:sz w:val="20"/>
          <w:szCs w:val="20"/>
        </w:rPr>
        <w:t xml:space="preserve">of </w:t>
      </w:r>
      <w:r w:rsidRPr="002256E5">
        <w:rPr>
          <w:sz w:val="20"/>
          <w:szCs w:val="20"/>
        </w:rPr>
        <w:t xml:space="preserve">initial access to all corporate systems. This fundamental identity boundary prevents unauthorized access to systems if strong passwords or multifactor authentication are used. Identity boundaries can be easily defeated if a single employee with privileged access uses a weak or easily guessable password. This puts a tremendous amount of trust in our employee’s </w:t>
      </w:r>
      <w:r w:rsidR="00061E00">
        <w:rPr>
          <w:sz w:val="20"/>
          <w:szCs w:val="20"/>
        </w:rPr>
        <w:t>judgment</w:t>
      </w:r>
      <w:r w:rsidRPr="002256E5">
        <w:rPr>
          <w:sz w:val="20"/>
          <w:szCs w:val="20"/>
        </w:rPr>
        <w:t xml:space="preserve"> on using strong passwords for authentication. Usage of weak passwords </w:t>
      </w:r>
      <w:r w:rsidR="00061E00">
        <w:rPr>
          <w:sz w:val="20"/>
          <w:szCs w:val="20"/>
        </w:rPr>
        <w:t>dramatically</w:t>
      </w:r>
      <w:r w:rsidRPr="002256E5">
        <w:rPr>
          <w:sz w:val="20"/>
          <w:szCs w:val="20"/>
        </w:rPr>
        <w:t xml:space="preserve"> increases the risk of system compromise</w:t>
      </w:r>
      <w:r w:rsidR="00061E00">
        <w:rPr>
          <w:sz w:val="20"/>
          <w:szCs w:val="20"/>
        </w:rPr>
        <w:t>,</w:t>
      </w:r>
      <w:r w:rsidRPr="002256E5">
        <w:rPr>
          <w:sz w:val="20"/>
          <w:szCs w:val="20"/>
        </w:rPr>
        <w:t xml:space="preserve"> especially when compensating controls are weak or not present.</w:t>
      </w:r>
    </w:p>
    <w:p w14:paraId="7074BE90" w14:textId="77777777" w:rsidR="002256E5" w:rsidRDefault="002256E5" w:rsidP="002256E5">
      <w:pPr>
        <w:jc w:val="both"/>
        <w:rPr>
          <w:b/>
          <w:bCs/>
          <w:sz w:val="20"/>
          <w:szCs w:val="20"/>
        </w:rPr>
      </w:pPr>
      <w:r w:rsidRPr="002256E5">
        <w:rPr>
          <w:b/>
          <w:bCs/>
          <w:sz w:val="20"/>
          <w:szCs w:val="20"/>
        </w:rPr>
        <w:t>Learning Objectives</w:t>
      </w:r>
      <w:r>
        <w:rPr>
          <w:b/>
          <w:bCs/>
          <w:sz w:val="20"/>
          <w:szCs w:val="20"/>
        </w:rPr>
        <w:t xml:space="preserve">: </w:t>
      </w:r>
    </w:p>
    <w:p w14:paraId="7C483EDC" w14:textId="22C21CE0" w:rsidR="002256E5" w:rsidRPr="002256E5" w:rsidRDefault="002256E5" w:rsidP="002256E5">
      <w:pPr>
        <w:pStyle w:val="ListParagraph"/>
        <w:numPr>
          <w:ilvl w:val="0"/>
          <w:numId w:val="12"/>
        </w:numPr>
        <w:jc w:val="both"/>
        <w:rPr>
          <w:sz w:val="20"/>
          <w:szCs w:val="20"/>
        </w:rPr>
      </w:pPr>
      <w:r w:rsidRPr="002256E5">
        <w:rPr>
          <w:sz w:val="20"/>
          <w:szCs w:val="20"/>
        </w:rPr>
        <w:t xml:space="preserve">Learners can explain the need </w:t>
      </w:r>
      <w:r>
        <w:rPr>
          <w:sz w:val="20"/>
          <w:szCs w:val="20"/>
        </w:rPr>
        <w:t xml:space="preserve">to use </w:t>
      </w:r>
      <w:r w:rsidRPr="002256E5">
        <w:rPr>
          <w:sz w:val="20"/>
          <w:szCs w:val="20"/>
        </w:rPr>
        <w:t>strong passwords.</w:t>
      </w:r>
    </w:p>
    <w:p w14:paraId="3F0039A8" w14:textId="50C59F71" w:rsidR="00841F61" w:rsidRPr="0074784E" w:rsidRDefault="002256E5" w:rsidP="0074784E">
      <w:pPr>
        <w:pStyle w:val="ListParagraph"/>
        <w:numPr>
          <w:ilvl w:val="0"/>
          <w:numId w:val="13"/>
        </w:numPr>
        <w:jc w:val="both"/>
        <w:rPr>
          <w:sz w:val="20"/>
          <w:szCs w:val="20"/>
        </w:rPr>
      </w:pPr>
      <w:r w:rsidRPr="002256E5">
        <w:rPr>
          <w:sz w:val="20"/>
          <w:szCs w:val="20"/>
        </w:rPr>
        <w:t xml:space="preserve">Individual Metric: </w:t>
      </w:r>
      <w:r>
        <w:rPr>
          <w:sz w:val="20"/>
          <w:szCs w:val="20"/>
        </w:rPr>
        <w:t>The l</w:t>
      </w:r>
      <w:r w:rsidRPr="002256E5">
        <w:rPr>
          <w:sz w:val="20"/>
          <w:szCs w:val="20"/>
        </w:rPr>
        <w:t xml:space="preserve">earner correctly identifies </w:t>
      </w:r>
      <w:r w:rsidR="00AA7854">
        <w:rPr>
          <w:sz w:val="20"/>
          <w:szCs w:val="20"/>
        </w:rPr>
        <w:t xml:space="preserve">why </w:t>
      </w:r>
      <w:r w:rsidRPr="002256E5">
        <w:rPr>
          <w:sz w:val="20"/>
          <w:szCs w:val="20"/>
        </w:rPr>
        <w:t>strong passwords are needed in a test question</w:t>
      </w:r>
      <w:r>
        <w:rPr>
          <w:sz w:val="20"/>
          <w:szCs w:val="20"/>
        </w:rPr>
        <w:t>.</w:t>
      </w:r>
    </w:p>
    <w:p w14:paraId="43442148" w14:textId="77777777" w:rsidR="00841F61" w:rsidRPr="002256E5" w:rsidRDefault="00841F61" w:rsidP="00841F61">
      <w:pPr>
        <w:pStyle w:val="ListParagraph"/>
        <w:ind w:left="1080"/>
        <w:jc w:val="both"/>
        <w:rPr>
          <w:sz w:val="20"/>
          <w:szCs w:val="20"/>
        </w:rPr>
      </w:pPr>
    </w:p>
    <w:p w14:paraId="3D1BA4CF" w14:textId="5BB0F44A" w:rsidR="002256E5" w:rsidRPr="002256E5" w:rsidRDefault="002256E5" w:rsidP="002256E5">
      <w:pPr>
        <w:pStyle w:val="ListParagraph"/>
        <w:numPr>
          <w:ilvl w:val="0"/>
          <w:numId w:val="12"/>
        </w:numPr>
        <w:jc w:val="both"/>
        <w:rPr>
          <w:sz w:val="20"/>
          <w:szCs w:val="20"/>
        </w:rPr>
      </w:pPr>
      <w:r w:rsidRPr="002256E5">
        <w:rPr>
          <w:sz w:val="20"/>
          <w:szCs w:val="20"/>
        </w:rPr>
        <w:t xml:space="preserve">Learners can explain why </w:t>
      </w:r>
      <w:r>
        <w:rPr>
          <w:sz w:val="20"/>
          <w:szCs w:val="20"/>
        </w:rPr>
        <w:t xml:space="preserve">a </w:t>
      </w:r>
      <w:r w:rsidRPr="002256E5">
        <w:rPr>
          <w:sz w:val="20"/>
          <w:szCs w:val="20"/>
        </w:rPr>
        <w:t>single dictionary word</w:t>
      </w:r>
      <w:r>
        <w:rPr>
          <w:sz w:val="20"/>
          <w:szCs w:val="20"/>
        </w:rPr>
        <w:t xml:space="preserve"> is a poor choice for a </w:t>
      </w:r>
      <w:r w:rsidRPr="002256E5">
        <w:rPr>
          <w:sz w:val="20"/>
          <w:szCs w:val="20"/>
        </w:rPr>
        <w:t>password.</w:t>
      </w:r>
    </w:p>
    <w:p w14:paraId="39173861" w14:textId="4929A711" w:rsidR="002256E5" w:rsidRPr="002256E5" w:rsidRDefault="002256E5" w:rsidP="002256E5">
      <w:pPr>
        <w:pStyle w:val="ListParagraph"/>
        <w:numPr>
          <w:ilvl w:val="0"/>
          <w:numId w:val="14"/>
        </w:numPr>
        <w:jc w:val="both"/>
        <w:rPr>
          <w:sz w:val="20"/>
          <w:szCs w:val="20"/>
        </w:rPr>
      </w:pPr>
      <w:r w:rsidRPr="002256E5">
        <w:rPr>
          <w:sz w:val="20"/>
          <w:szCs w:val="20"/>
        </w:rPr>
        <w:t xml:space="preserve">Individual Metric: </w:t>
      </w:r>
      <w:r>
        <w:rPr>
          <w:sz w:val="20"/>
          <w:szCs w:val="20"/>
        </w:rPr>
        <w:t>The l</w:t>
      </w:r>
      <w:r w:rsidRPr="002256E5">
        <w:rPr>
          <w:sz w:val="20"/>
          <w:szCs w:val="20"/>
        </w:rPr>
        <w:t xml:space="preserve">earner correctly identifies </w:t>
      </w:r>
      <w:r>
        <w:rPr>
          <w:sz w:val="20"/>
          <w:szCs w:val="20"/>
        </w:rPr>
        <w:t>why</w:t>
      </w:r>
      <w:r w:rsidRPr="002256E5">
        <w:rPr>
          <w:sz w:val="20"/>
          <w:szCs w:val="20"/>
        </w:rPr>
        <w:t xml:space="preserve"> dictionary-based</w:t>
      </w:r>
      <w:r>
        <w:rPr>
          <w:sz w:val="20"/>
          <w:szCs w:val="20"/>
        </w:rPr>
        <w:t xml:space="preserve"> </w:t>
      </w:r>
      <w:r w:rsidRPr="002256E5">
        <w:rPr>
          <w:sz w:val="20"/>
          <w:szCs w:val="20"/>
        </w:rPr>
        <w:t>passwords are</w:t>
      </w:r>
      <w:r>
        <w:rPr>
          <w:sz w:val="20"/>
          <w:szCs w:val="20"/>
        </w:rPr>
        <w:t xml:space="preserve"> </w:t>
      </w:r>
      <w:r w:rsidR="00061E00">
        <w:rPr>
          <w:sz w:val="20"/>
          <w:szCs w:val="20"/>
        </w:rPr>
        <w:t xml:space="preserve">a </w:t>
      </w:r>
      <w:r w:rsidRPr="002256E5">
        <w:rPr>
          <w:sz w:val="20"/>
          <w:szCs w:val="20"/>
        </w:rPr>
        <w:t xml:space="preserve">poor </w:t>
      </w:r>
      <w:r>
        <w:rPr>
          <w:sz w:val="20"/>
          <w:szCs w:val="20"/>
        </w:rPr>
        <w:t xml:space="preserve">choice </w:t>
      </w:r>
      <w:r w:rsidRPr="002256E5">
        <w:rPr>
          <w:sz w:val="20"/>
          <w:szCs w:val="20"/>
        </w:rPr>
        <w:t>in a test question.</w:t>
      </w:r>
    </w:p>
    <w:p w14:paraId="14738594" w14:textId="2EA7EB40" w:rsidR="002256E5" w:rsidRPr="00841F61" w:rsidRDefault="002256E5" w:rsidP="0074784E">
      <w:pPr>
        <w:pStyle w:val="ListParagraph"/>
        <w:numPr>
          <w:ilvl w:val="0"/>
          <w:numId w:val="14"/>
        </w:numPr>
        <w:rPr>
          <w:sz w:val="20"/>
          <w:szCs w:val="20"/>
        </w:rPr>
      </w:pPr>
      <w:r w:rsidRPr="002256E5">
        <w:rPr>
          <w:sz w:val="20"/>
          <w:szCs w:val="20"/>
        </w:rPr>
        <w:t xml:space="preserve">Organizational Metric: A </w:t>
      </w:r>
      <w:r>
        <w:rPr>
          <w:sz w:val="20"/>
          <w:szCs w:val="20"/>
        </w:rPr>
        <w:t xml:space="preserve">user can assess a good password from </w:t>
      </w:r>
      <w:r w:rsidRPr="002256E5">
        <w:rPr>
          <w:sz w:val="20"/>
          <w:szCs w:val="20"/>
        </w:rPr>
        <w:t>a sampl</w:t>
      </w:r>
      <w:r>
        <w:rPr>
          <w:sz w:val="20"/>
          <w:szCs w:val="20"/>
        </w:rPr>
        <w:t xml:space="preserve">e list </w:t>
      </w:r>
      <w:r w:rsidRPr="002256E5">
        <w:rPr>
          <w:sz w:val="20"/>
          <w:szCs w:val="20"/>
        </w:rPr>
        <w:t>of passwords.</w:t>
      </w:r>
      <w:r w:rsidR="00841F61">
        <w:rPr>
          <w:sz w:val="20"/>
          <w:szCs w:val="20"/>
        </w:rPr>
        <w:br/>
      </w:r>
    </w:p>
    <w:p w14:paraId="37589C5A" w14:textId="4238F04C" w:rsidR="002256E5" w:rsidRPr="002256E5" w:rsidRDefault="002256E5" w:rsidP="002256E5">
      <w:pPr>
        <w:pStyle w:val="ListParagraph"/>
        <w:numPr>
          <w:ilvl w:val="0"/>
          <w:numId w:val="12"/>
        </w:numPr>
        <w:jc w:val="both"/>
        <w:rPr>
          <w:sz w:val="20"/>
          <w:szCs w:val="20"/>
        </w:rPr>
      </w:pPr>
      <w:r w:rsidRPr="002256E5">
        <w:rPr>
          <w:sz w:val="20"/>
          <w:szCs w:val="20"/>
        </w:rPr>
        <w:t xml:space="preserve">Learners can create </w:t>
      </w:r>
      <w:r>
        <w:rPr>
          <w:sz w:val="20"/>
          <w:szCs w:val="20"/>
        </w:rPr>
        <w:t>a passphrase and determine why they are necessary.</w:t>
      </w:r>
    </w:p>
    <w:p w14:paraId="1F4C3DEB" w14:textId="4AFE21B3" w:rsidR="002256E5" w:rsidRDefault="002256E5" w:rsidP="0074784E">
      <w:pPr>
        <w:pStyle w:val="ListParagraph"/>
        <w:numPr>
          <w:ilvl w:val="1"/>
          <w:numId w:val="12"/>
        </w:numPr>
        <w:rPr>
          <w:sz w:val="20"/>
          <w:szCs w:val="20"/>
        </w:rPr>
      </w:pPr>
      <w:r w:rsidRPr="002256E5">
        <w:rPr>
          <w:sz w:val="20"/>
          <w:szCs w:val="20"/>
        </w:rPr>
        <w:t xml:space="preserve">Individual Metric: </w:t>
      </w:r>
      <w:r>
        <w:rPr>
          <w:sz w:val="20"/>
          <w:szCs w:val="20"/>
        </w:rPr>
        <w:t>The l</w:t>
      </w:r>
      <w:r w:rsidRPr="002256E5">
        <w:rPr>
          <w:sz w:val="20"/>
          <w:szCs w:val="20"/>
        </w:rPr>
        <w:t xml:space="preserve">earner </w:t>
      </w:r>
      <w:r>
        <w:rPr>
          <w:sz w:val="20"/>
          <w:szCs w:val="20"/>
        </w:rPr>
        <w:t xml:space="preserve">can </w:t>
      </w:r>
      <w:r w:rsidRPr="002256E5">
        <w:rPr>
          <w:sz w:val="20"/>
          <w:szCs w:val="20"/>
        </w:rPr>
        <w:t>correctly identify strong passphrases in a test question.</w:t>
      </w:r>
      <w:r>
        <w:rPr>
          <w:sz w:val="20"/>
          <w:szCs w:val="20"/>
        </w:rPr>
        <w:br/>
      </w:r>
    </w:p>
    <w:p w14:paraId="63DCE2A7" w14:textId="77777777" w:rsidR="002256E5" w:rsidRPr="002256E5" w:rsidRDefault="002256E5" w:rsidP="002256E5">
      <w:pPr>
        <w:pStyle w:val="ListParagraph"/>
        <w:numPr>
          <w:ilvl w:val="0"/>
          <w:numId w:val="12"/>
        </w:numPr>
        <w:jc w:val="both"/>
        <w:rPr>
          <w:sz w:val="20"/>
          <w:szCs w:val="20"/>
        </w:rPr>
      </w:pPr>
      <w:r w:rsidRPr="002256E5">
        <w:rPr>
          <w:sz w:val="20"/>
          <w:szCs w:val="20"/>
        </w:rPr>
        <w:lastRenderedPageBreak/>
        <w:t>Learners can explain why you need to use a unique password for every account.</w:t>
      </w:r>
    </w:p>
    <w:p w14:paraId="31729300" w14:textId="179BBBBE" w:rsidR="002256E5" w:rsidRPr="002256E5" w:rsidRDefault="002256E5" w:rsidP="002256E5">
      <w:pPr>
        <w:pStyle w:val="ListParagraph"/>
        <w:numPr>
          <w:ilvl w:val="1"/>
          <w:numId w:val="12"/>
        </w:numPr>
        <w:jc w:val="both"/>
        <w:rPr>
          <w:sz w:val="20"/>
          <w:szCs w:val="20"/>
        </w:rPr>
      </w:pPr>
      <w:r w:rsidRPr="002256E5">
        <w:rPr>
          <w:sz w:val="20"/>
          <w:szCs w:val="20"/>
        </w:rPr>
        <w:t xml:space="preserve">Individual Metric: </w:t>
      </w:r>
      <w:r>
        <w:rPr>
          <w:sz w:val="20"/>
          <w:szCs w:val="20"/>
        </w:rPr>
        <w:t>The l</w:t>
      </w:r>
      <w:r w:rsidRPr="002256E5">
        <w:rPr>
          <w:sz w:val="20"/>
          <w:szCs w:val="20"/>
        </w:rPr>
        <w:t>earner correctly identifies reasons passwords should not be</w:t>
      </w:r>
      <w:r>
        <w:rPr>
          <w:sz w:val="20"/>
          <w:szCs w:val="20"/>
        </w:rPr>
        <w:t xml:space="preserve"> </w:t>
      </w:r>
      <w:r w:rsidRPr="002256E5">
        <w:rPr>
          <w:sz w:val="20"/>
          <w:szCs w:val="20"/>
        </w:rPr>
        <w:t>reused in a test question</w:t>
      </w:r>
      <w:r>
        <w:rPr>
          <w:sz w:val="20"/>
          <w:szCs w:val="20"/>
        </w:rPr>
        <w:t>.</w:t>
      </w:r>
    </w:p>
    <w:p w14:paraId="6E2582CB" w14:textId="081D713D" w:rsidR="002256E5" w:rsidRDefault="002256E5" w:rsidP="002256E5">
      <w:pPr>
        <w:pStyle w:val="ListParagraph"/>
        <w:numPr>
          <w:ilvl w:val="1"/>
          <w:numId w:val="12"/>
        </w:numPr>
        <w:jc w:val="both"/>
        <w:rPr>
          <w:sz w:val="20"/>
          <w:szCs w:val="20"/>
        </w:rPr>
      </w:pPr>
      <w:r w:rsidRPr="002256E5">
        <w:rPr>
          <w:sz w:val="20"/>
          <w:szCs w:val="20"/>
        </w:rPr>
        <w:t xml:space="preserve">Organizational Metric: A password assessment against a </w:t>
      </w:r>
      <w:r>
        <w:rPr>
          <w:sz w:val="20"/>
          <w:szCs w:val="20"/>
        </w:rPr>
        <w:t>list</w:t>
      </w:r>
      <w:r w:rsidRPr="002256E5">
        <w:rPr>
          <w:sz w:val="20"/>
          <w:szCs w:val="20"/>
        </w:rPr>
        <w:t xml:space="preserve"> of user</w:t>
      </w:r>
      <w:r>
        <w:rPr>
          <w:sz w:val="20"/>
          <w:szCs w:val="20"/>
        </w:rPr>
        <w:t xml:space="preserve"> </w:t>
      </w:r>
      <w:r w:rsidRPr="002256E5">
        <w:rPr>
          <w:sz w:val="20"/>
          <w:szCs w:val="20"/>
        </w:rPr>
        <w:t xml:space="preserve">passwords from </w:t>
      </w:r>
      <w:r>
        <w:rPr>
          <w:sz w:val="20"/>
          <w:szCs w:val="20"/>
        </w:rPr>
        <w:t xml:space="preserve">differing </w:t>
      </w:r>
      <w:r w:rsidRPr="002256E5">
        <w:rPr>
          <w:sz w:val="20"/>
          <w:szCs w:val="20"/>
        </w:rPr>
        <w:t xml:space="preserve">systems to see if </w:t>
      </w:r>
      <w:r>
        <w:rPr>
          <w:sz w:val="20"/>
          <w:szCs w:val="20"/>
        </w:rPr>
        <w:t xml:space="preserve">password reuse </w:t>
      </w:r>
      <w:r w:rsidR="007B7BF1">
        <w:rPr>
          <w:sz w:val="20"/>
          <w:szCs w:val="20"/>
        </w:rPr>
        <w:t>occurs</w:t>
      </w:r>
      <w:r w:rsidRPr="002256E5">
        <w:rPr>
          <w:sz w:val="20"/>
          <w:szCs w:val="20"/>
        </w:rPr>
        <w:t>.</w:t>
      </w:r>
    </w:p>
    <w:p w14:paraId="3A2B46FA" w14:textId="77777777" w:rsidR="002256E5" w:rsidRDefault="002256E5" w:rsidP="002256E5">
      <w:pPr>
        <w:pStyle w:val="ListParagraph"/>
        <w:ind w:left="1440"/>
        <w:jc w:val="both"/>
        <w:rPr>
          <w:sz w:val="20"/>
          <w:szCs w:val="20"/>
        </w:rPr>
      </w:pPr>
    </w:p>
    <w:p w14:paraId="53210D52" w14:textId="30309DD6" w:rsidR="002256E5" w:rsidRPr="002256E5" w:rsidRDefault="002256E5" w:rsidP="002256E5">
      <w:pPr>
        <w:pStyle w:val="ListParagraph"/>
        <w:numPr>
          <w:ilvl w:val="0"/>
          <w:numId w:val="12"/>
        </w:numPr>
        <w:jc w:val="both"/>
        <w:rPr>
          <w:sz w:val="20"/>
          <w:szCs w:val="20"/>
        </w:rPr>
      </w:pPr>
      <w:r w:rsidRPr="002256E5">
        <w:rPr>
          <w:sz w:val="20"/>
          <w:szCs w:val="20"/>
        </w:rPr>
        <w:t xml:space="preserve">Learners can explain the reasons to be careful when choosing </w:t>
      </w:r>
      <w:r>
        <w:rPr>
          <w:sz w:val="20"/>
          <w:szCs w:val="20"/>
        </w:rPr>
        <w:t>question</w:t>
      </w:r>
      <w:r w:rsidR="007B7BF1">
        <w:rPr>
          <w:sz w:val="20"/>
          <w:szCs w:val="20"/>
        </w:rPr>
        <w:t xml:space="preserve">s for </w:t>
      </w:r>
      <w:r>
        <w:rPr>
          <w:sz w:val="20"/>
          <w:szCs w:val="20"/>
        </w:rPr>
        <w:t>password</w:t>
      </w:r>
      <w:r w:rsidR="007B7BF1">
        <w:rPr>
          <w:sz w:val="20"/>
          <w:szCs w:val="20"/>
        </w:rPr>
        <w:t xml:space="preserve"> resets</w:t>
      </w:r>
      <w:r>
        <w:rPr>
          <w:sz w:val="20"/>
          <w:szCs w:val="20"/>
        </w:rPr>
        <w:t>.</w:t>
      </w:r>
    </w:p>
    <w:p w14:paraId="3608EDF0" w14:textId="77777777" w:rsidR="002256E5" w:rsidRPr="002256E5" w:rsidRDefault="002256E5" w:rsidP="002256E5">
      <w:pPr>
        <w:pStyle w:val="ListParagraph"/>
        <w:numPr>
          <w:ilvl w:val="1"/>
          <w:numId w:val="12"/>
        </w:numPr>
        <w:jc w:val="both"/>
        <w:rPr>
          <w:sz w:val="20"/>
          <w:szCs w:val="20"/>
        </w:rPr>
      </w:pPr>
      <w:r w:rsidRPr="002256E5">
        <w:rPr>
          <w:sz w:val="20"/>
          <w:szCs w:val="20"/>
        </w:rPr>
        <w:t xml:space="preserve">Individual Metric: </w:t>
      </w:r>
      <w:r>
        <w:rPr>
          <w:sz w:val="20"/>
          <w:szCs w:val="20"/>
        </w:rPr>
        <w:t>The l</w:t>
      </w:r>
      <w:r w:rsidRPr="002256E5">
        <w:rPr>
          <w:sz w:val="20"/>
          <w:szCs w:val="20"/>
        </w:rPr>
        <w:t xml:space="preserve">earner </w:t>
      </w:r>
      <w:r>
        <w:rPr>
          <w:sz w:val="20"/>
          <w:szCs w:val="20"/>
        </w:rPr>
        <w:t xml:space="preserve">can </w:t>
      </w:r>
      <w:r w:rsidRPr="002256E5">
        <w:rPr>
          <w:sz w:val="20"/>
          <w:szCs w:val="20"/>
        </w:rPr>
        <w:t>correctly identif</w:t>
      </w:r>
      <w:r>
        <w:rPr>
          <w:sz w:val="20"/>
          <w:szCs w:val="20"/>
        </w:rPr>
        <w:t>y</w:t>
      </w:r>
      <w:r w:rsidRPr="002256E5">
        <w:rPr>
          <w:sz w:val="20"/>
          <w:szCs w:val="20"/>
        </w:rPr>
        <w:t xml:space="preserve"> the </w:t>
      </w:r>
      <w:r>
        <w:rPr>
          <w:sz w:val="20"/>
          <w:szCs w:val="20"/>
        </w:rPr>
        <w:t>risk</w:t>
      </w:r>
      <w:r w:rsidRPr="002256E5">
        <w:rPr>
          <w:sz w:val="20"/>
          <w:szCs w:val="20"/>
        </w:rPr>
        <w:t xml:space="preserve"> of choosing password</w:t>
      </w:r>
      <w:r>
        <w:rPr>
          <w:sz w:val="20"/>
          <w:szCs w:val="20"/>
        </w:rPr>
        <w:t xml:space="preserve"> </w:t>
      </w:r>
      <w:r w:rsidRPr="002256E5">
        <w:rPr>
          <w:sz w:val="20"/>
          <w:szCs w:val="20"/>
        </w:rPr>
        <w:t xml:space="preserve">reset questions and answers that can </w:t>
      </w:r>
      <w:r>
        <w:rPr>
          <w:sz w:val="20"/>
          <w:szCs w:val="20"/>
        </w:rPr>
        <w:t xml:space="preserve">be easily </w:t>
      </w:r>
      <w:r w:rsidRPr="002256E5">
        <w:rPr>
          <w:sz w:val="20"/>
          <w:szCs w:val="20"/>
        </w:rPr>
        <w:t>guessed in a test</w:t>
      </w:r>
      <w:r>
        <w:rPr>
          <w:sz w:val="20"/>
          <w:szCs w:val="20"/>
        </w:rPr>
        <w:t xml:space="preserve"> </w:t>
      </w:r>
      <w:r w:rsidRPr="002256E5">
        <w:rPr>
          <w:sz w:val="20"/>
          <w:szCs w:val="20"/>
        </w:rPr>
        <w:t>question.</w:t>
      </w:r>
    </w:p>
    <w:p w14:paraId="0F9CE04A" w14:textId="77777777" w:rsidR="002256E5" w:rsidRPr="002256E5" w:rsidRDefault="002256E5" w:rsidP="002256E5">
      <w:pPr>
        <w:pStyle w:val="ListParagraph"/>
        <w:numPr>
          <w:ilvl w:val="1"/>
          <w:numId w:val="12"/>
        </w:numPr>
        <w:jc w:val="both"/>
        <w:rPr>
          <w:sz w:val="20"/>
          <w:szCs w:val="20"/>
        </w:rPr>
      </w:pPr>
      <w:r w:rsidRPr="002256E5">
        <w:rPr>
          <w:sz w:val="20"/>
          <w:szCs w:val="20"/>
        </w:rPr>
        <w:t>Organizational Metric: Assess a sampling of user password questions and</w:t>
      </w:r>
      <w:r>
        <w:rPr>
          <w:sz w:val="20"/>
          <w:szCs w:val="20"/>
        </w:rPr>
        <w:t xml:space="preserve"> </w:t>
      </w:r>
      <w:r w:rsidRPr="002256E5">
        <w:rPr>
          <w:sz w:val="20"/>
          <w:szCs w:val="20"/>
        </w:rPr>
        <w:t>answers.</w:t>
      </w:r>
    </w:p>
    <w:p w14:paraId="10553108" w14:textId="77777777" w:rsidR="002256E5" w:rsidRPr="002256E5" w:rsidRDefault="002256E5" w:rsidP="002256E5">
      <w:pPr>
        <w:pStyle w:val="ListParagraph"/>
        <w:jc w:val="both"/>
        <w:rPr>
          <w:sz w:val="20"/>
          <w:szCs w:val="20"/>
        </w:rPr>
      </w:pPr>
    </w:p>
    <w:p w14:paraId="2F46B196" w14:textId="77777777" w:rsidR="002256E5" w:rsidRPr="002256E5" w:rsidRDefault="002256E5" w:rsidP="002256E5">
      <w:pPr>
        <w:pStyle w:val="ListParagraph"/>
        <w:numPr>
          <w:ilvl w:val="0"/>
          <w:numId w:val="12"/>
        </w:numPr>
        <w:jc w:val="both"/>
        <w:rPr>
          <w:sz w:val="20"/>
          <w:szCs w:val="20"/>
        </w:rPr>
      </w:pPr>
      <w:r w:rsidRPr="002256E5">
        <w:rPr>
          <w:sz w:val="20"/>
          <w:szCs w:val="20"/>
        </w:rPr>
        <w:t xml:space="preserve">Learners can identify the benefits of </w:t>
      </w:r>
      <w:r>
        <w:rPr>
          <w:sz w:val="20"/>
          <w:szCs w:val="20"/>
        </w:rPr>
        <w:t xml:space="preserve">using multi-factor </w:t>
      </w:r>
      <w:r w:rsidRPr="002256E5">
        <w:rPr>
          <w:sz w:val="20"/>
          <w:szCs w:val="20"/>
        </w:rPr>
        <w:t>authentication</w:t>
      </w:r>
    </w:p>
    <w:p w14:paraId="3EAA1EC3" w14:textId="7240F01D" w:rsidR="002256E5" w:rsidRPr="002256E5" w:rsidRDefault="002256E5" w:rsidP="002256E5">
      <w:pPr>
        <w:pStyle w:val="ListParagraph"/>
        <w:numPr>
          <w:ilvl w:val="1"/>
          <w:numId w:val="12"/>
        </w:numPr>
        <w:jc w:val="both"/>
        <w:rPr>
          <w:sz w:val="20"/>
          <w:szCs w:val="20"/>
        </w:rPr>
      </w:pPr>
      <w:r w:rsidRPr="002256E5">
        <w:rPr>
          <w:sz w:val="20"/>
          <w:szCs w:val="20"/>
        </w:rPr>
        <w:t xml:space="preserve">Individual Metric: </w:t>
      </w:r>
      <w:r>
        <w:rPr>
          <w:sz w:val="20"/>
          <w:szCs w:val="20"/>
        </w:rPr>
        <w:t>The l</w:t>
      </w:r>
      <w:r w:rsidRPr="002256E5">
        <w:rPr>
          <w:sz w:val="20"/>
          <w:szCs w:val="20"/>
        </w:rPr>
        <w:t xml:space="preserve">earner </w:t>
      </w:r>
      <w:r>
        <w:rPr>
          <w:sz w:val="20"/>
          <w:szCs w:val="20"/>
        </w:rPr>
        <w:t xml:space="preserve">can </w:t>
      </w:r>
      <w:r w:rsidRPr="002256E5">
        <w:rPr>
          <w:sz w:val="20"/>
          <w:szCs w:val="20"/>
        </w:rPr>
        <w:t>correctly identif</w:t>
      </w:r>
      <w:r>
        <w:rPr>
          <w:sz w:val="20"/>
          <w:szCs w:val="20"/>
        </w:rPr>
        <w:t xml:space="preserve">y </w:t>
      </w:r>
      <w:r w:rsidRPr="002256E5">
        <w:rPr>
          <w:sz w:val="20"/>
          <w:szCs w:val="20"/>
        </w:rPr>
        <w:t xml:space="preserve">various types of </w:t>
      </w:r>
      <w:r>
        <w:rPr>
          <w:sz w:val="20"/>
          <w:szCs w:val="20"/>
        </w:rPr>
        <w:t xml:space="preserve">multi-factor authentication methods and determine which are the most secure </w:t>
      </w:r>
      <w:r w:rsidRPr="002256E5">
        <w:rPr>
          <w:sz w:val="20"/>
          <w:szCs w:val="20"/>
        </w:rPr>
        <w:t>in a test question.</w:t>
      </w:r>
    </w:p>
    <w:p w14:paraId="6749DC77" w14:textId="77777777" w:rsidR="002256E5" w:rsidRPr="002256E5" w:rsidRDefault="002256E5" w:rsidP="002256E5">
      <w:pPr>
        <w:pStyle w:val="ListParagraph"/>
        <w:ind w:left="1440"/>
        <w:jc w:val="both"/>
        <w:rPr>
          <w:sz w:val="20"/>
          <w:szCs w:val="20"/>
        </w:rPr>
      </w:pPr>
    </w:p>
    <w:p w14:paraId="119A62D4" w14:textId="0A61341B" w:rsidR="002256E5" w:rsidRPr="002256E5" w:rsidRDefault="002256E5" w:rsidP="002256E5">
      <w:pPr>
        <w:pStyle w:val="ListParagraph"/>
        <w:numPr>
          <w:ilvl w:val="0"/>
          <w:numId w:val="12"/>
        </w:numPr>
        <w:jc w:val="both"/>
        <w:rPr>
          <w:sz w:val="20"/>
          <w:szCs w:val="20"/>
        </w:rPr>
      </w:pPr>
      <w:r w:rsidRPr="002256E5">
        <w:rPr>
          <w:sz w:val="20"/>
          <w:szCs w:val="20"/>
        </w:rPr>
        <w:t>Learners can demonstrate how password managers work and the benefits of using</w:t>
      </w:r>
      <w:r>
        <w:rPr>
          <w:sz w:val="20"/>
          <w:szCs w:val="20"/>
        </w:rPr>
        <w:t xml:space="preserve"> </w:t>
      </w:r>
      <w:r w:rsidRPr="002256E5">
        <w:rPr>
          <w:sz w:val="20"/>
          <w:szCs w:val="20"/>
        </w:rPr>
        <w:t>them.</w:t>
      </w:r>
    </w:p>
    <w:p w14:paraId="7DD666E2" w14:textId="5C803147" w:rsidR="002256E5" w:rsidRDefault="002256E5" w:rsidP="002256E5">
      <w:pPr>
        <w:pStyle w:val="ListParagraph"/>
        <w:numPr>
          <w:ilvl w:val="1"/>
          <w:numId w:val="12"/>
        </w:numPr>
        <w:jc w:val="both"/>
        <w:rPr>
          <w:sz w:val="20"/>
          <w:szCs w:val="20"/>
        </w:rPr>
      </w:pPr>
      <w:r w:rsidRPr="002256E5">
        <w:rPr>
          <w:sz w:val="20"/>
          <w:szCs w:val="20"/>
        </w:rPr>
        <w:t xml:space="preserve">Individual Metric: </w:t>
      </w:r>
      <w:r>
        <w:rPr>
          <w:sz w:val="20"/>
          <w:szCs w:val="20"/>
        </w:rPr>
        <w:t>The l</w:t>
      </w:r>
      <w:r w:rsidRPr="002256E5">
        <w:rPr>
          <w:sz w:val="20"/>
          <w:szCs w:val="20"/>
        </w:rPr>
        <w:t>earner correctly identifies what password managers are</w:t>
      </w:r>
      <w:r>
        <w:rPr>
          <w:sz w:val="20"/>
          <w:szCs w:val="20"/>
        </w:rPr>
        <w:t xml:space="preserve"> used for</w:t>
      </w:r>
      <w:r w:rsidRPr="002256E5">
        <w:rPr>
          <w:sz w:val="20"/>
          <w:szCs w:val="20"/>
        </w:rPr>
        <w:t xml:space="preserve"> and</w:t>
      </w:r>
      <w:r>
        <w:rPr>
          <w:sz w:val="20"/>
          <w:szCs w:val="20"/>
        </w:rPr>
        <w:t xml:space="preserve"> </w:t>
      </w:r>
      <w:r w:rsidRPr="002256E5">
        <w:rPr>
          <w:sz w:val="20"/>
          <w:szCs w:val="20"/>
        </w:rPr>
        <w:t>the benefits</w:t>
      </w:r>
      <w:r>
        <w:rPr>
          <w:sz w:val="20"/>
          <w:szCs w:val="20"/>
        </w:rPr>
        <w:t xml:space="preserve"> of their usage</w:t>
      </w:r>
      <w:r w:rsidRPr="002256E5">
        <w:rPr>
          <w:sz w:val="20"/>
          <w:szCs w:val="20"/>
        </w:rPr>
        <w:t xml:space="preserve"> in a test question.</w:t>
      </w:r>
    </w:p>
    <w:p w14:paraId="29FB6655" w14:textId="77777777" w:rsidR="002256E5" w:rsidRPr="002256E5" w:rsidRDefault="002256E5" w:rsidP="002256E5">
      <w:pPr>
        <w:pStyle w:val="ListParagraph"/>
        <w:ind w:left="1440"/>
        <w:jc w:val="both"/>
        <w:rPr>
          <w:sz w:val="20"/>
          <w:szCs w:val="20"/>
        </w:rPr>
      </w:pPr>
    </w:p>
    <w:p w14:paraId="40C1AF0C" w14:textId="526941BC" w:rsidR="002256E5" w:rsidRPr="002256E5" w:rsidRDefault="002256E5" w:rsidP="002256E5">
      <w:pPr>
        <w:jc w:val="both"/>
        <w:rPr>
          <w:sz w:val="20"/>
          <w:szCs w:val="20"/>
        </w:rPr>
      </w:pPr>
    </w:p>
    <w:p w14:paraId="0FD3B770" w14:textId="77777777" w:rsidR="002256E5" w:rsidRPr="002256E5" w:rsidRDefault="002256E5" w:rsidP="002256E5"/>
    <w:p w14:paraId="21CF8F8B" w14:textId="77777777" w:rsidR="000B0C98" w:rsidRDefault="000B0C98">
      <w:pPr>
        <w:pStyle w:val="Heading2"/>
      </w:pPr>
    </w:p>
    <w:p w14:paraId="372A87B1" w14:textId="037CCC01" w:rsidR="003D7470" w:rsidRDefault="003D7470" w:rsidP="00DF5F07">
      <w:pPr>
        <w:pStyle w:val="ListBullet"/>
        <w:numPr>
          <w:ilvl w:val="0"/>
          <w:numId w:val="0"/>
        </w:numPr>
        <w:ind w:left="936"/>
      </w:pPr>
    </w:p>
    <w:sectPr w:rsidR="003D7470" w:rsidSect="0074784E">
      <w:headerReference w:type="default" r:id="rId8"/>
      <w:footerReference w:type="default" r:id="rId9"/>
      <w:footerReference w:type="first" r:id="rId10"/>
      <w:pgSz w:w="12240" w:h="15840"/>
      <w:pgMar w:top="1440" w:right="1008" w:bottom="1440" w:left="1008" w:header="720"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FB35C" w14:textId="77777777" w:rsidR="00D45058" w:rsidRDefault="00D45058">
      <w:pPr>
        <w:spacing w:before="0" w:after="0" w:line="240" w:lineRule="auto"/>
      </w:pPr>
      <w:r>
        <w:separator/>
      </w:r>
    </w:p>
    <w:p w14:paraId="0750C95C" w14:textId="77777777" w:rsidR="00D45058" w:rsidRDefault="00D45058"/>
  </w:endnote>
  <w:endnote w:type="continuationSeparator" w:id="0">
    <w:p w14:paraId="3D005B1B" w14:textId="77777777" w:rsidR="00D45058" w:rsidRDefault="00D45058">
      <w:pPr>
        <w:spacing w:before="0" w:after="0" w:line="240" w:lineRule="auto"/>
      </w:pPr>
      <w:r>
        <w:continuationSeparator/>
      </w:r>
    </w:p>
    <w:p w14:paraId="51B3EB0E" w14:textId="77777777" w:rsidR="00D45058" w:rsidRDefault="00D450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171722"/>
      <w:docPartObj>
        <w:docPartGallery w:val="Page Numbers (Bottom of Page)"/>
        <w:docPartUnique/>
      </w:docPartObj>
    </w:sdtPr>
    <w:sdtEndPr>
      <w:rPr>
        <w:noProof/>
        <w:sz w:val="20"/>
        <w:szCs w:val="20"/>
      </w:rPr>
    </w:sdtEndPr>
    <w:sdtContent>
      <w:p w14:paraId="70A380C3" w14:textId="77777777" w:rsidR="003D7470" w:rsidRPr="00DF5F07" w:rsidRDefault="00AD328B">
        <w:pPr>
          <w:pStyle w:val="Footer"/>
          <w:rPr>
            <w:sz w:val="20"/>
            <w:szCs w:val="20"/>
          </w:rPr>
        </w:pPr>
        <w:r w:rsidRPr="00DF5F07">
          <w:rPr>
            <w:sz w:val="20"/>
            <w:szCs w:val="20"/>
          </w:rPr>
          <w:fldChar w:fldCharType="begin"/>
        </w:r>
        <w:r w:rsidRPr="00DF5F07">
          <w:rPr>
            <w:sz w:val="20"/>
            <w:szCs w:val="20"/>
          </w:rPr>
          <w:instrText xml:space="preserve"> PAGE   \* MERGEFORMAT </w:instrText>
        </w:r>
        <w:r w:rsidRPr="00DF5F07">
          <w:rPr>
            <w:sz w:val="20"/>
            <w:szCs w:val="20"/>
          </w:rPr>
          <w:fldChar w:fldCharType="separate"/>
        </w:r>
        <w:r w:rsidRPr="00DF5F07">
          <w:rPr>
            <w:noProof/>
            <w:sz w:val="20"/>
            <w:szCs w:val="20"/>
          </w:rPr>
          <w:t>2</w:t>
        </w:r>
        <w:r w:rsidRPr="00DF5F07">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6754" w14:textId="05441D6F" w:rsidR="003D7470" w:rsidRDefault="00C23011" w:rsidP="00C23011">
    <w:pPr>
      <w:pStyle w:val="Footer"/>
      <w:jc w:val="right"/>
    </w:pPr>
    <w:r>
      <w:t>Date Revised 1</w:t>
    </w:r>
    <w:r w:rsidR="0074784E">
      <w:t>2</w:t>
    </w:r>
    <w:r>
      <w:t>/</w:t>
    </w:r>
    <w:r w:rsidR="0074784E">
      <w:t>08/</w:t>
    </w:r>
    <w:r>
      <w:t>2021 Version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1C3C0" w14:textId="77777777" w:rsidR="00D45058" w:rsidRDefault="00D45058">
      <w:pPr>
        <w:spacing w:before="0" w:after="0" w:line="240" w:lineRule="auto"/>
      </w:pPr>
      <w:r>
        <w:separator/>
      </w:r>
    </w:p>
    <w:p w14:paraId="3FAF9276" w14:textId="77777777" w:rsidR="00D45058" w:rsidRDefault="00D45058"/>
  </w:footnote>
  <w:footnote w:type="continuationSeparator" w:id="0">
    <w:p w14:paraId="0D23E3A2" w14:textId="77777777" w:rsidR="00D45058" w:rsidRDefault="00D45058">
      <w:pPr>
        <w:spacing w:before="0" w:after="0" w:line="240" w:lineRule="auto"/>
      </w:pPr>
      <w:r>
        <w:continuationSeparator/>
      </w:r>
    </w:p>
    <w:p w14:paraId="34E079DF" w14:textId="77777777" w:rsidR="00D45058" w:rsidRDefault="00D45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D98A1" w14:textId="300767B4" w:rsidR="00B322B1" w:rsidRDefault="00B322B1">
    <w:pPr>
      <w:pStyle w:val="Header"/>
    </w:pPr>
    <w:r>
      <w:t>Security Awareness Plan</w:t>
    </w:r>
    <w:r w:rsidR="00116FEF">
      <w:t xml:space="preserve"> </w:t>
    </w:r>
    <w:r w:rsidR="0074784E">
      <w:t xml:space="preserve">for </w:t>
    </w:r>
    <w:r w:rsidR="001F71C8">
      <w:t>ACME</w:t>
    </w:r>
    <w:r w:rsidR="0074784E">
      <w:br/>
      <w:t>ISE 5300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1"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4B5103"/>
    <w:multiLevelType w:val="hybridMultilevel"/>
    <w:tmpl w:val="AD0AC416"/>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831BC3"/>
    <w:multiLevelType w:val="hybridMultilevel"/>
    <w:tmpl w:val="5DAE723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AC6CCC"/>
    <w:multiLevelType w:val="hybridMultilevel"/>
    <w:tmpl w:val="0D2A505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0510D4"/>
    <w:multiLevelType w:val="hybridMultilevel"/>
    <w:tmpl w:val="B8E6D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BE543E"/>
    <w:multiLevelType w:val="hybridMultilevel"/>
    <w:tmpl w:val="01B26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7815C9"/>
    <w:multiLevelType w:val="hybridMultilevel"/>
    <w:tmpl w:val="DA64B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9E46702"/>
    <w:multiLevelType w:val="hybridMultilevel"/>
    <w:tmpl w:val="F656CBD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79F61C5D"/>
    <w:multiLevelType w:val="hybridMultilevel"/>
    <w:tmpl w:val="9F4A8688"/>
    <w:lvl w:ilvl="0" w:tplc="ABE84DA8">
      <w:start w:val="1"/>
      <w:numFmt w:val="bullet"/>
      <w:pStyle w:val="List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7"/>
  </w:num>
  <w:num w:numId="5">
    <w:abstractNumId w:val="5"/>
  </w:num>
  <w:num w:numId="6">
    <w:abstractNumId w:val="9"/>
  </w:num>
  <w:num w:numId="7">
    <w:abstractNumId w:val="2"/>
  </w:num>
  <w:num w:numId="8">
    <w:abstractNumId w:val="13"/>
  </w:num>
  <w:num w:numId="9">
    <w:abstractNumId w:val="12"/>
  </w:num>
  <w:num w:numId="10">
    <w:abstractNumId w:val="11"/>
  </w:num>
  <w:num w:numId="11">
    <w:abstractNumId w:val="8"/>
  </w:num>
  <w:num w:numId="12">
    <w:abstractNumId w:val="10"/>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52"/>
    <w:rsid w:val="000203A3"/>
    <w:rsid w:val="000444A7"/>
    <w:rsid w:val="00052B73"/>
    <w:rsid w:val="00061E00"/>
    <w:rsid w:val="00065576"/>
    <w:rsid w:val="00071C57"/>
    <w:rsid w:val="000B0C98"/>
    <w:rsid w:val="000D06D1"/>
    <w:rsid w:val="000E29B0"/>
    <w:rsid w:val="000E5C58"/>
    <w:rsid w:val="000E741D"/>
    <w:rsid w:val="00110343"/>
    <w:rsid w:val="00116FEF"/>
    <w:rsid w:val="0012665E"/>
    <w:rsid w:val="00145C7B"/>
    <w:rsid w:val="00155362"/>
    <w:rsid w:val="001A0526"/>
    <w:rsid w:val="001A1743"/>
    <w:rsid w:val="001C13FB"/>
    <w:rsid w:val="001F1D75"/>
    <w:rsid w:val="001F71C8"/>
    <w:rsid w:val="00204944"/>
    <w:rsid w:val="00222D9A"/>
    <w:rsid w:val="002256E5"/>
    <w:rsid w:val="00225E67"/>
    <w:rsid w:val="002767F6"/>
    <w:rsid w:val="002A538E"/>
    <w:rsid w:val="002C46E7"/>
    <w:rsid w:val="002D05EF"/>
    <w:rsid w:val="0030131A"/>
    <w:rsid w:val="0032072C"/>
    <w:rsid w:val="00323CFC"/>
    <w:rsid w:val="00372C4F"/>
    <w:rsid w:val="00395D13"/>
    <w:rsid w:val="003B3F33"/>
    <w:rsid w:val="003D1E8B"/>
    <w:rsid w:val="003D7470"/>
    <w:rsid w:val="003E249F"/>
    <w:rsid w:val="004D3263"/>
    <w:rsid w:val="005071D7"/>
    <w:rsid w:val="0052482F"/>
    <w:rsid w:val="00536E40"/>
    <w:rsid w:val="00545C81"/>
    <w:rsid w:val="005F1C53"/>
    <w:rsid w:val="00643F66"/>
    <w:rsid w:val="00660C8D"/>
    <w:rsid w:val="006704D5"/>
    <w:rsid w:val="0067797C"/>
    <w:rsid w:val="006818BB"/>
    <w:rsid w:val="006822B4"/>
    <w:rsid w:val="006A0A81"/>
    <w:rsid w:val="006E0090"/>
    <w:rsid w:val="0070746A"/>
    <w:rsid w:val="00714C00"/>
    <w:rsid w:val="00727E60"/>
    <w:rsid w:val="0074784E"/>
    <w:rsid w:val="00791388"/>
    <w:rsid w:val="007B7BF1"/>
    <w:rsid w:val="007C0526"/>
    <w:rsid w:val="007C38C5"/>
    <w:rsid w:val="007D3446"/>
    <w:rsid w:val="007D3C5B"/>
    <w:rsid w:val="007F0852"/>
    <w:rsid w:val="0081441A"/>
    <w:rsid w:val="00841F61"/>
    <w:rsid w:val="008439DD"/>
    <w:rsid w:val="008452AE"/>
    <w:rsid w:val="008452C9"/>
    <w:rsid w:val="008527CE"/>
    <w:rsid w:val="008959D8"/>
    <w:rsid w:val="008B0A8D"/>
    <w:rsid w:val="008B43D9"/>
    <w:rsid w:val="008F74BC"/>
    <w:rsid w:val="009915D6"/>
    <w:rsid w:val="009C29A1"/>
    <w:rsid w:val="009F05AB"/>
    <w:rsid w:val="009F55A7"/>
    <w:rsid w:val="009F5DFB"/>
    <w:rsid w:val="009F70AB"/>
    <w:rsid w:val="00A326CA"/>
    <w:rsid w:val="00A5358A"/>
    <w:rsid w:val="00A67FE5"/>
    <w:rsid w:val="00A9434E"/>
    <w:rsid w:val="00AA7854"/>
    <w:rsid w:val="00AA7FE6"/>
    <w:rsid w:val="00AD328B"/>
    <w:rsid w:val="00B0242F"/>
    <w:rsid w:val="00B05D3E"/>
    <w:rsid w:val="00B13CD0"/>
    <w:rsid w:val="00B322B1"/>
    <w:rsid w:val="00B46B61"/>
    <w:rsid w:val="00BA3721"/>
    <w:rsid w:val="00BC78BB"/>
    <w:rsid w:val="00BE56F3"/>
    <w:rsid w:val="00BE78A8"/>
    <w:rsid w:val="00C12B57"/>
    <w:rsid w:val="00C23011"/>
    <w:rsid w:val="00C3573E"/>
    <w:rsid w:val="00C5222D"/>
    <w:rsid w:val="00C9119B"/>
    <w:rsid w:val="00C977E0"/>
    <w:rsid w:val="00CC0F76"/>
    <w:rsid w:val="00CC341F"/>
    <w:rsid w:val="00CD541C"/>
    <w:rsid w:val="00CE0AD5"/>
    <w:rsid w:val="00D45058"/>
    <w:rsid w:val="00D51FC9"/>
    <w:rsid w:val="00DB0C44"/>
    <w:rsid w:val="00DE6A2D"/>
    <w:rsid w:val="00DF1854"/>
    <w:rsid w:val="00DF5F07"/>
    <w:rsid w:val="00E045AC"/>
    <w:rsid w:val="00E06E81"/>
    <w:rsid w:val="00E67B60"/>
    <w:rsid w:val="00E910EE"/>
    <w:rsid w:val="00E9799C"/>
    <w:rsid w:val="00ED2D2B"/>
    <w:rsid w:val="00EE1232"/>
    <w:rsid w:val="00EE35BC"/>
    <w:rsid w:val="00F80173"/>
    <w:rsid w:val="00F8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6731C"/>
  <w15:chartTrackingRefBased/>
  <w15:docId w15:val="{4107BB3B-5B4E-1E49-85CE-5744976B7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7F7F7F" w:themeColor="text1" w:themeTint="80"/>
        <w:sz w:val="24"/>
        <w:szCs w:val="24"/>
        <w:lang w:val="en-US" w:eastAsia="ja-JP" w:bidi="ar-SA"/>
      </w:rPr>
    </w:rPrDefault>
    <w:pPrDefault>
      <w:pPr>
        <w:spacing w:before="160" w:after="3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line="240" w:lineRule="auto"/>
      <w:outlineLvl w:val="0"/>
    </w:pPr>
    <w:rPr>
      <w:rFonts w:asciiTheme="majorHAnsi" w:eastAsiaTheme="majorEastAsia" w:hAnsiTheme="majorHAnsi" w:cstheme="majorBidi"/>
      <w:caps/>
      <w:color w:val="0072C6" w:themeColor="accent1"/>
      <w:spacing w:val="14"/>
      <w:sz w:val="64"/>
      <w:szCs w:val="32"/>
    </w:rPr>
  </w:style>
  <w:style w:type="paragraph" w:styleId="Heading2">
    <w:name w:val="heading 2"/>
    <w:basedOn w:val="Normal"/>
    <w:next w:val="Normal"/>
    <w:link w:val="Heading2Char"/>
    <w:uiPriority w:val="9"/>
    <w:unhideWhenUsed/>
    <w:qFormat/>
    <w:pPr>
      <w:keepNext/>
      <w:keepLines/>
      <w:spacing w:after="200" w:line="240" w:lineRule="auto"/>
      <w:outlineLvl w:val="1"/>
    </w:pPr>
    <w:rPr>
      <w:rFonts w:asciiTheme="majorHAnsi" w:eastAsiaTheme="majorEastAsia" w:hAnsiTheme="majorHAnsi" w:cstheme="majorBidi"/>
      <w:caps/>
      <w:color w:val="0072C6" w:themeColor="accent1"/>
      <w:spacing w:val="14"/>
      <w:sz w:val="40"/>
      <w:szCs w:val="26"/>
    </w:rPr>
  </w:style>
  <w:style w:type="paragraph" w:styleId="Heading3">
    <w:name w:val="heading 3"/>
    <w:basedOn w:val="Normal"/>
    <w:next w:val="Normal"/>
    <w:link w:val="Heading3Char"/>
    <w:uiPriority w:val="9"/>
    <w:unhideWhenUsed/>
    <w:qFormat/>
    <w:pPr>
      <w:keepNext/>
      <w:keepLines/>
      <w:spacing w:after="240" w:line="240" w:lineRule="auto"/>
      <w:contextualSpacing/>
      <w:outlineLvl w:val="2"/>
    </w:pPr>
    <w:rPr>
      <w:rFonts w:asciiTheme="majorHAnsi" w:eastAsiaTheme="majorEastAsia" w:hAnsiTheme="majorHAnsi" w:cstheme="majorBidi"/>
      <w:color w:val="0072C6" w:themeColor="accent1"/>
      <w:sz w:val="34"/>
    </w:rPr>
  </w:style>
  <w:style w:type="paragraph" w:styleId="Heading4">
    <w:name w:val="heading 4"/>
    <w:basedOn w:val="Normal"/>
    <w:next w:val="Normal"/>
    <w:link w:val="Heading4Char"/>
    <w:uiPriority w:val="9"/>
    <w:unhideWhenUsed/>
    <w:qFormat/>
    <w:rsid w:val="00660C8D"/>
    <w:pPr>
      <w:keepNext/>
      <w:keepLines/>
      <w:spacing w:before="40" w:after="0"/>
      <w:outlineLvl w:val="3"/>
    </w:pPr>
    <w:rPr>
      <w:rFonts w:asciiTheme="majorHAnsi" w:eastAsiaTheme="majorEastAsia" w:hAnsiTheme="majorHAnsi" w:cstheme="majorBidi"/>
      <w:i/>
      <w:iCs/>
      <w:color w:val="005494" w:themeColor="accent1" w:themeShade="BF"/>
    </w:rPr>
  </w:style>
  <w:style w:type="paragraph" w:styleId="Heading5">
    <w:name w:val="heading 5"/>
    <w:basedOn w:val="Normal"/>
    <w:next w:val="Normal"/>
    <w:link w:val="Heading5Char"/>
    <w:uiPriority w:val="9"/>
    <w:unhideWhenUsed/>
    <w:qFormat/>
    <w:rsid w:val="00660C8D"/>
    <w:pPr>
      <w:keepNext/>
      <w:keepLines/>
      <w:spacing w:before="40" w:after="0"/>
      <w:outlineLvl w:val="4"/>
    </w:pPr>
    <w:rPr>
      <w:rFonts w:asciiTheme="majorHAnsi" w:eastAsiaTheme="majorEastAsia" w:hAnsiTheme="majorHAnsi" w:cstheme="majorBidi"/>
      <w:color w:val="005494"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asciiTheme="majorHAnsi" w:eastAsiaTheme="majorEastAsia" w:hAnsiTheme="majorHAnsi" w:cstheme="majorBidi"/>
      <w:color w:val="0072C6" w:themeColor="accent1"/>
    </w:rPr>
  </w:style>
  <w:style w:type="paragraph" w:styleId="Heading7">
    <w:name w:val="heading 7"/>
    <w:basedOn w:val="Normal"/>
    <w:next w:val="Normal"/>
    <w:link w:val="Heading7Char"/>
    <w:uiPriority w:val="9"/>
    <w:semiHidden/>
    <w:unhideWhenUsed/>
    <w:qFormat/>
    <w:pPr>
      <w:keepNext/>
      <w:keepLines/>
      <w:spacing w:after="180" w:line="240" w:lineRule="auto"/>
      <w:outlineLvl w:val="6"/>
    </w:pPr>
    <w:rPr>
      <w:rFonts w:asciiTheme="majorHAnsi" w:eastAsiaTheme="majorEastAsia" w:hAnsiTheme="majorHAnsi" w:cstheme="majorBidi"/>
      <w:i/>
      <w:iCs/>
      <w:spacing w:val="14"/>
    </w:rPr>
  </w:style>
  <w:style w:type="paragraph" w:styleId="Heading8">
    <w:name w:val="heading 8"/>
    <w:basedOn w:val="Normal"/>
    <w:next w:val="Normal"/>
    <w:link w:val="Heading8Char"/>
    <w:uiPriority w:val="9"/>
    <w:semiHidden/>
    <w:unhideWhenUsed/>
    <w:qFormat/>
    <w:pPr>
      <w:keepNext/>
      <w:keepLines/>
      <w:spacing w:after="180" w:line="240" w:lineRule="auto"/>
      <w:outlineLvl w:val="7"/>
    </w:pPr>
    <w:rPr>
      <w:rFonts w:asciiTheme="majorHAnsi" w:eastAsiaTheme="majorEastAsia" w:hAnsiTheme="majorHAnsi" w:cstheme="majorBidi"/>
      <w:spacing w:val="14"/>
      <w:sz w:val="26"/>
      <w:szCs w:val="21"/>
    </w:rPr>
  </w:style>
  <w:style w:type="paragraph" w:styleId="Heading9">
    <w:name w:val="heading 9"/>
    <w:basedOn w:val="Normal"/>
    <w:next w:val="Normal"/>
    <w:link w:val="Heading9Char"/>
    <w:uiPriority w:val="9"/>
    <w:semiHidden/>
    <w:unhideWhenUsed/>
    <w:qFormat/>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0072C6" w:themeColor="accent1"/>
        <w:left w:val="single" w:sz="4" w:space="0" w:color="0072C6" w:themeColor="accent1"/>
        <w:bottom w:val="single" w:sz="4" w:space="0" w:color="0072C6" w:themeColor="accent1"/>
        <w:right w:val="single" w:sz="4" w:space="0" w:color="0072C6" w:themeColor="accent1"/>
      </w:tblBorders>
    </w:tblPr>
    <w:tblStylePr w:type="firstRow">
      <w:rPr>
        <w:b/>
        <w:bCs/>
        <w:color w:val="FFFFFF" w:themeColor="background1"/>
      </w:rPr>
      <w:tblPr/>
      <w:tcPr>
        <w:shd w:val="clear" w:color="auto" w:fill="0072C6" w:themeFill="accent1"/>
      </w:tcPr>
    </w:tblStylePr>
    <w:tblStylePr w:type="lastRow">
      <w:rPr>
        <w:b/>
        <w:bCs/>
      </w:rPr>
      <w:tblPr/>
      <w:tcPr>
        <w:tcBorders>
          <w:top w:val="double" w:sz="4" w:space="0" w:color="0072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6" w:themeColor="accent1"/>
          <w:right w:val="single" w:sz="4" w:space="0" w:color="0072C6" w:themeColor="accent1"/>
        </w:tcBorders>
      </w:tcPr>
    </w:tblStylePr>
    <w:tblStylePr w:type="band1Horz">
      <w:tblPr/>
      <w:tcPr>
        <w:tcBorders>
          <w:top w:val="single" w:sz="4" w:space="0" w:color="0072C6" w:themeColor="accent1"/>
          <w:bottom w:val="single" w:sz="4" w:space="0" w:color="0072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6" w:themeColor="accent1"/>
          <w:left w:val="nil"/>
        </w:tcBorders>
      </w:tcPr>
    </w:tblStylePr>
    <w:tblStylePr w:type="swCell">
      <w:tblPr/>
      <w:tcPr>
        <w:tcBorders>
          <w:top w:val="double" w:sz="4" w:space="0" w:color="0072C6" w:themeColor="accent1"/>
          <w:right w:val="nil"/>
        </w:tcBorders>
      </w:tcPr>
    </w:tblStylePr>
  </w:style>
  <w:style w:type="paragraph" w:styleId="Title">
    <w:name w:val="Title"/>
    <w:basedOn w:val="Normal"/>
    <w:next w:val="Normal"/>
    <w:link w:val="TitleChar"/>
    <w:uiPriority w:val="10"/>
    <w:semiHidden/>
    <w:unhideWhenUsed/>
    <w:qFormat/>
    <w:pPr>
      <w:spacing w:before="0" w:after="0" w:line="240" w:lineRule="auto"/>
      <w:contextualSpacing/>
    </w:pPr>
    <w:rPr>
      <w:rFonts w:asciiTheme="majorHAnsi" w:eastAsiaTheme="majorEastAsia" w:hAnsiTheme="majorHAnsi" w:cstheme="majorBidi"/>
      <w:caps/>
      <w:color w:val="F98723" w:themeColor="accent2"/>
      <w:spacing w:val="14"/>
      <w:kern w:val="28"/>
      <w:sz w:val="8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F98723" w:themeColor="accent2"/>
      <w:spacing w:val="14"/>
      <w:kern w:val="28"/>
      <w:sz w:val="84"/>
      <w:szCs w:val="56"/>
    </w:rPr>
  </w:style>
  <w:style w:type="paragraph" w:styleId="Subtitle">
    <w:name w:val="Subtitle"/>
    <w:basedOn w:val="Normal"/>
    <w:next w:val="Normal"/>
    <w:link w:val="SubtitleChar"/>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0072C6" w:themeColor="accent1"/>
      <w:spacing w:val="14"/>
      <w:sz w:val="6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0072C6" w:themeColor="accent1"/>
      <w:spacing w:val="14"/>
      <w:sz w:val="40"/>
      <w:szCs w:val="26"/>
    </w:rPr>
  </w:style>
  <w:style w:type="paragraph" w:styleId="ListBullet">
    <w:name w:val="List Bullet"/>
    <w:basedOn w:val="Normal"/>
    <w:uiPriority w:val="31"/>
    <w:qFormat/>
    <w:pPr>
      <w:numPr>
        <w:numId w:val="8"/>
      </w:numPr>
      <w:contextualSpacing/>
    </w:pPr>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IntenseQuote">
    <w:name w:val="Intense Quote"/>
    <w:basedOn w:val="Normal"/>
    <w:next w:val="Normal"/>
    <w:link w:val="IntenseQuoteChar"/>
    <w:uiPriority w:val="30"/>
    <w:semiHidden/>
    <w:unhideWhenUsed/>
    <w:qFormat/>
    <w:pPr>
      <w:spacing w:before="360" w:after="560" w:line="264" w:lineRule="auto"/>
      <w:ind w:left="605" w:right="605"/>
      <w:contextualSpacing/>
    </w:pPr>
    <w:rPr>
      <w:rFonts w:asciiTheme="majorHAnsi" w:hAnsiTheme="majorHAnsi"/>
      <w:i/>
      <w:iCs/>
      <w:color w:val="F98723" w:themeColor="accent2"/>
      <w:sz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usinessPaper">
    <w:name w:val="Business Paper"/>
    <w:basedOn w:val="TableNormal"/>
    <w:uiPriority w:val="99"/>
    <w:pPr>
      <w:spacing w:before="240" w:after="180" w:line="240" w:lineRule="auto"/>
    </w:pPr>
    <w:rPr>
      <w:b/>
    </w:rPr>
    <w:tblPr>
      <w:tblBorders>
        <w:bottom w:val="single" w:sz="6" w:space="0" w:color="0072C6" w:themeColor="accent1"/>
        <w:insideH w:val="single" w:sz="6" w:space="0" w:color="0072C6" w:themeColor="accent1"/>
      </w:tblBorders>
      <w:tblCellMar>
        <w:left w:w="230" w:type="dxa"/>
        <w:right w:w="0" w:type="dxa"/>
      </w:tblCellMar>
    </w:tblPr>
    <w:tblStylePr w:type="firstRow">
      <w:pPr>
        <w:wordWrap/>
        <w:spacing w:beforeLines="0" w:before="200" w:beforeAutospacing="0" w:afterLines="0" w:after="160" w:afterAutospacing="0"/>
      </w:pPr>
      <w:rPr>
        <w:b/>
        <w:i w:val="0"/>
        <w:color w:val="FDF9F7" w:themeColor="background2"/>
        <w:sz w:val="28"/>
      </w:rPr>
      <w:tblPr/>
      <w:trPr>
        <w:tblHeader/>
      </w:trPr>
      <w:tcPr>
        <w:tcBorders>
          <w:top w:val="nil"/>
          <w:left w:val="nil"/>
          <w:bottom w:val="nil"/>
          <w:right w:val="nil"/>
          <w:insideH w:val="nil"/>
          <w:insideV w:val="nil"/>
          <w:tl2br w:val="nil"/>
          <w:tr2bl w:val="nil"/>
        </w:tcBorders>
        <w:shd w:val="clear" w:color="auto" w:fill="0072C6"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0072C6" w:themeColor="accent1"/>
        <w:sz w:val="24"/>
      </w:rPr>
    </w:tblStylePr>
    <w:tblStylePr w:type="nwCell">
      <w:pPr>
        <w:wordWrap/>
        <w:jc w:val="left"/>
      </w:pPr>
    </w:tblStylePr>
  </w:style>
  <w:style w:type="character" w:customStyle="1" w:styleId="SubtitleChar">
    <w:name w:val="Subtitle Char"/>
    <w:basedOn w:val="DefaultParagraphFont"/>
    <w:link w:val="Subtitle"/>
    <w:uiPriority w:val="11"/>
    <w:semiHidden/>
    <w:rPr>
      <w:rFonts w:eastAsiaTheme="minorEastAsia"/>
      <w:caps/>
      <w:sz w:val="40"/>
      <w:szCs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spacing w:val="1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pacing w:val="14"/>
      <w:sz w:val="26"/>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14"/>
      <w:sz w:val="26"/>
      <w:szCs w:val="21"/>
    </w:rPr>
  </w:style>
  <w:style w:type="character" w:styleId="SubtleEmphasis">
    <w:name w:val="Subtle Emphasis"/>
    <w:basedOn w:val="DefaultParagraphFont"/>
    <w:uiPriority w:val="19"/>
    <w:semiHidden/>
    <w:unhideWhenUsed/>
    <w:qFormat/>
    <w:rPr>
      <w:i/>
      <w:iCs/>
      <w:color w:val="0072C6" w:themeColor="accent1"/>
    </w:rPr>
  </w:style>
  <w:style w:type="character" w:styleId="Emphasis">
    <w:name w:val="Emphasis"/>
    <w:basedOn w:val="DefaultParagraphFont"/>
    <w:uiPriority w:val="20"/>
    <w:semiHidden/>
    <w:unhideWhenUsed/>
    <w:qFormat/>
    <w:rPr>
      <w:i/>
      <w:iCs/>
      <w:color w:val="F98723" w:themeColor="accent2"/>
    </w:rPr>
  </w:style>
  <w:style w:type="character" w:styleId="IntenseEmphasis">
    <w:name w:val="Intense Emphasis"/>
    <w:basedOn w:val="DefaultParagraphFont"/>
    <w:uiPriority w:val="21"/>
    <w:semiHidden/>
    <w:unhideWhenUsed/>
    <w:qFormat/>
    <w:rPr>
      <w:b/>
      <w:i/>
      <w:iCs/>
      <w:color w:val="F98723" w:themeColor="accent2"/>
    </w:rPr>
  </w:style>
  <w:style w:type="character" w:styleId="Strong">
    <w:name w:val="Strong"/>
    <w:basedOn w:val="DefaultParagraphFont"/>
    <w:uiPriority w:val="22"/>
    <w:semiHidden/>
    <w:unhideWhenUsed/>
    <w:qFormat/>
    <w:rPr>
      <w:b/>
      <w:bCs/>
      <w:color w:val="0072C6" w:themeColor="accent1"/>
    </w:rPr>
  </w:style>
  <w:style w:type="character" w:styleId="SubtleReference">
    <w:name w:val="Subtle Reference"/>
    <w:basedOn w:val="DefaultParagraphFont"/>
    <w:uiPriority w:val="31"/>
    <w:semiHidden/>
    <w:unhideWhenUsed/>
    <w:qFormat/>
    <w:rPr>
      <w:i/>
      <w:caps/>
      <w:smallCaps w:val="0"/>
      <w:color w:val="0072C6" w:themeColor="accent1"/>
    </w:rPr>
  </w:style>
  <w:style w:type="character" w:styleId="IntenseReference">
    <w:name w:val="Intense Reference"/>
    <w:basedOn w:val="DefaultParagraphFont"/>
    <w:uiPriority w:val="32"/>
    <w:semiHidden/>
    <w:unhideWhenUsed/>
    <w:qFormat/>
    <w:rPr>
      <w:b/>
      <w:bCs/>
      <w:i/>
      <w:caps/>
      <w:smallCaps w:val="0"/>
      <w:color w:val="0072C6" w:themeColor="accent1"/>
      <w:spacing w:val="0"/>
    </w:rPr>
  </w:style>
  <w:style w:type="character" w:styleId="BookTitle">
    <w:name w:val="Book Title"/>
    <w:basedOn w:val="DefaultParagraphFont"/>
    <w:uiPriority w:val="33"/>
    <w:semiHidden/>
    <w:unhideWhenUsed/>
    <w:qFormat/>
    <w:rPr>
      <w:b w:val="0"/>
      <w:bCs/>
      <w:i w:val="0"/>
      <w:iCs/>
      <w:color w:val="0072C6" w:themeColor="accent1"/>
      <w:spacing w:val="0"/>
      <w:u w:val="single"/>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spacing w:after="0" w:line="360" w:lineRule="auto"/>
      <w:outlineLvl w:val="9"/>
    </w:pPr>
    <w:rPr>
      <w:sz w:val="84"/>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qFormat/>
    <w:pPr>
      <w:pBdr>
        <w:top w:val="single" w:sz="4" w:space="8" w:color="0072C6" w:themeColor="accent1"/>
        <w:left w:val="single" w:sz="4" w:space="31" w:color="0072C6" w:themeColor="accent1"/>
        <w:bottom w:val="single" w:sz="4" w:space="8" w:color="0072C6" w:themeColor="accent1"/>
        <w:right w:val="single" w:sz="4" w:space="31" w:color="0072C6" w:themeColor="accent1"/>
      </w:pBdr>
      <w:shd w:val="clear" w:color="auto" w:fill="0072C6" w:themeFill="accent1"/>
      <w:spacing w:before="0" w:after="0" w:line="240" w:lineRule="auto"/>
    </w:pPr>
    <w:rPr>
      <w:color w:val="FFFFFF" w:themeColor="background1"/>
    </w:rPr>
  </w:style>
  <w:style w:type="character" w:customStyle="1" w:styleId="FooterChar">
    <w:name w:val="Footer Char"/>
    <w:basedOn w:val="DefaultParagraphFont"/>
    <w:link w:val="Footer"/>
    <w:uiPriority w:val="99"/>
    <w:rPr>
      <w:color w:val="FFFFFF" w:themeColor="background1"/>
      <w:shd w:val="clear" w:color="auto" w:fill="0072C6" w:themeFill="accent1"/>
    </w:rPr>
  </w:style>
  <w:style w:type="paragraph" w:styleId="Quote">
    <w:name w:val="Quote"/>
    <w:basedOn w:val="Normal"/>
    <w:next w:val="Normal"/>
    <w:link w:val="QuoteChar"/>
    <w:uiPriority w:val="29"/>
    <w:unhideWhenUsed/>
    <w:qFormat/>
    <w:pPr>
      <w:spacing w:before="360" w:after="560" w:line="264" w:lineRule="auto"/>
      <w:ind w:left="605" w:right="605"/>
      <w:contextualSpacing/>
    </w:pPr>
    <w:rPr>
      <w:rFonts w:asciiTheme="majorHAnsi" w:hAnsiTheme="majorHAnsi"/>
      <w:i/>
      <w:iCs/>
      <w:color w:val="0072C6" w:themeColor="accent1"/>
      <w:sz w:val="40"/>
    </w:rPr>
  </w:style>
  <w:style w:type="character" w:customStyle="1" w:styleId="QuoteChar">
    <w:name w:val="Quote Char"/>
    <w:basedOn w:val="DefaultParagraphFont"/>
    <w:link w:val="Quote"/>
    <w:uiPriority w:val="29"/>
    <w:rPr>
      <w:rFonts w:asciiTheme="majorHAnsi" w:hAnsiTheme="majorHAnsi"/>
      <w:i/>
      <w:iCs/>
      <w:color w:val="0072C6" w:themeColor="accent1"/>
      <w:sz w:val="40"/>
    </w:rPr>
  </w:style>
  <w:style w:type="character" w:customStyle="1" w:styleId="IntenseQuoteChar">
    <w:name w:val="Intense Quote Char"/>
    <w:basedOn w:val="DefaultParagraphFont"/>
    <w:link w:val="IntenseQuote"/>
    <w:uiPriority w:val="30"/>
    <w:semiHidden/>
    <w:rPr>
      <w:rFonts w:asciiTheme="majorHAnsi" w:hAnsiTheme="majorHAnsi"/>
      <w:i/>
      <w:iCs/>
      <w:color w:val="F98723" w:themeColor="accent2"/>
      <w:sz w:val="32"/>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0072C6" w:themeColor="accent1"/>
      <w:sz w:val="34"/>
    </w:rPr>
  </w:style>
  <w:style w:type="paragraph" w:styleId="ListNumber">
    <w:name w:val="List Number"/>
    <w:basedOn w:val="Normal"/>
    <w:uiPriority w:val="32"/>
    <w:qFormat/>
    <w:pPr>
      <w:numPr>
        <w:numId w:val="7"/>
      </w:numPr>
      <w:contextualSpacing/>
    </w:pPr>
  </w:style>
  <w:style w:type="character" w:customStyle="1" w:styleId="Heading6Char">
    <w:name w:val="Heading 6 Char"/>
    <w:basedOn w:val="DefaultParagraphFont"/>
    <w:link w:val="Heading6"/>
    <w:uiPriority w:val="9"/>
    <w:rPr>
      <w:rFonts w:asciiTheme="majorHAnsi" w:eastAsiaTheme="majorEastAsia" w:hAnsiTheme="majorHAnsi" w:cstheme="majorBidi"/>
      <w:color w:val="0072C6" w:themeColor="accent1"/>
    </w:rPr>
  </w:style>
  <w:style w:type="paragraph" w:styleId="NoSpacing">
    <w:name w:val="No Spacing"/>
    <w:link w:val="NoSpacingChar"/>
    <w:uiPriority w:val="1"/>
    <w:qFormat/>
    <w:rsid w:val="007F0852"/>
    <w:pPr>
      <w:spacing w:before="0" w:after="0" w:line="240" w:lineRule="auto"/>
    </w:pPr>
    <w:rPr>
      <w:rFonts w:eastAsiaTheme="minorEastAsia"/>
      <w:color w:val="auto"/>
      <w:sz w:val="22"/>
      <w:szCs w:val="22"/>
      <w:lang w:eastAsia="zh-CN"/>
    </w:rPr>
  </w:style>
  <w:style w:type="character" w:customStyle="1" w:styleId="NoSpacingChar">
    <w:name w:val="No Spacing Char"/>
    <w:basedOn w:val="DefaultParagraphFont"/>
    <w:link w:val="NoSpacing"/>
    <w:uiPriority w:val="1"/>
    <w:rsid w:val="007F0852"/>
    <w:rPr>
      <w:rFonts w:eastAsiaTheme="minorEastAsia"/>
      <w:color w:val="auto"/>
      <w:sz w:val="22"/>
      <w:szCs w:val="22"/>
      <w:lang w:eastAsia="zh-CN"/>
    </w:rPr>
  </w:style>
  <w:style w:type="paragraph" w:styleId="TOC2">
    <w:name w:val="toc 2"/>
    <w:basedOn w:val="Normal"/>
    <w:next w:val="Normal"/>
    <w:autoRedefine/>
    <w:uiPriority w:val="39"/>
    <w:unhideWhenUsed/>
    <w:rsid w:val="0012665E"/>
    <w:pPr>
      <w:tabs>
        <w:tab w:val="right" w:leader="dot" w:pos="10214"/>
      </w:tabs>
      <w:spacing w:after="100"/>
      <w:ind w:left="240"/>
    </w:pPr>
    <w:rPr>
      <w:rFonts w:cstheme="minorHAnsi"/>
      <w:noProof/>
      <w:sz w:val="20"/>
      <w:szCs w:val="20"/>
    </w:rPr>
  </w:style>
  <w:style w:type="character" w:styleId="Hyperlink">
    <w:name w:val="Hyperlink"/>
    <w:basedOn w:val="DefaultParagraphFont"/>
    <w:uiPriority w:val="99"/>
    <w:unhideWhenUsed/>
    <w:rsid w:val="00C23011"/>
    <w:rPr>
      <w:color w:val="0072C6" w:themeColor="hyperlink"/>
      <w:u w:val="single"/>
    </w:rPr>
  </w:style>
  <w:style w:type="paragraph" w:styleId="TOC3">
    <w:name w:val="toc 3"/>
    <w:basedOn w:val="Normal"/>
    <w:next w:val="Normal"/>
    <w:autoRedefine/>
    <w:uiPriority w:val="39"/>
    <w:unhideWhenUsed/>
    <w:rsid w:val="0067797C"/>
    <w:pPr>
      <w:spacing w:after="100"/>
      <w:ind w:left="480"/>
    </w:pPr>
  </w:style>
  <w:style w:type="character" w:customStyle="1" w:styleId="Heading4Char">
    <w:name w:val="Heading 4 Char"/>
    <w:basedOn w:val="DefaultParagraphFont"/>
    <w:link w:val="Heading4"/>
    <w:uiPriority w:val="9"/>
    <w:rsid w:val="00660C8D"/>
    <w:rPr>
      <w:rFonts w:asciiTheme="majorHAnsi" w:eastAsiaTheme="majorEastAsia" w:hAnsiTheme="majorHAnsi" w:cstheme="majorBidi"/>
      <w:i/>
      <w:iCs/>
      <w:color w:val="005494" w:themeColor="accent1" w:themeShade="BF"/>
    </w:rPr>
  </w:style>
  <w:style w:type="character" w:customStyle="1" w:styleId="Heading5Char">
    <w:name w:val="Heading 5 Char"/>
    <w:basedOn w:val="DefaultParagraphFont"/>
    <w:link w:val="Heading5"/>
    <w:uiPriority w:val="9"/>
    <w:rsid w:val="00660C8D"/>
    <w:rPr>
      <w:rFonts w:asciiTheme="majorHAnsi" w:eastAsiaTheme="majorEastAsia" w:hAnsiTheme="majorHAnsi" w:cstheme="majorBidi"/>
      <w:color w:val="005494" w:themeColor="accent1" w:themeShade="BF"/>
    </w:rPr>
  </w:style>
  <w:style w:type="paragraph" w:styleId="ListParagraph">
    <w:name w:val="List Paragraph"/>
    <w:basedOn w:val="Normal"/>
    <w:uiPriority w:val="34"/>
    <w:unhideWhenUsed/>
    <w:qFormat/>
    <w:rsid w:val="000203A3"/>
    <w:pPr>
      <w:ind w:left="720"/>
      <w:contextualSpacing/>
    </w:pPr>
  </w:style>
  <w:style w:type="character" w:customStyle="1" w:styleId="apple-converted-space">
    <w:name w:val="apple-converted-space"/>
    <w:basedOn w:val="DefaultParagraphFont"/>
    <w:rsid w:val="002256E5"/>
  </w:style>
  <w:style w:type="paragraph" w:styleId="Revision">
    <w:name w:val="Revision"/>
    <w:hidden/>
    <w:uiPriority w:val="99"/>
    <w:semiHidden/>
    <w:rsid w:val="001A0526"/>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1431">
      <w:bodyDiv w:val="1"/>
      <w:marLeft w:val="0"/>
      <w:marRight w:val="0"/>
      <w:marTop w:val="0"/>
      <w:marBottom w:val="0"/>
      <w:divBdr>
        <w:top w:val="none" w:sz="0" w:space="0" w:color="auto"/>
        <w:left w:val="none" w:sz="0" w:space="0" w:color="auto"/>
        <w:bottom w:val="none" w:sz="0" w:space="0" w:color="auto"/>
        <w:right w:val="none" w:sz="0" w:space="0" w:color="auto"/>
      </w:divBdr>
    </w:div>
    <w:div w:id="94325035">
      <w:bodyDiv w:val="1"/>
      <w:marLeft w:val="0"/>
      <w:marRight w:val="0"/>
      <w:marTop w:val="0"/>
      <w:marBottom w:val="0"/>
      <w:divBdr>
        <w:top w:val="none" w:sz="0" w:space="0" w:color="auto"/>
        <w:left w:val="none" w:sz="0" w:space="0" w:color="auto"/>
        <w:bottom w:val="none" w:sz="0" w:space="0" w:color="auto"/>
        <w:right w:val="none" w:sz="0" w:space="0" w:color="auto"/>
      </w:divBdr>
    </w:div>
    <w:div w:id="364989049">
      <w:bodyDiv w:val="1"/>
      <w:marLeft w:val="0"/>
      <w:marRight w:val="0"/>
      <w:marTop w:val="0"/>
      <w:marBottom w:val="0"/>
      <w:divBdr>
        <w:top w:val="none" w:sz="0" w:space="0" w:color="auto"/>
        <w:left w:val="none" w:sz="0" w:space="0" w:color="auto"/>
        <w:bottom w:val="none" w:sz="0" w:space="0" w:color="auto"/>
        <w:right w:val="none" w:sz="0" w:space="0" w:color="auto"/>
      </w:divBdr>
    </w:div>
    <w:div w:id="367419390">
      <w:bodyDiv w:val="1"/>
      <w:marLeft w:val="0"/>
      <w:marRight w:val="0"/>
      <w:marTop w:val="0"/>
      <w:marBottom w:val="0"/>
      <w:divBdr>
        <w:top w:val="none" w:sz="0" w:space="0" w:color="auto"/>
        <w:left w:val="none" w:sz="0" w:space="0" w:color="auto"/>
        <w:bottom w:val="none" w:sz="0" w:space="0" w:color="auto"/>
        <w:right w:val="none" w:sz="0" w:space="0" w:color="auto"/>
      </w:divBdr>
    </w:div>
    <w:div w:id="723021680">
      <w:bodyDiv w:val="1"/>
      <w:marLeft w:val="0"/>
      <w:marRight w:val="0"/>
      <w:marTop w:val="0"/>
      <w:marBottom w:val="0"/>
      <w:divBdr>
        <w:top w:val="none" w:sz="0" w:space="0" w:color="auto"/>
        <w:left w:val="none" w:sz="0" w:space="0" w:color="auto"/>
        <w:bottom w:val="none" w:sz="0" w:space="0" w:color="auto"/>
        <w:right w:val="none" w:sz="0" w:space="0" w:color="auto"/>
      </w:divBdr>
    </w:div>
    <w:div w:id="744448715">
      <w:bodyDiv w:val="1"/>
      <w:marLeft w:val="0"/>
      <w:marRight w:val="0"/>
      <w:marTop w:val="0"/>
      <w:marBottom w:val="0"/>
      <w:divBdr>
        <w:top w:val="none" w:sz="0" w:space="0" w:color="auto"/>
        <w:left w:val="none" w:sz="0" w:space="0" w:color="auto"/>
        <w:bottom w:val="none" w:sz="0" w:space="0" w:color="auto"/>
        <w:right w:val="none" w:sz="0" w:space="0" w:color="auto"/>
      </w:divBdr>
    </w:div>
    <w:div w:id="838276108">
      <w:bodyDiv w:val="1"/>
      <w:marLeft w:val="0"/>
      <w:marRight w:val="0"/>
      <w:marTop w:val="0"/>
      <w:marBottom w:val="0"/>
      <w:divBdr>
        <w:top w:val="none" w:sz="0" w:space="0" w:color="auto"/>
        <w:left w:val="none" w:sz="0" w:space="0" w:color="auto"/>
        <w:bottom w:val="none" w:sz="0" w:space="0" w:color="auto"/>
        <w:right w:val="none" w:sz="0" w:space="0" w:color="auto"/>
      </w:divBdr>
    </w:div>
    <w:div w:id="892303929">
      <w:bodyDiv w:val="1"/>
      <w:marLeft w:val="0"/>
      <w:marRight w:val="0"/>
      <w:marTop w:val="0"/>
      <w:marBottom w:val="0"/>
      <w:divBdr>
        <w:top w:val="none" w:sz="0" w:space="0" w:color="auto"/>
        <w:left w:val="none" w:sz="0" w:space="0" w:color="auto"/>
        <w:bottom w:val="none" w:sz="0" w:space="0" w:color="auto"/>
        <w:right w:val="none" w:sz="0" w:space="0" w:color="auto"/>
      </w:divBdr>
    </w:div>
    <w:div w:id="985552040">
      <w:bodyDiv w:val="1"/>
      <w:marLeft w:val="0"/>
      <w:marRight w:val="0"/>
      <w:marTop w:val="0"/>
      <w:marBottom w:val="0"/>
      <w:divBdr>
        <w:top w:val="none" w:sz="0" w:space="0" w:color="auto"/>
        <w:left w:val="none" w:sz="0" w:space="0" w:color="auto"/>
        <w:bottom w:val="none" w:sz="0" w:space="0" w:color="auto"/>
        <w:right w:val="none" w:sz="0" w:space="0" w:color="auto"/>
      </w:divBdr>
    </w:div>
    <w:div w:id="1001009986">
      <w:bodyDiv w:val="1"/>
      <w:marLeft w:val="0"/>
      <w:marRight w:val="0"/>
      <w:marTop w:val="0"/>
      <w:marBottom w:val="0"/>
      <w:divBdr>
        <w:top w:val="none" w:sz="0" w:space="0" w:color="auto"/>
        <w:left w:val="none" w:sz="0" w:space="0" w:color="auto"/>
        <w:bottom w:val="none" w:sz="0" w:space="0" w:color="auto"/>
        <w:right w:val="none" w:sz="0" w:space="0" w:color="auto"/>
      </w:divBdr>
    </w:div>
    <w:div w:id="1063024734">
      <w:bodyDiv w:val="1"/>
      <w:marLeft w:val="0"/>
      <w:marRight w:val="0"/>
      <w:marTop w:val="0"/>
      <w:marBottom w:val="0"/>
      <w:divBdr>
        <w:top w:val="none" w:sz="0" w:space="0" w:color="auto"/>
        <w:left w:val="none" w:sz="0" w:space="0" w:color="auto"/>
        <w:bottom w:val="none" w:sz="0" w:space="0" w:color="auto"/>
        <w:right w:val="none" w:sz="0" w:space="0" w:color="auto"/>
      </w:divBdr>
    </w:div>
    <w:div w:id="1237276525">
      <w:bodyDiv w:val="1"/>
      <w:marLeft w:val="0"/>
      <w:marRight w:val="0"/>
      <w:marTop w:val="0"/>
      <w:marBottom w:val="0"/>
      <w:divBdr>
        <w:top w:val="none" w:sz="0" w:space="0" w:color="auto"/>
        <w:left w:val="none" w:sz="0" w:space="0" w:color="auto"/>
        <w:bottom w:val="none" w:sz="0" w:space="0" w:color="auto"/>
        <w:right w:val="none" w:sz="0" w:space="0" w:color="auto"/>
      </w:divBdr>
    </w:div>
    <w:div w:id="1255045815">
      <w:bodyDiv w:val="1"/>
      <w:marLeft w:val="0"/>
      <w:marRight w:val="0"/>
      <w:marTop w:val="0"/>
      <w:marBottom w:val="0"/>
      <w:divBdr>
        <w:top w:val="none" w:sz="0" w:space="0" w:color="auto"/>
        <w:left w:val="none" w:sz="0" w:space="0" w:color="auto"/>
        <w:bottom w:val="none" w:sz="0" w:space="0" w:color="auto"/>
        <w:right w:val="none" w:sz="0" w:space="0" w:color="auto"/>
      </w:divBdr>
    </w:div>
    <w:div w:id="1327632075">
      <w:bodyDiv w:val="1"/>
      <w:marLeft w:val="0"/>
      <w:marRight w:val="0"/>
      <w:marTop w:val="0"/>
      <w:marBottom w:val="0"/>
      <w:divBdr>
        <w:top w:val="none" w:sz="0" w:space="0" w:color="auto"/>
        <w:left w:val="none" w:sz="0" w:space="0" w:color="auto"/>
        <w:bottom w:val="none" w:sz="0" w:space="0" w:color="auto"/>
        <w:right w:val="none" w:sz="0" w:space="0" w:color="auto"/>
      </w:divBdr>
    </w:div>
    <w:div w:id="1400402638">
      <w:bodyDiv w:val="1"/>
      <w:marLeft w:val="0"/>
      <w:marRight w:val="0"/>
      <w:marTop w:val="0"/>
      <w:marBottom w:val="0"/>
      <w:divBdr>
        <w:top w:val="none" w:sz="0" w:space="0" w:color="auto"/>
        <w:left w:val="none" w:sz="0" w:space="0" w:color="auto"/>
        <w:bottom w:val="none" w:sz="0" w:space="0" w:color="auto"/>
        <w:right w:val="none" w:sz="0" w:space="0" w:color="auto"/>
      </w:divBdr>
    </w:div>
    <w:div w:id="1550334205">
      <w:bodyDiv w:val="1"/>
      <w:marLeft w:val="0"/>
      <w:marRight w:val="0"/>
      <w:marTop w:val="0"/>
      <w:marBottom w:val="0"/>
      <w:divBdr>
        <w:top w:val="none" w:sz="0" w:space="0" w:color="auto"/>
        <w:left w:val="none" w:sz="0" w:space="0" w:color="auto"/>
        <w:bottom w:val="none" w:sz="0" w:space="0" w:color="auto"/>
        <w:right w:val="none" w:sz="0" w:space="0" w:color="auto"/>
      </w:divBdr>
    </w:div>
    <w:div w:id="1697996893">
      <w:bodyDiv w:val="1"/>
      <w:marLeft w:val="0"/>
      <w:marRight w:val="0"/>
      <w:marTop w:val="0"/>
      <w:marBottom w:val="0"/>
      <w:divBdr>
        <w:top w:val="none" w:sz="0" w:space="0" w:color="auto"/>
        <w:left w:val="none" w:sz="0" w:space="0" w:color="auto"/>
        <w:bottom w:val="none" w:sz="0" w:space="0" w:color="auto"/>
        <w:right w:val="none" w:sz="0" w:space="0" w:color="auto"/>
      </w:divBdr>
    </w:div>
    <w:div w:id="1761370996">
      <w:bodyDiv w:val="1"/>
      <w:marLeft w:val="0"/>
      <w:marRight w:val="0"/>
      <w:marTop w:val="0"/>
      <w:marBottom w:val="0"/>
      <w:divBdr>
        <w:top w:val="none" w:sz="0" w:space="0" w:color="auto"/>
        <w:left w:val="none" w:sz="0" w:space="0" w:color="auto"/>
        <w:bottom w:val="none" w:sz="0" w:space="0" w:color="auto"/>
        <w:right w:val="none" w:sz="0" w:space="0" w:color="auto"/>
      </w:divBdr>
    </w:div>
    <w:div w:id="1802573625">
      <w:bodyDiv w:val="1"/>
      <w:marLeft w:val="0"/>
      <w:marRight w:val="0"/>
      <w:marTop w:val="0"/>
      <w:marBottom w:val="0"/>
      <w:divBdr>
        <w:top w:val="none" w:sz="0" w:space="0" w:color="auto"/>
        <w:left w:val="none" w:sz="0" w:space="0" w:color="auto"/>
        <w:bottom w:val="none" w:sz="0" w:space="0" w:color="auto"/>
        <w:right w:val="none" w:sz="0" w:space="0" w:color="auto"/>
      </w:divBdr>
    </w:div>
    <w:div w:id="1858424530">
      <w:bodyDiv w:val="1"/>
      <w:marLeft w:val="0"/>
      <w:marRight w:val="0"/>
      <w:marTop w:val="0"/>
      <w:marBottom w:val="0"/>
      <w:divBdr>
        <w:top w:val="none" w:sz="0" w:space="0" w:color="auto"/>
        <w:left w:val="none" w:sz="0" w:space="0" w:color="auto"/>
        <w:bottom w:val="none" w:sz="0" w:space="0" w:color="auto"/>
        <w:right w:val="none" w:sz="0" w:space="0" w:color="auto"/>
      </w:divBdr>
    </w:div>
    <w:div w:id="195844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Business">
      <a:dk1>
        <a:sysClr val="windowText" lastClr="000000"/>
      </a:dk1>
      <a:lt1>
        <a:sysClr val="window" lastClr="FFFFFF"/>
      </a:lt1>
      <a:dk2>
        <a:srgbClr val="0C1227"/>
      </a:dk2>
      <a:lt2>
        <a:srgbClr val="FDF9F7"/>
      </a:lt2>
      <a:accent1>
        <a:srgbClr val="0072C6"/>
      </a:accent1>
      <a:accent2>
        <a:srgbClr val="F98723"/>
      </a:accent2>
      <a:accent3>
        <a:srgbClr val="DC3C00"/>
      </a:accent3>
      <a:accent4>
        <a:srgbClr val="F9CB23"/>
      </a:accent4>
      <a:accent5>
        <a:srgbClr val="009E49"/>
      </a:accent5>
      <a:accent6>
        <a:srgbClr val="79498B"/>
      </a:accent6>
      <a:hlink>
        <a:srgbClr val="0072C6"/>
      </a:hlink>
      <a:folHlink>
        <a:srgbClr val="79498B"/>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3021</Words>
  <Characters>17221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Presidio Security Awareness Plan</vt:lpstr>
    </vt:vector>
  </TitlesOfParts>
  <Company/>
  <LinksUpToDate>false</LinksUpToDate>
  <CharactersWithSpaces>20202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Security Awareness Plan</dc:title>
  <dc:subject>For ISE 5300 Managing Human Risk</dc:subject>
  <dc:creator/>
  <cp:keywords/>
  <dc:description/>
  <cp:lastModifiedBy>Lance Spitzner</cp:lastModifiedBy>
  <cp:revision>2</cp:revision>
  <dcterms:created xsi:type="dcterms:W3CDTF">2022-01-05T18:42:00Z</dcterms:created>
  <dcterms:modified xsi:type="dcterms:W3CDTF">2022-01-05T18:42:00Z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TF10002024</vt:lpwstr>
  </property>
</Properties>
</file>