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EE4ED" w14:textId="144C0636" w:rsidR="00163078" w:rsidRDefault="00DB755D" w:rsidP="000851B3">
      <w:pPr>
        <w:pStyle w:val="Heading1"/>
        <w:spacing w:before="0"/>
      </w:pPr>
      <w:r>
        <w:t xml:space="preserve">NIST NICE Work Role Description – Security Awareness </w:t>
      </w:r>
      <w:r w:rsidR="001B20F0">
        <w:t xml:space="preserve">&amp; </w:t>
      </w:r>
      <w:r w:rsidR="009F1921">
        <w:t>Engagement</w:t>
      </w:r>
      <w:r w:rsidR="001B20F0">
        <w:t xml:space="preserve"> </w:t>
      </w:r>
      <w:r w:rsidR="004E4C08">
        <w:t>Manager</w:t>
      </w:r>
    </w:p>
    <w:p w14:paraId="51214F4F" w14:textId="77777777" w:rsidR="00DB755D" w:rsidRDefault="00DB755D" w:rsidP="00DB755D"/>
    <w:p w14:paraId="05EC632B" w14:textId="45A04975" w:rsidR="00DB755D" w:rsidRDefault="00DB755D" w:rsidP="00DB755D">
      <w:bookmarkStart w:id="0" w:name="OLE_LINK1"/>
      <w:bookmarkStart w:id="1" w:name="OLE_LINK2"/>
      <w:r>
        <w:t xml:space="preserve">The </w:t>
      </w:r>
      <w:hyperlink r:id="rId5" w:history="1">
        <w:r w:rsidRPr="000238B5">
          <w:rPr>
            <w:rStyle w:val="Hyperlink"/>
          </w:rPr>
          <w:t>NIST NICE Framework (SP800-181)</w:t>
        </w:r>
      </w:hyperlink>
      <w:r>
        <w:t xml:space="preserve"> is a formalized </w:t>
      </w:r>
      <w:r w:rsidR="000238B5">
        <w:t>approach</w:t>
      </w:r>
      <w:r>
        <w:t xml:space="preserve"> to </w:t>
      </w:r>
      <w:r w:rsidR="000238B5">
        <w:t>defining</w:t>
      </w:r>
      <w:r>
        <w:t xml:space="preserve"> the Cybersecurity Workforce.  The purpose of the </w:t>
      </w:r>
      <w:r w:rsidR="000238B5">
        <w:t>framework</w:t>
      </w:r>
      <w:r>
        <w:t xml:space="preserve"> is to enable organizations to effectively</w:t>
      </w:r>
      <w:r w:rsidR="000238B5">
        <w:t xml:space="preserve"> identify,</w:t>
      </w:r>
      <w:r>
        <w:t xml:space="preserve"> </w:t>
      </w:r>
      <w:r w:rsidR="000238B5">
        <w:t>hire, track</w:t>
      </w:r>
      <w:r>
        <w:t xml:space="preserve">, and develop a </w:t>
      </w:r>
      <w:r w:rsidR="000238B5">
        <w:t>qualified</w:t>
      </w:r>
      <w:r>
        <w:t xml:space="preserve"> cybersecurity workforce</w:t>
      </w:r>
      <w:r w:rsidR="000238B5">
        <w:t xml:space="preserve">.  In addition, the framework enables those who wish to enter the Cybersecurity workforce better understand their options or helps those already in the workforce define and develop their career path. The framework does this by creating a common lexicon, </w:t>
      </w:r>
      <w:r w:rsidR="009F1921">
        <w:t xml:space="preserve">ultimately </w:t>
      </w:r>
      <w:r w:rsidR="00282A56">
        <w:t>identifying</w:t>
      </w:r>
      <w:r w:rsidR="000238B5">
        <w:t xml:space="preserve"> different </w:t>
      </w:r>
      <w:hyperlink r:id="rId6" w:history="1">
        <w:r w:rsidR="000238B5" w:rsidRPr="000238B5">
          <w:rPr>
            <w:rStyle w:val="Hyperlink"/>
          </w:rPr>
          <w:t>Work Roles</w:t>
        </w:r>
      </w:hyperlink>
      <w:r w:rsidR="000238B5">
        <w:t xml:space="preserve">, what you and I would call job descriptions. </w:t>
      </w:r>
      <w:r>
        <w:t xml:space="preserve"> </w:t>
      </w:r>
      <w:r w:rsidR="000238B5">
        <w:t xml:space="preserve">NIST NICE defines each Work Role with a title and description, </w:t>
      </w:r>
      <w:hyperlink r:id="rId7" w:history="1">
        <w:r w:rsidR="000238B5" w:rsidRPr="000238B5">
          <w:rPr>
            <w:rStyle w:val="Hyperlink"/>
          </w:rPr>
          <w:t>Tasks</w:t>
        </w:r>
      </w:hyperlink>
      <w:r w:rsidR="000238B5">
        <w:t xml:space="preserve"> expected for that Work Role , and the </w:t>
      </w:r>
      <w:hyperlink r:id="rId8" w:history="1">
        <w:r w:rsidR="000238B5" w:rsidRPr="000238B5">
          <w:rPr>
            <w:rStyle w:val="Hyperlink"/>
          </w:rPr>
          <w:t>Knowledge</w:t>
        </w:r>
      </w:hyperlink>
      <w:r w:rsidR="000238B5">
        <w:t xml:space="preserve">, </w:t>
      </w:r>
      <w:hyperlink r:id="rId9" w:history="1">
        <w:r w:rsidR="000238B5" w:rsidRPr="000238B5">
          <w:rPr>
            <w:rStyle w:val="Hyperlink"/>
          </w:rPr>
          <w:t>Skills</w:t>
        </w:r>
      </w:hyperlink>
      <w:r w:rsidR="000238B5">
        <w:t xml:space="preserve"> and </w:t>
      </w:r>
      <w:hyperlink r:id="rId10" w:history="1">
        <w:r w:rsidR="000238B5" w:rsidRPr="000238B5">
          <w:rPr>
            <w:rStyle w:val="Hyperlink"/>
          </w:rPr>
          <w:t>Abilities</w:t>
        </w:r>
      </w:hyperlink>
      <w:r w:rsidR="000238B5">
        <w:t xml:space="preserve"> (KSAs) </w:t>
      </w:r>
      <w:r w:rsidR="009F1921">
        <w:t>required for the</w:t>
      </w:r>
      <w:r w:rsidR="000238B5">
        <w:t xml:space="preserve"> Work Role</w:t>
      </w:r>
      <w:r>
        <w:t>.  This ensures that everyone</w:t>
      </w:r>
      <w:r w:rsidR="009F1921">
        <w:t xml:space="preserve"> </w:t>
      </w:r>
      <w:r>
        <w:t xml:space="preserve">is speaking the same language.  For example, if you need to hire someone for your </w:t>
      </w:r>
      <w:r w:rsidR="000238B5">
        <w:t xml:space="preserve">Incident Response </w:t>
      </w:r>
      <w:r>
        <w:t xml:space="preserve">team, you can provide the </w:t>
      </w:r>
      <w:hyperlink r:id="rId11" w:history="1">
        <w:r w:rsidRPr="000238B5">
          <w:rPr>
            <w:rStyle w:val="Hyperlink"/>
          </w:rPr>
          <w:t>exact requirement</w:t>
        </w:r>
        <w:r w:rsidR="000238B5">
          <w:rPr>
            <w:rStyle w:val="Hyperlink"/>
          </w:rPr>
          <w:t>s for an Incident Responder</w:t>
        </w:r>
      </w:hyperlink>
      <w:r>
        <w:t xml:space="preserve"> to your Human Resources team based on the framework.  </w:t>
      </w:r>
      <w:r w:rsidR="000238B5">
        <w:t>Similarly</w:t>
      </w:r>
      <w:r>
        <w:t xml:space="preserve">, people looking to be hired in such a position know exactly what </w:t>
      </w:r>
      <w:r w:rsidR="000238B5">
        <w:t>is</w:t>
      </w:r>
      <w:r>
        <w:t xml:space="preserve"> expect</w:t>
      </w:r>
      <w:r w:rsidR="000238B5">
        <w:t>ed of them.</w:t>
      </w:r>
    </w:p>
    <w:bookmarkEnd w:id="0"/>
    <w:bookmarkEnd w:id="1"/>
    <w:p w14:paraId="58A51773" w14:textId="77777777" w:rsidR="00DB755D" w:rsidRDefault="00DB755D" w:rsidP="00DB755D"/>
    <w:p w14:paraId="508184C5" w14:textId="148A9B01" w:rsidR="00DB755D" w:rsidRDefault="00DB755D" w:rsidP="00DB755D">
      <w:r>
        <w:t xml:space="preserve">Such a framework is </w:t>
      </w:r>
      <w:r w:rsidR="00E77E2E">
        <w:t>powerful</w:t>
      </w:r>
      <w:r>
        <w:t xml:space="preserve"> until you run into a role that is not </w:t>
      </w:r>
      <w:r w:rsidR="00E77E2E">
        <w:t xml:space="preserve">identified </w:t>
      </w:r>
      <w:r>
        <w:t>by the framework.  After reviewing</w:t>
      </w:r>
      <w:r w:rsidR="000238B5">
        <w:t xml:space="preserve"> the</w:t>
      </w:r>
      <w:r>
        <w:t xml:space="preserve"> NICE </w:t>
      </w:r>
      <w:r w:rsidR="0078025D">
        <w:t>F</w:t>
      </w:r>
      <w:r>
        <w:t>ramework</w:t>
      </w:r>
      <w:r w:rsidR="000238B5">
        <w:t xml:space="preserve"> </w:t>
      </w:r>
      <w:r w:rsidR="0078025D">
        <w:t>we</w:t>
      </w:r>
      <w:r>
        <w:t xml:space="preserve"> could not find </w:t>
      </w:r>
      <w:r w:rsidR="000238B5">
        <w:t xml:space="preserve">what </w:t>
      </w:r>
      <w:r w:rsidR="0078025D">
        <w:t>we</w:t>
      </w:r>
      <w:r w:rsidR="000238B5">
        <w:t xml:space="preserve"> felt was</w:t>
      </w:r>
      <w:r>
        <w:t xml:space="preserve"> </w:t>
      </w:r>
      <w:r w:rsidR="0078025D">
        <w:t xml:space="preserve">a </w:t>
      </w:r>
      <w:r>
        <w:t xml:space="preserve">good description for </w:t>
      </w:r>
      <w:r w:rsidR="000238B5">
        <w:t xml:space="preserve">what </w:t>
      </w:r>
      <w:r w:rsidR="0078025D">
        <w:t>we</w:t>
      </w:r>
      <w:r w:rsidR="000238B5">
        <w:t xml:space="preserve"> call a Security Awareness and </w:t>
      </w:r>
      <w:r w:rsidR="009F1921">
        <w:t>Engagement</w:t>
      </w:r>
      <w:r w:rsidR="000238B5">
        <w:t xml:space="preserve"> </w:t>
      </w:r>
      <w:r w:rsidR="0078025D">
        <w:t>Manager</w:t>
      </w:r>
      <w:r>
        <w:t>.</w:t>
      </w:r>
      <w:r w:rsidR="000238B5">
        <w:t xml:space="preserve">  This is someone who’s </w:t>
      </w:r>
      <w:r w:rsidR="009F1921">
        <w:t>target audience is the entire workforce and focuses</w:t>
      </w:r>
      <w:r w:rsidR="000851B3">
        <w:t xml:space="preserve"> primarily</w:t>
      </w:r>
      <w:r w:rsidR="009F1921">
        <w:t xml:space="preserve"> behavior and culture change. </w:t>
      </w:r>
      <w:r>
        <w:t xml:space="preserve">The closest </w:t>
      </w:r>
      <w:r w:rsidR="000238B5">
        <w:t xml:space="preserve">Work Roles </w:t>
      </w:r>
      <w:r w:rsidR="0078025D">
        <w:t>we</w:t>
      </w:r>
      <w:r w:rsidR="000238B5">
        <w:t xml:space="preserve"> could find </w:t>
      </w:r>
      <w:r>
        <w:t>were</w:t>
      </w:r>
    </w:p>
    <w:p w14:paraId="13CF6C49" w14:textId="77777777" w:rsidR="00DB755D" w:rsidRDefault="00DB755D" w:rsidP="00DB755D"/>
    <w:p w14:paraId="1779E385" w14:textId="77777777" w:rsidR="00DB755D" w:rsidRDefault="004A66E2" w:rsidP="00DB755D">
      <w:pPr>
        <w:pStyle w:val="ListParagraph"/>
        <w:numPr>
          <w:ilvl w:val="0"/>
          <w:numId w:val="1"/>
        </w:numPr>
      </w:pPr>
      <w:hyperlink r:id="rId12" w:history="1">
        <w:r w:rsidR="00DB755D" w:rsidRPr="000238B5">
          <w:rPr>
            <w:rStyle w:val="Hyperlink"/>
          </w:rPr>
          <w:t>Cyber Instructional Curriculum Developer (OV-TEA-001)</w:t>
        </w:r>
      </w:hyperlink>
    </w:p>
    <w:p w14:paraId="3A1A253B" w14:textId="77777777" w:rsidR="00DB755D" w:rsidRDefault="004A66E2" w:rsidP="00DB755D">
      <w:pPr>
        <w:pStyle w:val="ListParagraph"/>
        <w:numPr>
          <w:ilvl w:val="0"/>
          <w:numId w:val="1"/>
        </w:numPr>
      </w:pPr>
      <w:hyperlink r:id="rId13" w:history="1">
        <w:r w:rsidR="00DB755D" w:rsidRPr="000238B5">
          <w:rPr>
            <w:rStyle w:val="Hyperlink"/>
          </w:rPr>
          <w:t>Cyber Instructor (OV-TEA-002)</w:t>
        </w:r>
      </w:hyperlink>
    </w:p>
    <w:p w14:paraId="18131FF4" w14:textId="77777777" w:rsidR="00DB755D" w:rsidRDefault="004A66E2" w:rsidP="00DB755D">
      <w:pPr>
        <w:pStyle w:val="ListParagraph"/>
        <w:numPr>
          <w:ilvl w:val="0"/>
          <w:numId w:val="1"/>
        </w:numPr>
      </w:pPr>
      <w:hyperlink r:id="rId14" w:history="1">
        <w:r w:rsidR="00DB755D" w:rsidRPr="000238B5">
          <w:rPr>
            <w:rStyle w:val="Hyperlink"/>
          </w:rPr>
          <w:t>Cyber Workforce Developer and Manager (OV-SPP-001)</w:t>
        </w:r>
      </w:hyperlink>
    </w:p>
    <w:p w14:paraId="30BD8D1D" w14:textId="77777777" w:rsidR="00DB755D" w:rsidRDefault="00DB755D" w:rsidP="00DB755D"/>
    <w:p w14:paraId="72DB5139" w14:textId="4BA294BA" w:rsidR="00DB755D" w:rsidRDefault="00DB755D" w:rsidP="00DB755D">
      <w:r>
        <w:t xml:space="preserve">While all three of these had elements that </w:t>
      </w:r>
      <w:r w:rsidR="000238B5">
        <w:t>could</w:t>
      </w:r>
      <w:r>
        <w:t xml:space="preserve"> make up Security Awareness, none of them </w:t>
      </w:r>
      <w:r w:rsidR="00EA6045">
        <w:t>are</w:t>
      </w:r>
      <w:r>
        <w:t xml:space="preserve"> a </w:t>
      </w:r>
      <w:r w:rsidR="00E77E2E">
        <w:t>good</w:t>
      </w:r>
      <w:r>
        <w:t xml:space="preserve"> fit.  </w:t>
      </w:r>
      <w:r w:rsidR="000238B5">
        <w:t>The first two Work Roles are focused on creating and implementing technical, skills-based training for specialized roles.</w:t>
      </w:r>
      <w:r w:rsidR="009F1921">
        <w:t xml:space="preserve"> In other words, </w:t>
      </w:r>
      <w:r w:rsidR="00F93F59">
        <w:t>most often training</w:t>
      </w:r>
      <w:r w:rsidR="009F1921">
        <w:t xml:space="preserve"> security </w:t>
      </w:r>
      <w:r w:rsidR="00F93F59">
        <w:t>professionals</w:t>
      </w:r>
      <w:r w:rsidR="009F1921">
        <w:t xml:space="preserve"> to be</w:t>
      </w:r>
      <w:r w:rsidR="00F93F59">
        <w:t>come more technical and advanced security professionals</w:t>
      </w:r>
      <w:r w:rsidR="009F1921">
        <w:t>.</w:t>
      </w:r>
      <w:r w:rsidR="000238B5">
        <w:t xml:space="preserve"> </w:t>
      </w:r>
      <w:r w:rsidR="009F1921">
        <w:t xml:space="preserve">Security Awareness </w:t>
      </w:r>
      <w:r w:rsidR="000851B3">
        <w:t>can focus</w:t>
      </w:r>
      <w:r w:rsidR="009F1921">
        <w:t xml:space="preserve"> on developing technical </w:t>
      </w:r>
      <w:r w:rsidR="004A66E2">
        <w:t xml:space="preserve">security </w:t>
      </w:r>
      <w:r w:rsidR="009F1921">
        <w:t>skills</w:t>
      </w:r>
      <w:r w:rsidR="004A66E2">
        <w:t xml:space="preserve"> such as for IT Admins or Developers</w:t>
      </w:r>
      <w:r w:rsidR="009F1921">
        <w:t xml:space="preserve">, </w:t>
      </w:r>
      <w:r w:rsidR="00F93F59">
        <w:t xml:space="preserve">however </w:t>
      </w:r>
      <w:r w:rsidR="009F1921">
        <w:t xml:space="preserve">it’s </w:t>
      </w:r>
      <w:r w:rsidR="004A66E2">
        <w:t>more often</w:t>
      </w:r>
      <w:r w:rsidR="000851B3">
        <w:t xml:space="preserve"> </w:t>
      </w:r>
      <w:r w:rsidR="009F1921">
        <w:t xml:space="preserve">about creating secure behaviors in </w:t>
      </w:r>
      <w:r w:rsidR="00701FB8">
        <w:t>your entire workforce</w:t>
      </w:r>
      <w:r w:rsidR="009F1921">
        <w:t xml:space="preserve">.  It’s about creating a security </w:t>
      </w:r>
      <w:r w:rsidR="00282A56">
        <w:t>mindset</w:t>
      </w:r>
      <w:r w:rsidR="009F1921">
        <w:t xml:space="preserve"> / culture throughout the </w:t>
      </w:r>
      <w:r w:rsidR="004A66E2">
        <w:t>organization</w:t>
      </w:r>
      <w:r w:rsidR="000238B5">
        <w:t>.</w:t>
      </w:r>
      <w:r w:rsidR="009F1921">
        <w:t xml:space="preserve"> </w:t>
      </w:r>
      <w:r w:rsidR="000851B3">
        <w:t xml:space="preserve"> In many ways Security Awareness is about organizational change, </w:t>
      </w:r>
      <w:r w:rsidR="009F1921">
        <w:t xml:space="preserve"> requiring very different skill set</w:t>
      </w:r>
      <w:r w:rsidR="000851B3">
        <w:t>s</w:t>
      </w:r>
      <w:r w:rsidR="009F1921">
        <w:t>.</w:t>
      </w:r>
      <w:r w:rsidR="000238B5">
        <w:t xml:space="preserve">  </w:t>
      </w:r>
      <w:r w:rsidR="009F1921">
        <w:t>As such</w:t>
      </w:r>
      <w:r w:rsidR="000238B5">
        <w:t xml:space="preserve">, </w:t>
      </w:r>
      <w:r w:rsidR="0078025D">
        <w:t>we</w:t>
      </w:r>
      <w:r w:rsidR="000238B5">
        <w:t xml:space="preserve"> came up with what </w:t>
      </w:r>
      <w:r w:rsidR="0078025D">
        <w:t>we</w:t>
      </w:r>
      <w:r w:rsidR="000238B5">
        <w:t xml:space="preserve"> feel is </w:t>
      </w:r>
      <w:r w:rsidR="00E77E2E">
        <w:t>a</w:t>
      </w:r>
      <w:r w:rsidR="000238B5">
        <w:t xml:space="preserve"> better description for someone involved in Security Awareness, </w:t>
      </w:r>
      <w:r w:rsidR="009F1921">
        <w:t>Engagement</w:t>
      </w:r>
      <w:r w:rsidR="000238B5">
        <w:t xml:space="preserve"> and Culture related activities.</w:t>
      </w:r>
    </w:p>
    <w:p w14:paraId="5CC2D95D" w14:textId="3A19B2A1" w:rsidR="000851B3" w:rsidRDefault="000851B3">
      <w:r>
        <w:br w:type="page"/>
      </w:r>
    </w:p>
    <w:p w14:paraId="62C7E0AE" w14:textId="77777777" w:rsidR="000238B5" w:rsidRDefault="000238B5" w:rsidP="00DB755D"/>
    <w:tbl>
      <w:tblPr>
        <w:tblStyle w:val="TableGrid"/>
        <w:tblW w:w="0" w:type="auto"/>
        <w:tblLook w:val="0480" w:firstRow="0" w:lastRow="0" w:firstColumn="1" w:lastColumn="0" w:noHBand="0" w:noVBand="1"/>
      </w:tblPr>
      <w:tblGrid>
        <w:gridCol w:w="2515"/>
        <w:gridCol w:w="6835"/>
      </w:tblGrid>
      <w:tr w:rsidR="00DB755D" w14:paraId="2EAB662F" w14:textId="77777777" w:rsidTr="009833EF">
        <w:trPr>
          <w:trHeight w:val="314"/>
        </w:trPr>
        <w:tc>
          <w:tcPr>
            <w:tcW w:w="2515" w:type="dxa"/>
          </w:tcPr>
          <w:p w14:paraId="29035F7C" w14:textId="77777777" w:rsidR="00DB755D" w:rsidRPr="00DB755D" w:rsidRDefault="00DB755D" w:rsidP="00DB755D">
            <w:pPr>
              <w:rPr>
                <w:rFonts w:ascii="Helvetica" w:hAnsi="Helvetica"/>
                <w:b/>
                <w:sz w:val="20"/>
              </w:rPr>
            </w:pPr>
            <w:r w:rsidRPr="00DB755D">
              <w:rPr>
                <w:rFonts w:ascii="Helvetica" w:hAnsi="Helvetica"/>
                <w:b/>
                <w:sz w:val="20"/>
              </w:rPr>
              <w:t>Work Role Name</w:t>
            </w:r>
          </w:p>
        </w:tc>
        <w:tc>
          <w:tcPr>
            <w:tcW w:w="6835" w:type="dxa"/>
          </w:tcPr>
          <w:p w14:paraId="0172DD96" w14:textId="676F62BC" w:rsidR="00DB755D" w:rsidRPr="00DB755D" w:rsidRDefault="00DB755D" w:rsidP="00DB755D">
            <w:pPr>
              <w:rPr>
                <w:rFonts w:ascii="Helvetica" w:hAnsi="Helvetica"/>
                <w:b/>
                <w:sz w:val="20"/>
              </w:rPr>
            </w:pPr>
            <w:r w:rsidRPr="00DB755D">
              <w:rPr>
                <w:rFonts w:ascii="Helvetica" w:hAnsi="Helvetica"/>
                <w:b/>
                <w:sz w:val="20"/>
              </w:rPr>
              <w:t xml:space="preserve">Security Awareness &amp; </w:t>
            </w:r>
            <w:r w:rsidR="009F1921">
              <w:rPr>
                <w:rFonts w:ascii="Helvetica" w:hAnsi="Helvetica"/>
                <w:b/>
                <w:sz w:val="20"/>
              </w:rPr>
              <w:t>Engagement</w:t>
            </w:r>
            <w:r w:rsidRPr="00DB755D">
              <w:rPr>
                <w:rFonts w:ascii="Helvetica" w:hAnsi="Helvetica"/>
                <w:b/>
                <w:sz w:val="20"/>
              </w:rPr>
              <w:t xml:space="preserve"> </w:t>
            </w:r>
            <w:r w:rsidR="00B85D20">
              <w:rPr>
                <w:rFonts w:ascii="Helvetica" w:hAnsi="Helvetica"/>
                <w:b/>
                <w:sz w:val="20"/>
              </w:rPr>
              <w:t>Manager</w:t>
            </w:r>
          </w:p>
        </w:tc>
      </w:tr>
      <w:tr w:rsidR="00DB755D" w14:paraId="01D35D2E" w14:textId="77777777" w:rsidTr="009833EF">
        <w:trPr>
          <w:trHeight w:val="350"/>
        </w:trPr>
        <w:tc>
          <w:tcPr>
            <w:tcW w:w="2515" w:type="dxa"/>
          </w:tcPr>
          <w:p w14:paraId="007BF6BD" w14:textId="77777777" w:rsidR="00DB755D" w:rsidRPr="00DB755D" w:rsidRDefault="00DB755D" w:rsidP="00DB755D">
            <w:pPr>
              <w:rPr>
                <w:rFonts w:ascii="Helvetica" w:hAnsi="Helvetica"/>
                <w:b/>
                <w:sz w:val="20"/>
              </w:rPr>
            </w:pPr>
            <w:r w:rsidRPr="00DB755D">
              <w:rPr>
                <w:rFonts w:ascii="Helvetica" w:hAnsi="Helvetica"/>
                <w:b/>
                <w:sz w:val="20"/>
              </w:rPr>
              <w:t>Work Role ID</w:t>
            </w:r>
          </w:p>
        </w:tc>
        <w:tc>
          <w:tcPr>
            <w:tcW w:w="6835" w:type="dxa"/>
          </w:tcPr>
          <w:p w14:paraId="2EB57196" w14:textId="77777777" w:rsidR="00DB755D" w:rsidRPr="00DB755D" w:rsidRDefault="00DB755D" w:rsidP="00DB755D">
            <w:pPr>
              <w:rPr>
                <w:rFonts w:ascii="Helvetica" w:hAnsi="Helvetica"/>
                <w:b/>
                <w:sz w:val="20"/>
              </w:rPr>
            </w:pPr>
            <w:r w:rsidRPr="00DB755D">
              <w:rPr>
                <w:rFonts w:ascii="Helvetica" w:hAnsi="Helvetica"/>
                <w:b/>
                <w:sz w:val="20"/>
              </w:rPr>
              <w:t>OV-TEA-003</w:t>
            </w:r>
          </w:p>
        </w:tc>
      </w:tr>
      <w:tr w:rsidR="00DB755D" w14:paraId="6094BC3A" w14:textId="77777777" w:rsidTr="009833EF">
        <w:trPr>
          <w:trHeight w:val="350"/>
        </w:trPr>
        <w:tc>
          <w:tcPr>
            <w:tcW w:w="2515" w:type="dxa"/>
          </w:tcPr>
          <w:p w14:paraId="24AA4E3B" w14:textId="77777777" w:rsidR="00DB755D" w:rsidRPr="00DB755D" w:rsidRDefault="00DB755D" w:rsidP="00DB755D">
            <w:pPr>
              <w:rPr>
                <w:rFonts w:ascii="Helvetica" w:hAnsi="Helvetica"/>
                <w:b/>
                <w:sz w:val="20"/>
              </w:rPr>
            </w:pPr>
            <w:r w:rsidRPr="00DB755D">
              <w:rPr>
                <w:rFonts w:ascii="Helvetica" w:hAnsi="Helvetica"/>
                <w:b/>
                <w:sz w:val="20"/>
              </w:rPr>
              <w:t>Specialty Area</w:t>
            </w:r>
          </w:p>
        </w:tc>
        <w:tc>
          <w:tcPr>
            <w:tcW w:w="6835" w:type="dxa"/>
          </w:tcPr>
          <w:p w14:paraId="348800D5" w14:textId="77777777" w:rsidR="00DB755D" w:rsidRPr="00DB755D" w:rsidRDefault="00DB755D" w:rsidP="00DB755D">
            <w:pPr>
              <w:rPr>
                <w:rFonts w:ascii="Helvetica" w:hAnsi="Helvetica"/>
                <w:b/>
                <w:sz w:val="20"/>
              </w:rPr>
            </w:pPr>
            <w:r w:rsidRPr="00DB755D">
              <w:rPr>
                <w:rFonts w:ascii="Helvetica" w:hAnsi="Helvetica"/>
                <w:b/>
                <w:sz w:val="20"/>
              </w:rPr>
              <w:t>Training, Education and Awareness (TEA)</w:t>
            </w:r>
          </w:p>
        </w:tc>
      </w:tr>
      <w:tr w:rsidR="00DB755D" w14:paraId="148B3D5D" w14:textId="77777777" w:rsidTr="009833EF">
        <w:trPr>
          <w:trHeight w:val="359"/>
        </w:trPr>
        <w:tc>
          <w:tcPr>
            <w:tcW w:w="2515" w:type="dxa"/>
          </w:tcPr>
          <w:p w14:paraId="4505D689" w14:textId="77777777" w:rsidR="00DB755D" w:rsidRPr="00DB755D" w:rsidRDefault="00DB755D" w:rsidP="00DB755D">
            <w:pPr>
              <w:rPr>
                <w:rFonts w:ascii="Helvetica" w:hAnsi="Helvetica"/>
                <w:b/>
                <w:sz w:val="20"/>
              </w:rPr>
            </w:pPr>
            <w:r w:rsidRPr="00DB755D">
              <w:rPr>
                <w:rFonts w:ascii="Helvetica" w:hAnsi="Helvetica"/>
                <w:b/>
                <w:sz w:val="20"/>
              </w:rPr>
              <w:t>Category</w:t>
            </w:r>
          </w:p>
        </w:tc>
        <w:tc>
          <w:tcPr>
            <w:tcW w:w="6835" w:type="dxa"/>
          </w:tcPr>
          <w:p w14:paraId="0C041AF7" w14:textId="77777777" w:rsidR="00DB755D" w:rsidRPr="00DB755D" w:rsidRDefault="00DB755D" w:rsidP="00DB755D">
            <w:pPr>
              <w:rPr>
                <w:rFonts w:ascii="Helvetica" w:hAnsi="Helvetica"/>
                <w:b/>
                <w:sz w:val="20"/>
              </w:rPr>
            </w:pPr>
            <w:r w:rsidRPr="00DB755D">
              <w:rPr>
                <w:rFonts w:ascii="Helvetica" w:hAnsi="Helvetica"/>
                <w:b/>
                <w:sz w:val="20"/>
              </w:rPr>
              <w:t>Oversee and Govern (OV)</w:t>
            </w:r>
          </w:p>
        </w:tc>
      </w:tr>
      <w:tr w:rsidR="00DB755D" w14:paraId="5EF5B82E" w14:textId="77777777" w:rsidTr="009833EF">
        <w:trPr>
          <w:trHeight w:val="881"/>
        </w:trPr>
        <w:tc>
          <w:tcPr>
            <w:tcW w:w="2515" w:type="dxa"/>
          </w:tcPr>
          <w:p w14:paraId="3CBDE523" w14:textId="77777777" w:rsidR="00DB755D" w:rsidRPr="00DB755D" w:rsidRDefault="00DB755D" w:rsidP="00DB755D">
            <w:pPr>
              <w:rPr>
                <w:rFonts w:ascii="Helvetica" w:hAnsi="Helvetica"/>
                <w:b/>
                <w:sz w:val="20"/>
              </w:rPr>
            </w:pPr>
            <w:r w:rsidRPr="00DB755D">
              <w:rPr>
                <w:rFonts w:ascii="Helvetica" w:hAnsi="Helvetica"/>
                <w:b/>
                <w:sz w:val="20"/>
              </w:rPr>
              <w:t>Work Role Description</w:t>
            </w:r>
          </w:p>
        </w:tc>
        <w:tc>
          <w:tcPr>
            <w:tcW w:w="6835" w:type="dxa"/>
          </w:tcPr>
          <w:p w14:paraId="5C0C4D13" w14:textId="77777777" w:rsidR="00DB755D" w:rsidRPr="00DB755D" w:rsidRDefault="00DB755D" w:rsidP="00DB755D">
            <w:pPr>
              <w:rPr>
                <w:rFonts w:ascii="Helvetica" w:hAnsi="Helvetica"/>
                <w:sz w:val="20"/>
              </w:rPr>
            </w:pPr>
            <w:r>
              <w:rPr>
                <w:rFonts w:ascii="Helvetica" w:hAnsi="Helvetica"/>
                <w:sz w:val="20"/>
              </w:rPr>
              <w:t>Builds, maintains and measures the organizations security awareness and communications program with the goal of securing the workforce’s behaviors and ultimately creating a secure culture.</w:t>
            </w:r>
          </w:p>
        </w:tc>
      </w:tr>
      <w:tr w:rsidR="00DB755D" w14:paraId="383C07F9" w14:textId="77777777" w:rsidTr="009833EF">
        <w:trPr>
          <w:trHeight w:val="1070"/>
        </w:trPr>
        <w:tc>
          <w:tcPr>
            <w:tcW w:w="2515" w:type="dxa"/>
          </w:tcPr>
          <w:p w14:paraId="13A7943B" w14:textId="77777777" w:rsidR="00DB755D" w:rsidRPr="00DB755D" w:rsidRDefault="004A66E2" w:rsidP="00DB755D">
            <w:pPr>
              <w:rPr>
                <w:rFonts w:ascii="Helvetica" w:hAnsi="Helvetica"/>
                <w:b/>
                <w:sz w:val="20"/>
              </w:rPr>
            </w:pPr>
            <w:hyperlink r:id="rId15" w:history="1">
              <w:r w:rsidR="00DB755D" w:rsidRPr="000238B5">
                <w:rPr>
                  <w:rStyle w:val="Hyperlink"/>
                  <w:rFonts w:ascii="Helvetica" w:hAnsi="Helvetica"/>
                  <w:b/>
                  <w:sz w:val="20"/>
                </w:rPr>
                <w:t>Tasks</w:t>
              </w:r>
            </w:hyperlink>
          </w:p>
        </w:tc>
        <w:tc>
          <w:tcPr>
            <w:tcW w:w="6835" w:type="dxa"/>
          </w:tcPr>
          <w:p w14:paraId="1EEE54E8" w14:textId="0ACA5B9F" w:rsidR="00DB755D" w:rsidRPr="00DB755D" w:rsidRDefault="00014C92" w:rsidP="00DB755D">
            <w:pPr>
              <w:rPr>
                <w:rFonts w:ascii="Helvetica" w:hAnsi="Helvetica"/>
                <w:sz w:val="20"/>
              </w:rPr>
            </w:pPr>
            <w:r>
              <w:rPr>
                <w:rFonts w:ascii="Helvetica" w:hAnsi="Helvetica"/>
                <w:sz w:val="20"/>
              </w:rPr>
              <w:t xml:space="preserve">T0001, </w:t>
            </w:r>
            <w:r w:rsidR="00B85D20">
              <w:rPr>
                <w:rFonts w:ascii="Helvetica" w:hAnsi="Helvetica"/>
                <w:sz w:val="20"/>
              </w:rPr>
              <w:t xml:space="preserve">T0024, </w:t>
            </w:r>
            <w:r>
              <w:rPr>
                <w:rFonts w:ascii="Helvetica" w:hAnsi="Helvetica"/>
                <w:sz w:val="20"/>
              </w:rPr>
              <w:t xml:space="preserve">T0025, </w:t>
            </w:r>
            <w:r w:rsidR="00DB755D">
              <w:rPr>
                <w:rFonts w:ascii="Helvetica" w:hAnsi="Helvetica"/>
                <w:sz w:val="20"/>
              </w:rPr>
              <w:t xml:space="preserve">T0030, T0073, </w:t>
            </w:r>
            <w:r>
              <w:rPr>
                <w:rFonts w:ascii="Helvetica" w:hAnsi="Helvetica"/>
                <w:sz w:val="20"/>
              </w:rPr>
              <w:t xml:space="preserve">T0094, </w:t>
            </w:r>
            <w:r w:rsidR="00DB755D">
              <w:rPr>
                <w:rFonts w:ascii="Helvetica" w:hAnsi="Helvetica"/>
                <w:sz w:val="20"/>
              </w:rPr>
              <w:t xml:space="preserve">T0101, </w:t>
            </w:r>
            <w:r w:rsidR="00B85D20">
              <w:rPr>
                <w:rFonts w:ascii="Helvetica" w:hAnsi="Helvetica"/>
                <w:sz w:val="20"/>
              </w:rPr>
              <w:t>TO157, T0206,</w:t>
            </w:r>
            <w:r w:rsidR="00DB755D">
              <w:rPr>
                <w:rFonts w:ascii="Helvetica" w:hAnsi="Helvetica"/>
                <w:sz w:val="20"/>
              </w:rPr>
              <w:t xml:space="preserve">T0224, T0248, T0316, T0320, T0321, T0322, T0323, </w:t>
            </w:r>
            <w:r>
              <w:rPr>
                <w:rFonts w:ascii="Helvetica" w:hAnsi="Helvetica"/>
                <w:sz w:val="20"/>
              </w:rPr>
              <w:t xml:space="preserve">T0341, </w:t>
            </w:r>
            <w:r w:rsidR="00DB755D">
              <w:rPr>
                <w:rFonts w:ascii="Helvetica" w:hAnsi="Helvetica"/>
                <w:sz w:val="20"/>
              </w:rPr>
              <w:t xml:space="preserve">T0345, T0352, T0357, T0365, T0367, T0380, T0382, </w:t>
            </w:r>
            <w:r>
              <w:rPr>
                <w:rFonts w:ascii="Helvetica" w:hAnsi="Helvetica"/>
                <w:sz w:val="20"/>
              </w:rPr>
              <w:t xml:space="preserve">T0384, T0425, </w:t>
            </w:r>
            <w:r w:rsidR="00DB755D">
              <w:rPr>
                <w:rFonts w:ascii="Helvetica" w:hAnsi="Helvetica"/>
                <w:sz w:val="20"/>
              </w:rPr>
              <w:t>T0437, T0442, T0443, T0450, T0451, T0467, T0519, T0520, T0534, T0535, T0926</w:t>
            </w:r>
          </w:p>
        </w:tc>
      </w:tr>
      <w:tr w:rsidR="00DB755D" w14:paraId="7E85C770" w14:textId="77777777" w:rsidTr="009833EF">
        <w:trPr>
          <w:trHeight w:val="809"/>
        </w:trPr>
        <w:tc>
          <w:tcPr>
            <w:tcW w:w="2515" w:type="dxa"/>
          </w:tcPr>
          <w:p w14:paraId="720A9E11" w14:textId="77777777" w:rsidR="00DB755D" w:rsidRPr="00DB755D" w:rsidRDefault="004A66E2" w:rsidP="00DB755D">
            <w:pPr>
              <w:rPr>
                <w:rFonts w:ascii="Helvetica" w:hAnsi="Helvetica"/>
                <w:b/>
                <w:sz w:val="20"/>
              </w:rPr>
            </w:pPr>
            <w:hyperlink r:id="rId16" w:history="1">
              <w:r w:rsidR="00DB755D" w:rsidRPr="000238B5">
                <w:rPr>
                  <w:rStyle w:val="Hyperlink"/>
                  <w:rFonts w:ascii="Helvetica" w:hAnsi="Helvetica"/>
                  <w:b/>
                  <w:sz w:val="20"/>
                </w:rPr>
                <w:t>Knowledge</w:t>
              </w:r>
            </w:hyperlink>
          </w:p>
        </w:tc>
        <w:tc>
          <w:tcPr>
            <w:tcW w:w="6835" w:type="dxa"/>
          </w:tcPr>
          <w:p w14:paraId="1C5EDE60" w14:textId="77777777" w:rsidR="00DB755D" w:rsidRPr="00DB755D" w:rsidRDefault="00336F58" w:rsidP="00DB755D">
            <w:pPr>
              <w:rPr>
                <w:rFonts w:ascii="Helvetica" w:hAnsi="Helvetica"/>
                <w:sz w:val="20"/>
              </w:rPr>
            </w:pPr>
            <w:r>
              <w:rPr>
                <w:rFonts w:ascii="Helvetica" w:hAnsi="Helvetica"/>
                <w:sz w:val="20"/>
              </w:rPr>
              <w:t>K0002, K0004,</w:t>
            </w:r>
            <w:r w:rsidR="00C600D4">
              <w:rPr>
                <w:rFonts w:ascii="Helvetica" w:hAnsi="Helvetica"/>
                <w:sz w:val="20"/>
              </w:rPr>
              <w:t xml:space="preserve"> K0115,</w:t>
            </w:r>
            <w:r>
              <w:rPr>
                <w:rFonts w:ascii="Helvetica" w:hAnsi="Helvetica"/>
                <w:sz w:val="20"/>
              </w:rPr>
              <w:t xml:space="preserve"> K0124, K0204, K0208, K0213, </w:t>
            </w:r>
            <w:r w:rsidR="00C600D4">
              <w:rPr>
                <w:rFonts w:ascii="Helvetica" w:hAnsi="Helvetica"/>
                <w:sz w:val="20"/>
              </w:rPr>
              <w:t xml:space="preserve">K0215, </w:t>
            </w:r>
            <w:r>
              <w:rPr>
                <w:rFonts w:ascii="Helvetica" w:hAnsi="Helvetica"/>
                <w:sz w:val="20"/>
              </w:rPr>
              <w:t xml:space="preserve">K0216, K0217, </w:t>
            </w:r>
            <w:r w:rsidR="00C600D4">
              <w:rPr>
                <w:rFonts w:ascii="Helvetica" w:hAnsi="Helvetica"/>
                <w:sz w:val="20"/>
              </w:rPr>
              <w:t xml:space="preserve">K0218, </w:t>
            </w:r>
            <w:r>
              <w:rPr>
                <w:rFonts w:ascii="Helvetica" w:hAnsi="Helvetica"/>
                <w:sz w:val="20"/>
              </w:rPr>
              <w:t>K0220,</w:t>
            </w:r>
            <w:r w:rsidR="00C600D4">
              <w:rPr>
                <w:rFonts w:ascii="Helvetica" w:hAnsi="Helvetica"/>
                <w:sz w:val="20"/>
              </w:rPr>
              <w:t xml:space="preserve"> K0226, K0239,</w:t>
            </w:r>
            <w:r>
              <w:rPr>
                <w:rFonts w:ascii="Helvetica" w:hAnsi="Helvetica"/>
                <w:sz w:val="20"/>
              </w:rPr>
              <w:t xml:space="preserve"> K0243, K0245, K0250, K0252, K0628,</w:t>
            </w:r>
          </w:p>
        </w:tc>
      </w:tr>
      <w:tr w:rsidR="00DB755D" w14:paraId="2842572F" w14:textId="77777777" w:rsidTr="009833EF">
        <w:trPr>
          <w:trHeight w:val="341"/>
        </w:trPr>
        <w:tc>
          <w:tcPr>
            <w:tcW w:w="2515" w:type="dxa"/>
          </w:tcPr>
          <w:p w14:paraId="6D410739" w14:textId="77777777" w:rsidR="00DB755D" w:rsidRPr="00DB755D" w:rsidRDefault="004A66E2" w:rsidP="00DB755D">
            <w:pPr>
              <w:rPr>
                <w:rFonts w:ascii="Helvetica" w:hAnsi="Helvetica"/>
                <w:b/>
                <w:sz w:val="20"/>
              </w:rPr>
            </w:pPr>
            <w:hyperlink r:id="rId17" w:history="1">
              <w:r w:rsidR="00DB755D" w:rsidRPr="000238B5">
                <w:rPr>
                  <w:rStyle w:val="Hyperlink"/>
                  <w:rFonts w:ascii="Helvetica" w:hAnsi="Helvetica"/>
                  <w:b/>
                  <w:sz w:val="20"/>
                </w:rPr>
                <w:t>Skills</w:t>
              </w:r>
            </w:hyperlink>
          </w:p>
        </w:tc>
        <w:tc>
          <w:tcPr>
            <w:tcW w:w="6835" w:type="dxa"/>
          </w:tcPr>
          <w:p w14:paraId="72BF1981" w14:textId="77777777" w:rsidR="00DB755D" w:rsidRPr="00DB755D" w:rsidRDefault="00C600D4" w:rsidP="00DB755D">
            <w:pPr>
              <w:rPr>
                <w:rFonts w:ascii="Helvetica" w:hAnsi="Helvetica"/>
                <w:sz w:val="20"/>
              </w:rPr>
            </w:pPr>
            <w:r>
              <w:rPr>
                <w:rFonts w:ascii="Helvetica" w:hAnsi="Helvetica"/>
                <w:sz w:val="20"/>
              </w:rPr>
              <w:t>S0052, S0070, S0100, S0101, S0296, S0301, S0356</w:t>
            </w:r>
          </w:p>
        </w:tc>
      </w:tr>
      <w:tr w:rsidR="00DB755D" w14:paraId="69810CB9" w14:textId="77777777" w:rsidTr="00DB755D">
        <w:tc>
          <w:tcPr>
            <w:tcW w:w="2515" w:type="dxa"/>
          </w:tcPr>
          <w:p w14:paraId="14178084" w14:textId="77777777" w:rsidR="00DB755D" w:rsidRPr="00DB755D" w:rsidRDefault="004A66E2" w:rsidP="00DB755D">
            <w:pPr>
              <w:rPr>
                <w:rFonts w:ascii="Helvetica" w:hAnsi="Helvetica"/>
                <w:b/>
                <w:sz w:val="20"/>
              </w:rPr>
            </w:pPr>
            <w:hyperlink r:id="rId18" w:history="1">
              <w:r w:rsidR="00DB755D" w:rsidRPr="000238B5">
                <w:rPr>
                  <w:rStyle w:val="Hyperlink"/>
                  <w:rFonts w:ascii="Helvetica" w:hAnsi="Helvetica"/>
                  <w:b/>
                  <w:sz w:val="20"/>
                </w:rPr>
                <w:t>Abilities</w:t>
              </w:r>
            </w:hyperlink>
          </w:p>
        </w:tc>
        <w:tc>
          <w:tcPr>
            <w:tcW w:w="6835" w:type="dxa"/>
          </w:tcPr>
          <w:p w14:paraId="64AA04A5" w14:textId="77777777" w:rsidR="00DB755D" w:rsidRPr="00DB755D" w:rsidRDefault="00220DCC" w:rsidP="00DB755D">
            <w:pPr>
              <w:rPr>
                <w:rFonts w:ascii="Helvetica" w:hAnsi="Helvetica"/>
                <w:sz w:val="20"/>
              </w:rPr>
            </w:pPr>
            <w:r>
              <w:rPr>
                <w:rFonts w:ascii="Helvetica" w:hAnsi="Helvetica"/>
                <w:sz w:val="20"/>
              </w:rPr>
              <w:t>A0004, A0006, A0011, A0012, A0013, A0014, A0016, A0017, A0018, A0020, A0022, A0057, A0070, A0083, A0089, A0105, A0106, A0114, A0119, A0171</w:t>
            </w:r>
          </w:p>
        </w:tc>
      </w:tr>
    </w:tbl>
    <w:p w14:paraId="16D20CCC" w14:textId="77777777" w:rsidR="00DB755D" w:rsidRDefault="00DB755D" w:rsidP="00DB755D"/>
    <w:p w14:paraId="746A35B7" w14:textId="1E6C505A" w:rsidR="0078025D" w:rsidRDefault="0078025D" w:rsidP="00DB755D"/>
    <w:p w14:paraId="3C534A36" w14:textId="223B51B6" w:rsidR="0078025D" w:rsidRDefault="0078025D" w:rsidP="00DB755D">
      <w:r>
        <w:t xml:space="preserve">You will notice that the biggest difference is we have removed most of the Tasks and KSA’s that are highly technical focused, with an emphasis </w:t>
      </w:r>
      <w:r w:rsidR="00EA6045">
        <w:t xml:space="preserve">on </w:t>
      </w:r>
      <w:r>
        <w:t>softer skills such as communications, partnering</w:t>
      </w:r>
      <w:r w:rsidR="00EA6045">
        <w:t>, behavior modeling</w:t>
      </w:r>
      <w:r w:rsidR="00F93F59">
        <w:t>, engagement</w:t>
      </w:r>
      <w:r>
        <w:t xml:space="preserve"> and project management.</w:t>
      </w:r>
      <w:r w:rsidR="00EA6045">
        <w:t xml:space="preserve">  </w:t>
      </w:r>
      <w:r w:rsidR="000851B3">
        <w:t>For example, a</w:t>
      </w:r>
      <w:r w:rsidR="00EA6045">
        <w:t xml:space="preserve"> key model many Security Awareness managers leverage is the </w:t>
      </w:r>
      <w:hyperlink r:id="rId19" w:history="1">
        <w:r w:rsidR="00EA6045" w:rsidRPr="004A66E2">
          <w:rPr>
            <w:rStyle w:val="Hyperlink"/>
          </w:rPr>
          <w:t>BJ Fogg Behavior Model</w:t>
        </w:r>
      </w:hyperlink>
      <w:r w:rsidR="004A66E2">
        <w:rPr>
          <w:rStyle w:val="Hyperlink"/>
        </w:rPr>
        <w:t xml:space="preserve"> </w:t>
      </w:r>
      <w:r w:rsidR="004A66E2" w:rsidRPr="004A66E2">
        <w:rPr>
          <w:rStyle w:val="Hyperlink"/>
          <w:color w:val="000000" w:themeColor="text1"/>
          <w:u w:val="none"/>
        </w:rPr>
        <w:t xml:space="preserve">or organizational change models such </w:t>
      </w:r>
      <w:hyperlink r:id="rId20" w:history="1">
        <w:proofErr w:type="spellStart"/>
        <w:r w:rsidR="004A66E2" w:rsidRPr="004A66E2">
          <w:rPr>
            <w:rStyle w:val="Hyperlink"/>
          </w:rPr>
          <w:t>Prosci</w:t>
        </w:r>
        <w:proofErr w:type="spellEnd"/>
        <w:r w:rsidR="004A66E2" w:rsidRPr="004A66E2">
          <w:rPr>
            <w:rStyle w:val="Hyperlink"/>
          </w:rPr>
          <w:t xml:space="preserve"> ADKAR</w:t>
        </w:r>
      </w:hyperlink>
      <w:r w:rsidR="00EA6045">
        <w:t xml:space="preserve">.  </w:t>
      </w:r>
      <w:r>
        <w:t xml:space="preserve">  We have </w:t>
      </w:r>
      <w:r w:rsidR="00EA6045">
        <w:t xml:space="preserve">often found </w:t>
      </w:r>
      <w:r>
        <w:t>the best Security Awareness managers come from soft-skills backgrounds, such as Marketing, Communications, Public Relations</w:t>
      </w:r>
      <w:r w:rsidR="009F1921">
        <w:t>, Sales</w:t>
      </w:r>
      <w:r>
        <w:t xml:space="preserve"> or Journalism.  By partnering and working with members of the technical Security Team, Security Awareness professionals can then leverage </w:t>
      </w:r>
      <w:r w:rsidR="000851B3">
        <w:t>that team’s</w:t>
      </w:r>
      <w:r>
        <w:t xml:space="preserve"> expertise and ‘translate’ that into</w:t>
      </w:r>
      <w:r w:rsidR="00F93F59">
        <w:t xml:space="preserve"> learning objectives,</w:t>
      </w:r>
      <w:r>
        <w:t xml:space="preserve"> content and </w:t>
      </w:r>
      <w:r w:rsidR="00F93F59">
        <w:t>training modalities</w:t>
      </w:r>
      <w:r>
        <w:t xml:space="preserve"> </w:t>
      </w:r>
      <w:r w:rsidR="004A66E2">
        <w:t xml:space="preserve">that </w:t>
      </w:r>
      <w:r>
        <w:t>the workforce can readily consume and act on.</w:t>
      </w:r>
      <w:r w:rsidR="00EA6045">
        <w:t xml:space="preserve">  </w:t>
      </w:r>
    </w:p>
    <w:p w14:paraId="1CF63573" w14:textId="2C6D2DEF" w:rsidR="00E77E2E" w:rsidRDefault="00E77E2E" w:rsidP="00DB755D"/>
    <w:p w14:paraId="52BC5742" w14:textId="58BA66BE" w:rsidR="0078025D" w:rsidRDefault="00E77E2E" w:rsidP="00DB755D">
      <w:r>
        <w:t xml:space="preserve">We have repeatedly identified in the annual </w:t>
      </w:r>
      <w:hyperlink r:id="rId21" w:history="1">
        <w:r w:rsidRPr="008D2B3E">
          <w:rPr>
            <w:rStyle w:val="Hyperlink"/>
          </w:rPr>
          <w:t>Security Awareness Report</w:t>
        </w:r>
      </w:hyperlink>
      <w:r>
        <w:t xml:space="preserve"> that </w:t>
      </w:r>
      <w:r w:rsidR="009F1921">
        <w:t xml:space="preserve">most organizations </w:t>
      </w:r>
      <w:r w:rsidR="000851B3">
        <w:t xml:space="preserve">treat </w:t>
      </w:r>
      <w:r w:rsidR="009F1921">
        <w:t xml:space="preserve">human security at best </w:t>
      </w:r>
      <w:r w:rsidR="000851B3">
        <w:t xml:space="preserve">as </w:t>
      </w:r>
      <w:r w:rsidR="009F1921">
        <w:t>a part time role</w:t>
      </w:r>
      <w:r w:rsidR="000851B3">
        <w:t>, often a role</w:t>
      </w:r>
      <w:r w:rsidR="001B20F0">
        <w:t xml:space="preserve"> simply dumped on someone within the technical security team</w:t>
      </w:r>
      <w:r w:rsidR="008D2B3E">
        <w:t xml:space="preserve">.  </w:t>
      </w:r>
      <w:r w:rsidR="000851B3">
        <w:t xml:space="preserve">And yet </w:t>
      </w:r>
      <w:r w:rsidR="008D2B3E">
        <w:t>r</w:t>
      </w:r>
      <w:r>
        <w:t xml:space="preserve">eports like the </w:t>
      </w:r>
      <w:hyperlink r:id="rId22" w:history="1">
        <w:r w:rsidR="008D2B3E">
          <w:rPr>
            <w:rStyle w:val="Hyperlink"/>
          </w:rPr>
          <w:t>Ve</w:t>
        </w:r>
        <w:r w:rsidRPr="008D2B3E">
          <w:rPr>
            <w:rStyle w:val="Hyperlink"/>
          </w:rPr>
          <w:t>rizon DBIR</w:t>
        </w:r>
      </w:hyperlink>
      <w:r>
        <w:t xml:space="preserve"> continue to identify the human as one of the primary attack vectors and</w:t>
      </w:r>
      <w:r w:rsidR="008D2B3E">
        <w:t xml:space="preserve"> organizations </w:t>
      </w:r>
      <w:r w:rsidR="000851B3">
        <w:t>greatest</w:t>
      </w:r>
      <w:r w:rsidR="008D2B3E">
        <w:t xml:space="preserve"> risk.  </w:t>
      </w:r>
      <w:r w:rsidR="001B20F0">
        <w:t xml:space="preserve"> We hope by adopting this Work Role, NIST NICE Framework will encourage more organizations to invest in a dedicated role responsible for organization wide awareness and behavior change</w:t>
      </w:r>
      <w:r w:rsidR="009F1921">
        <w:t>, with the proper skills and background</w:t>
      </w:r>
      <w:r w:rsidR="001B20F0">
        <w:t>. In addition, this new Work Role</w:t>
      </w:r>
      <w:r w:rsidR="008D2B3E">
        <w:t xml:space="preserve"> is ultimately defined by the community for the community.  </w:t>
      </w:r>
      <w:bookmarkStart w:id="2" w:name="_GoBack"/>
      <w:bookmarkEnd w:id="2"/>
    </w:p>
    <w:p w14:paraId="13419DB1" w14:textId="0888636F" w:rsidR="000238B5" w:rsidRPr="00DB755D" w:rsidRDefault="000238B5" w:rsidP="00DB755D"/>
    <w:sectPr w:rsidR="000238B5" w:rsidRPr="00DB755D" w:rsidSect="00B03F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E69B0"/>
    <w:multiLevelType w:val="hybridMultilevel"/>
    <w:tmpl w:val="B5D2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67B"/>
    <w:rsid w:val="00014C92"/>
    <w:rsid w:val="000238B5"/>
    <w:rsid w:val="000851B3"/>
    <w:rsid w:val="0012467B"/>
    <w:rsid w:val="001B20F0"/>
    <w:rsid w:val="00220DCC"/>
    <w:rsid w:val="00282A56"/>
    <w:rsid w:val="00336F58"/>
    <w:rsid w:val="004A66E2"/>
    <w:rsid w:val="004E4C08"/>
    <w:rsid w:val="00662DA9"/>
    <w:rsid w:val="00701FB8"/>
    <w:rsid w:val="0078025D"/>
    <w:rsid w:val="00793C50"/>
    <w:rsid w:val="008D2B3E"/>
    <w:rsid w:val="009833EF"/>
    <w:rsid w:val="009F1921"/>
    <w:rsid w:val="00B03F0C"/>
    <w:rsid w:val="00B85D20"/>
    <w:rsid w:val="00C600D4"/>
    <w:rsid w:val="00DB755D"/>
    <w:rsid w:val="00E77E2E"/>
    <w:rsid w:val="00EA6045"/>
    <w:rsid w:val="00F93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44A754"/>
  <w15:chartTrackingRefBased/>
  <w15:docId w15:val="{7B51009E-15B0-804D-AB56-48C419F2F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755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55D"/>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DB755D"/>
    <w:pPr>
      <w:ind w:left="720"/>
      <w:contextualSpacing/>
    </w:pPr>
  </w:style>
  <w:style w:type="table" w:styleId="TableGrid">
    <w:name w:val="Table Grid"/>
    <w:basedOn w:val="TableNormal"/>
    <w:uiPriority w:val="39"/>
    <w:rsid w:val="00DB7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238B5"/>
    <w:rPr>
      <w:color w:val="0563C1" w:themeColor="hyperlink"/>
      <w:u w:val="single"/>
    </w:rPr>
  </w:style>
  <w:style w:type="character" w:styleId="UnresolvedMention">
    <w:name w:val="Unresolved Mention"/>
    <w:basedOn w:val="DefaultParagraphFont"/>
    <w:uiPriority w:val="99"/>
    <w:semiHidden/>
    <w:unhideWhenUsed/>
    <w:rsid w:val="000238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ccs.us-cert.gov/workforce-development/cyber-security-workforce-framework/knowledge" TargetMode="External"/><Relationship Id="rId13" Type="http://schemas.openxmlformats.org/officeDocument/2006/relationships/hyperlink" Target="https://niccs.us-cert.gov/workforce-development/cyber-security-workforce-framework/workroles?name_selective=Cyber+Instructor&amp;fwid=All" TargetMode="External"/><Relationship Id="rId18" Type="http://schemas.openxmlformats.org/officeDocument/2006/relationships/hyperlink" Target="https://niccs.us-cert.gov/workforce-development/cyber-security-workforce-framework/abilities" TargetMode="External"/><Relationship Id="rId3" Type="http://schemas.openxmlformats.org/officeDocument/2006/relationships/settings" Target="settings.xml"/><Relationship Id="rId21" Type="http://schemas.openxmlformats.org/officeDocument/2006/relationships/hyperlink" Target="https://www.sans.org/security-awareness-training/reports/" TargetMode="External"/><Relationship Id="rId7" Type="http://schemas.openxmlformats.org/officeDocument/2006/relationships/hyperlink" Target="https://niccs.us-cert.gov/workforce-development/cyber-security-workforce-framework/tasks" TargetMode="External"/><Relationship Id="rId12" Type="http://schemas.openxmlformats.org/officeDocument/2006/relationships/hyperlink" Target="https://niccs.us-cert.gov/workforce-development/cyber-security-workforce-framework/workroles?name_selective=Cyber+Workforce+Developer+and+Manager&amp;fwid=All" TargetMode="External"/><Relationship Id="rId17" Type="http://schemas.openxmlformats.org/officeDocument/2006/relationships/hyperlink" Target="https://niccs.us-cert.gov/workforce-development/cyber-security-workforce-framework/skills" TargetMode="External"/><Relationship Id="rId2" Type="http://schemas.openxmlformats.org/officeDocument/2006/relationships/styles" Target="styles.xml"/><Relationship Id="rId16" Type="http://schemas.openxmlformats.org/officeDocument/2006/relationships/hyperlink" Target="https://niccs.us-cert.gov/workforce-development/cyber-security-workforce-framework/knowledge" TargetMode="External"/><Relationship Id="rId20" Type="http://schemas.openxmlformats.org/officeDocument/2006/relationships/hyperlink" Target="https://www.prosci.com/adkar/adkar-model" TargetMode="External"/><Relationship Id="rId1" Type="http://schemas.openxmlformats.org/officeDocument/2006/relationships/numbering" Target="numbering.xml"/><Relationship Id="rId6" Type="http://schemas.openxmlformats.org/officeDocument/2006/relationships/hyperlink" Target="https://niccs.us-cert.gov/workforce-development/cyber-security-workforce-framework/workroles" TargetMode="External"/><Relationship Id="rId11" Type="http://schemas.openxmlformats.org/officeDocument/2006/relationships/hyperlink" Target="https://niccs.us-cert.gov/workforce-development/cyber-security-workforce-framework/workroles?name_selective=Cyber+Defense+Incident+Responder&amp;fwid=All" TargetMode="External"/><Relationship Id="rId24" Type="http://schemas.openxmlformats.org/officeDocument/2006/relationships/theme" Target="theme/theme1.xml"/><Relationship Id="rId5" Type="http://schemas.openxmlformats.org/officeDocument/2006/relationships/hyperlink" Target="https://www.nist.gov/itl/applied-cybersecurity/nice/resources/nice-cybersecurity-workforce-framework" TargetMode="External"/><Relationship Id="rId15" Type="http://schemas.openxmlformats.org/officeDocument/2006/relationships/hyperlink" Target="https://niccs.us-cert.gov/workforce-development/cyber-security-workforce-framework/tasks" TargetMode="External"/><Relationship Id="rId23" Type="http://schemas.openxmlformats.org/officeDocument/2006/relationships/fontTable" Target="fontTable.xml"/><Relationship Id="rId10" Type="http://schemas.openxmlformats.org/officeDocument/2006/relationships/hyperlink" Target="https://niccs.us-cert.gov/workforce-development/cyber-security-workforce-framework/abilities" TargetMode="External"/><Relationship Id="rId19" Type="http://schemas.openxmlformats.org/officeDocument/2006/relationships/hyperlink" Target="http://behaviormodel.org/" TargetMode="External"/><Relationship Id="rId4" Type="http://schemas.openxmlformats.org/officeDocument/2006/relationships/webSettings" Target="webSettings.xml"/><Relationship Id="rId9" Type="http://schemas.openxmlformats.org/officeDocument/2006/relationships/hyperlink" Target="https://niccs.us-cert.gov/workforce-development/cyber-security-workforce-framework/skills" TargetMode="External"/><Relationship Id="rId14" Type="http://schemas.openxmlformats.org/officeDocument/2006/relationships/hyperlink" Target="https://niccs.us-cert.gov/workforce-development/cyber-security-workforce-framework/workroles?name_selective=Cyber+Workforce+Developer+and+Manager&amp;fwid=All" TargetMode="External"/><Relationship Id="rId22" Type="http://schemas.openxmlformats.org/officeDocument/2006/relationships/hyperlink" Target="https://enterprise.verizon.com/resources/reports/db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1061</Words>
  <Characters>6050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Spitzner</dc:creator>
  <cp:keywords/>
  <dc:description/>
  <cp:lastModifiedBy>Lance Spitzner</cp:lastModifiedBy>
  <cp:revision>20</cp:revision>
  <dcterms:created xsi:type="dcterms:W3CDTF">2019-05-11T03:35:00Z</dcterms:created>
  <dcterms:modified xsi:type="dcterms:W3CDTF">2019-12-19T14:17:00Z</dcterms:modified>
</cp:coreProperties>
</file>