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925F" w14:textId="22C44D07" w:rsidR="00903B77" w:rsidRPr="00903B77" w:rsidRDefault="00903B77" w:rsidP="00023952">
      <w:pPr>
        <w:pStyle w:val="ContactDetails"/>
        <w:rPr>
          <w:rFonts w:asciiTheme="minorHAnsi" w:hAnsiTheme="minorHAnsi" w:cs="Copperplate"/>
          <w:bCs/>
          <w:sz w:val="20"/>
          <w:szCs w:val="20"/>
        </w:rPr>
      </w:pPr>
      <w:r w:rsidRPr="00903B77">
        <w:rPr>
          <w:rFonts w:asciiTheme="minorHAnsi" w:hAnsiTheme="minorHAnsi" w:cs="Copperplate"/>
          <w:bCs/>
          <w:sz w:val="20"/>
          <w:szCs w:val="20"/>
        </w:rPr>
        <w:t>Ortho</w:t>
      </w:r>
      <w:r>
        <w:rPr>
          <w:rFonts w:asciiTheme="minorHAnsi" w:hAnsiTheme="minorHAnsi" w:cs="Copperplate"/>
          <w:bCs/>
          <w:sz w:val="20"/>
          <w:szCs w:val="20"/>
        </w:rPr>
        <w:t xml:space="preserve">paedic Specialty Group, </w:t>
      </w:r>
      <w:r>
        <w:rPr>
          <w:rFonts w:asciiTheme="minorHAnsi" w:hAnsiTheme="minorHAnsi" w:cs="Copperplate"/>
          <w:b w:val="0"/>
          <w:sz w:val="20"/>
          <w:szCs w:val="20"/>
        </w:rPr>
        <w:t>Fairfield, CT</w:t>
      </w:r>
      <w:r>
        <w:rPr>
          <w:rFonts w:asciiTheme="minorHAnsi" w:hAnsiTheme="minorHAnsi" w:cs="Copperplate"/>
          <w:b w:val="0"/>
          <w:sz w:val="20"/>
          <w:szCs w:val="20"/>
        </w:rPr>
        <w:tab/>
      </w:r>
      <w:r>
        <w:rPr>
          <w:rFonts w:asciiTheme="minorHAnsi" w:hAnsiTheme="minorHAnsi" w:cs="Copperplate"/>
          <w:b w:val="0"/>
          <w:sz w:val="20"/>
          <w:szCs w:val="20"/>
        </w:rPr>
        <w:tab/>
      </w:r>
      <w:r>
        <w:rPr>
          <w:rFonts w:asciiTheme="minorHAnsi" w:hAnsiTheme="minorHAnsi" w:cs="Copperplate"/>
          <w:b w:val="0"/>
          <w:sz w:val="20"/>
          <w:szCs w:val="20"/>
        </w:rPr>
        <w:tab/>
      </w:r>
      <w:r>
        <w:rPr>
          <w:rFonts w:asciiTheme="minorHAnsi" w:hAnsiTheme="minorHAnsi" w:cs="Copperplate"/>
          <w:b w:val="0"/>
          <w:sz w:val="20"/>
          <w:szCs w:val="20"/>
        </w:rPr>
        <w:tab/>
      </w:r>
      <w:r>
        <w:rPr>
          <w:rFonts w:asciiTheme="minorHAnsi" w:hAnsiTheme="minorHAnsi" w:cs="Copperplate"/>
          <w:b w:val="0"/>
          <w:sz w:val="20"/>
          <w:szCs w:val="20"/>
        </w:rPr>
        <w:tab/>
        <w:t xml:space="preserve">         </w:t>
      </w:r>
      <w:r w:rsidR="00DB53B4">
        <w:rPr>
          <w:rFonts w:asciiTheme="minorHAnsi" w:hAnsiTheme="minorHAnsi" w:cs="Copperplate"/>
          <w:b w:val="0"/>
          <w:sz w:val="20"/>
          <w:szCs w:val="20"/>
        </w:rPr>
        <w:t xml:space="preserve">          </w:t>
      </w:r>
    </w:p>
    <w:p w14:paraId="34F1D8B7" w14:textId="692EAC2C" w:rsidR="00903B77" w:rsidRPr="00137824" w:rsidRDefault="00137824" w:rsidP="00023952">
      <w:pPr>
        <w:pStyle w:val="ContactDetails"/>
        <w:rPr>
          <w:rFonts w:asciiTheme="minorHAnsi" w:hAnsiTheme="minorHAnsi" w:cs="Copperplate"/>
          <w:b w:val="0"/>
          <w:sz w:val="20"/>
          <w:szCs w:val="20"/>
        </w:rPr>
      </w:pPr>
      <w:r>
        <w:rPr>
          <w:rFonts w:asciiTheme="minorHAnsi" w:hAnsiTheme="minorHAnsi" w:cs="Copperplate"/>
          <w:b w:val="0"/>
          <w:sz w:val="20"/>
          <w:szCs w:val="20"/>
        </w:rPr>
        <w:t>Adult Reconstruction Staff Physician</w:t>
      </w:r>
    </w:p>
    <w:p w14:paraId="1AD47950" w14:textId="77777777" w:rsidR="00137824" w:rsidRDefault="00137824" w:rsidP="00023952">
      <w:pPr>
        <w:pStyle w:val="ContactDetails"/>
        <w:rPr>
          <w:rFonts w:ascii="Copperplate" w:hAnsi="Copperplate" w:cs="Copperplate"/>
          <w:b w:val="0"/>
          <w:sz w:val="20"/>
          <w:szCs w:val="20"/>
        </w:rPr>
      </w:pPr>
    </w:p>
    <w:p w14:paraId="5CB6BDF4" w14:textId="3B3D2CF0" w:rsidR="00023952" w:rsidRPr="0021205A" w:rsidRDefault="00023952" w:rsidP="00023952">
      <w:pPr>
        <w:pStyle w:val="ContactDetails"/>
        <w:rPr>
          <w:rFonts w:cs="Copperplate"/>
          <w:b w:val="0"/>
          <w:sz w:val="20"/>
          <w:szCs w:val="20"/>
        </w:rPr>
      </w:pPr>
      <w:r w:rsidRPr="0021205A">
        <w:rPr>
          <w:rFonts w:ascii="Copperplate" w:hAnsi="Copperplate" w:cs="Copperplate"/>
          <w:b w:val="0"/>
          <w:sz w:val="20"/>
          <w:szCs w:val="20"/>
        </w:rPr>
        <w:t>Education</w:t>
      </w:r>
    </w:p>
    <w:p w14:paraId="69A21DD1" w14:textId="77777777" w:rsidR="00023952" w:rsidRDefault="0092224B" w:rsidP="00023952">
      <w:pPr>
        <w:rPr>
          <w:b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4994C4F" wp14:editId="28114A5E">
                <wp:simplePos x="0" y="0"/>
                <wp:positionH relativeFrom="column">
                  <wp:posOffset>-62230</wp:posOffset>
                </wp:positionH>
                <wp:positionV relativeFrom="paragraph">
                  <wp:posOffset>43814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D151FB" id="Straight Connector 2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.45pt" to="436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D202A43" w14:textId="1FAFB7E2" w:rsidR="00AE6CF6" w:rsidRPr="00AE6CF6" w:rsidRDefault="00AE6CF6" w:rsidP="00446EF6">
      <w:pPr>
        <w:rPr>
          <w:b/>
          <w:sz w:val="20"/>
          <w:szCs w:val="20"/>
        </w:rPr>
      </w:pPr>
      <w:r>
        <w:rPr>
          <w:b/>
          <w:sz w:val="20"/>
          <w:szCs w:val="20"/>
        </w:rPr>
        <w:t>Adult Reconstruction Fellowship, Colorado Joint Replacement,</w:t>
      </w:r>
      <w:r>
        <w:rPr>
          <w:bCs/>
          <w:sz w:val="20"/>
          <w:szCs w:val="20"/>
        </w:rPr>
        <w:t xml:space="preserve"> Denver, CO</w:t>
      </w:r>
      <w:r>
        <w:rPr>
          <w:bCs/>
          <w:sz w:val="20"/>
          <w:szCs w:val="20"/>
        </w:rPr>
        <w:tab/>
        <w:t xml:space="preserve">         </w:t>
      </w:r>
      <w:r w:rsidR="00DB53B4">
        <w:rPr>
          <w:bCs/>
          <w:sz w:val="20"/>
          <w:szCs w:val="20"/>
        </w:rPr>
        <w:t xml:space="preserve"> </w:t>
      </w:r>
      <w:r w:rsidR="00DB53B4">
        <w:rPr>
          <w:b/>
          <w:sz w:val="20"/>
          <w:szCs w:val="20"/>
        </w:rPr>
        <w:t>8/</w:t>
      </w:r>
      <w:r>
        <w:rPr>
          <w:b/>
          <w:sz w:val="20"/>
          <w:szCs w:val="20"/>
        </w:rPr>
        <w:t>22-</w:t>
      </w:r>
      <w:r w:rsidR="00DB53B4">
        <w:rPr>
          <w:b/>
          <w:sz w:val="20"/>
          <w:szCs w:val="20"/>
        </w:rPr>
        <w:t>8/</w:t>
      </w:r>
      <w:r>
        <w:rPr>
          <w:b/>
          <w:sz w:val="20"/>
          <w:szCs w:val="20"/>
        </w:rPr>
        <w:t>23</w:t>
      </w:r>
    </w:p>
    <w:p w14:paraId="35E804CA" w14:textId="77777777" w:rsidR="00AE6CF6" w:rsidRDefault="00AE6CF6" w:rsidP="00446EF6">
      <w:pPr>
        <w:rPr>
          <w:b/>
          <w:sz w:val="20"/>
          <w:szCs w:val="20"/>
        </w:rPr>
      </w:pPr>
    </w:p>
    <w:p w14:paraId="519710A9" w14:textId="10E5CF29" w:rsidR="00446EF6" w:rsidRPr="00A06439" w:rsidRDefault="00446EF6" w:rsidP="00446E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Orthopaedic Surgery Residency, NYU Langone Orthopedics, </w:t>
      </w:r>
      <w:r>
        <w:rPr>
          <w:sz w:val="20"/>
          <w:szCs w:val="20"/>
        </w:rPr>
        <w:t>New York, NY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="00DB53B4">
        <w:rPr>
          <w:b/>
          <w:sz w:val="20"/>
          <w:szCs w:val="20"/>
        </w:rPr>
        <w:t xml:space="preserve"> 7/</w:t>
      </w:r>
      <w:r>
        <w:rPr>
          <w:b/>
          <w:sz w:val="20"/>
          <w:szCs w:val="20"/>
        </w:rPr>
        <w:t>17-</w:t>
      </w:r>
      <w:r w:rsidR="00DB53B4">
        <w:rPr>
          <w:b/>
          <w:sz w:val="20"/>
          <w:szCs w:val="20"/>
        </w:rPr>
        <w:t>7/</w:t>
      </w:r>
      <w:r>
        <w:rPr>
          <w:b/>
          <w:sz w:val="20"/>
          <w:szCs w:val="20"/>
        </w:rPr>
        <w:t>22</w:t>
      </w:r>
    </w:p>
    <w:p w14:paraId="265CCFA7" w14:textId="77777777" w:rsidR="00446EF6" w:rsidRDefault="00446EF6" w:rsidP="00A06439">
      <w:pPr>
        <w:rPr>
          <w:b/>
          <w:sz w:val="20"/>
          <w:szCs w:val="20"/>
        </w:rPr>
      </w:pPr>
    </w:p>
    <w:p w14:paraId="0B5ED583" w14:textId="25C02E59" w:rsidR="00125F3D" w:rsidRPr="00A06439" w:rsidRDefault="003503C7" w:rsidP="00A064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="008149EE">
        <w:rPr>
          <w:b/>
          <w:sz w:val="20"/>
          <w:szCs w:val="20"/>
        </w:rPr>
        <w:t>Warren Alpert School of Medicine</w:t>
      </w:r>
      <w:r>
        <w:rPr>
          <w:b/>
          <w:sz w:val="20"/>
          <w:szCs w:val="20"/>
        </w:rPr>
        <w:t>/Brown University</w:t>
      </w:r>
      <w:r w:rsidR="00F32B78" w:rsidRPr="00D60087">
        <w:rPr>
          <w:b/>
          <w:sz w:val="20"/>
          <w:szCs w:val="20"/>
        </w:rPr>
        <w:t xml:space="preserve">, </w:t>
      </w:r>
      <w:r w:rsidR="00F32B78" w:rsidRPr="00D60087">
        <w:rPr>
          <w:sz w:val="20"/>
          <w:szCs w:val="20"/>
        </w:rPr>
        <w:t>MD</w:t>
      </w:r>
      <w:r w:rsidR="00701AA1">
        <w:rPr>
          <w:sz w:val="20"/>
          <w:szCs w:val="20"/>
        </w:rPr>
        <w:tab/>
      </w:r>
      <w:r w:rsidR="00701AA1">
        <w:rPr>
          <w:sz w:val="20"/>
          <w:szCs w:val="20"/>
        </w:rPr>
        <w:tab/>
      </w:r>
      <w:r w:rsidR="00F32B78">
        <w:rPr>
          <w:b/>
          <w:color w:val="FF0000"/>
          <w:sz w:val="20"/>
          <w:szCs w:val="20"/>
        </w:rPr>
        <w:t xml:space="preserve"> </w:t>
      </w:r>
      <w:r w:rsidR="00F85258">
        <w:rPr>
          <w:b/>
          <w:sz w:val="20"/>
          <w:szCs w:val="20"/>
        </w:rPr>
        <w:t xml:space="preserve">                       </w:t>
      </w:r>
      <w:r w:rsidR="00DB53B4">
        <w:rPr>
          <w:b/>
          <w:sz w:val="20"/>
          <w:szCs w:val="20"/>
        </w:rPr>
        <w:t xml:space="preserve">  8/</w:t>
      </w:r>
      <w:r w:rsidR="00446EF6">
        <w:rPr>
          <w:b/>
          <w:sz w:val="20"/>
          <w:szCs w:val="20"/>
        </w:rPr>
        <w:t>12-</w:t>
      </w:r>
      <w:r w:rsidR="00DB53B4">
        <w:rPr>
          <w:b/>
          <w:sz w:val="20"/>
          <w:szCs w:val="20"/>
        </w:rPr>
        <w:t>5/</w:t>
      </w:r>
      <w:r w:rsidR="001F5918">
        <w:rPr>
          <w:b/>
          <w:sz w:val="20"/>
          <w:szCs w:val="20"/>
        </w:rPr>
        <w:t>17</w:t>
      </w:r>
    </w:p>
    <w:p w14:paraId="1307791C" w14:textId="25A8230D" w:rsidR="003C1D8B" w:rsidRDefault="00446EF6" w:rsidP="00446EF6">
      <w:pPr>
        <w:ind w:left="720"/>
        <w:rPr>
          <w:rFonts w:cs="Copperplate"/>
          <w:b/>
          <w:sz w:val="20"/>
          <w:szCs w:val="20"/>
        </w:rPr>
      </w:pPr>
      <w:r w:rsidRPr="000646EF">
        <w:rPr>
          <w:rFonts w:cs="Copperplate"/>
          <w:sz w:val="20"/>
          <w:szCs w:val="20"/>
        </w:rPr>
        <w:t xml:space="preserve">Research </w:t>
      </w:r>
      <w:r w:rsidR="00EF6C37">
        <w:rPr>
          <w:rFonts w:cs="Copperplate"/>
          <w:sz w:val="20"/>
          <w:szCs w:val="20"/>
        </w:rPr>
        <w:t>Year</w:t>
      </w:r>
      <w:r w:rsidRPr="000646EF">
        <w:rPr>
          <w:rFonts w:cs="Copperplate"/>
          <w:sz w:val="20"/>
          <w:szCs w:val="20"/>
        </w:rPr>
        <w:t xml:space="preserve">, Orthopedic Trauma Dept., </w:t>
      </w:r>
      <w:r>
        <w:rPr>
          <w:rFonts w:cs="Copperplate"/>
          <w:sz w:val="20"/>
          <w:szCs w:val="20"/>
        </w:rPr>
        <w:t>NYU Langone Orthopedic Hospital</w:t>
      </w:r>
      <w:r w:rsidRPr="000646EF">
        <w:rPr>
          <w:rFonts w:cs="Copperplate"/>
          <w:sz w:val="20"/>
          <w:szCs w:val="20"/>
        </w:rPr>
        <w:t xml:space="preserve">, New York, NY, PI: Kenneth </w:t>
      </w:r>
      <w:proofErr w:type="spellStart"/>
      <w:r w:rsidRPr="000646EF">
        <w:rPr>
          <w:rFonts w:cs="Copperplate"/>
          <w:sz w:val="20"/>
          <w:szCs w:val="20"/>
        </w:rPr>
        <w:t>Egol</w:t>
      </w:r>
      <w:proofErr w:type="spellEnd"/>
      <w:r w:rsidRPr="000646EF">
        <w:rPr>
          <w:rFonts w:cs="Copperplate"/>
          <w:sz w:val="20"/>
          <w:szCs w:val="20"/>
        </w:rPr>
        <w:t>, MD. July 2015-June 2016.</w:t>
      </w:r>
    </w:p>
    <w:p w14:paraId="66FF6FE8" w14:textId="77777777" w:rsidR="00446EF6" w:rsidRPr="00446EF6" w:rsidRDefault="00446EF6" w:rsidP="00446EF6">
      <w:pPr>
        <w:ind w:left="720"/>
        <w:rPr>
          <w:rFonts w:cs="Copperplate"/>
          <w:b/>
          <w:sz w:val="20"/>
          <w:szCs w:val="20"/>
        </w:rPr>
      </w:pPr>
    </w:p>
    <w:p w14:paraId="5674A90A" w14:textId="2C067B9E" w:rsidR="003B0CEF" w:rsidRDefault="00023952" w:rsidP="0021205A">
      <w:pPr>
        <w:rPr>
          <w:rFonts w:ascii="Copperplate" w:hAnsi="Copperplate" w:cs="Copperplate"/>
          <w:sz w:val="20"/>
          <w:szCs w:val="20"/>
        </w:rPr>
      </w:pPr>
      <w:r w:rsidRPr="00023952">
        <w:rPr>
          <w:b/>
          <w:sz w:val="20"/>
          <w:szCs w:val="20"/>
        </w:rPr>
        <w:t>Brown</w:t>
      </w:r>
      <w:r>
        <w:rPr>
          <w:b/>
          <w:sz w:val="20"/>
          <w:szCs w:val="20"/>
        </w:rPr>
        <w:t xml:space="preserve"> University</w:t>
      </w:r>
      <w:r>
        <w:rPr>
          <w:sz w:val="20"/>
          <w:szCs w:val="20"/>
        </w:rPr>
        <w:t>,</w:t>
      </w:r>
      <w:r w:rsidR="001E043B">
        <w:rPr>
          <w:sz w:val="20"/>
          <w:szCs w:val="20"/>
        </w:rPr>
        <w:t xml:space="preserve"> </w:t>
      </w:r>
      <w:r w:rsidR="002B7FE5">
        <w:rPr>
          <w:sz w:val="20"/>
          <w:szCs w:val="20"/>
        </w:rPr>
        <w:t xml:space="preserve">Bachelor of Arts in Biology, </w:t>
      </w:r>
      <w:r w:rsidR="001E043B">
        <w:rPr>
          <w:sz w:val="20"/>
          <w:szCs w:val="20"/>
        </w:rPr>
        <w:t>GPA</w:t>
      </w:r>
      <w:r>
        <w:rPr>
          <w:sz w:val="20"/>
          <w:szCs w:val="20"/>
        </w:rPr>
        <w:t xml:space="preserve"> </w:t>
      </w:r>
      <w:r w:rsidR="004119BF">
        <w:rPr>
          <w:sz w:val="20"/>
          <w:szCs w:val="20"/>
        </w:rPr>
        <w:t>3.77</w:t>
      </w:r>
      <w:r w:rsidR="002B7FE5">
        <w:rPr>
          <w:sz w:val="20"/>
          <w:szCs w:val="20"/>
        </w:rPr>
        <w:t xml:space="preserve"> </w:t>
      </w:r>
      <w:r w:rsidR="002B7FE5" w:rsidRPr="0037065E">
        <w:rPr>
          <w:sz w:val="20"/>
          <w:szCs w:val="20"/>
        </w:rPr>
        <w:t>(est.)</w:t>
      </w:r>
      <w:r w:rsidR="00701AA1">
        <w:rPr>
          <w:sz w:val="20"/>
          <w:szCs w:val="20"/>
        </w:rPr>
        <w:tab/>
      </w:r>
      <w:r w:rsidR="00701AA1">
        <w:rPr>
          <w:sz w:val="20"/>
          <w:szCs w:val="20"/>
        </w:rPr>
        <w:tab/>
      </w:r>
      <w:r w:rsidR="00701AA1">
        <w:rPr>
          <w:sz w:val="20"/>
          <w:szCs w:val="20"/>
        </w:rPr>
        <w:tab/>
        <w:t xml:space="preserve">        </w:t>
      </w:r>
      <w:r w:rsidR="00DB53B4">
        <w:rPr>
          <w:sz w:val="20"/>
          <w:szCs w:val="20"/>
        </w:rPr>
        <w:t xml:space="preserve">  </w:t>
      </w:r>
      <w:r w:rsidR="00446EF6">
        <w:rPr>
          <w:b/>
          <w:sz w:val="20"/>
          <w:szCs w:val="20"/>
        </w:rPr>
        <w:t>8</w:t>
      </w:r>
      <w:r w:rsidR="00DB53B4">
        <w:rPr>
          <w:b/>
          <w:sz w:val="20"/>
          <w:szCs w:val="20"/>
        </w:rPr>
        <w:t>/08</w:t>
      </w:r>
      <w:r w:rsidR="00446EF6">
        <w:rPr>
          <w:b/>
          <w:sz w:val="20"/>
          <w:szCs w:val="20"/>
        </w:rPr>
        <w:t>-</w:t>
      </w:r>
      <w:r w:rsidR="00DB53B4">
        <w:rPr>
          <w:b/>
          <w:sz w:val="20"/>
          <w:szCs w:val="20"/>
        </w:rPr>
        <w:t>5/</w:t>
      </w:r>
      <w:r w:rsidR="00701AA1">
        <w:rPr>
          <w:b/>
          <w:sz w:val="20"/>
          <w:szCs w:val="20"/>
        </w:rPr>
        <w:t>12</w:t>
      </w:r>
      <w:r w:rsidR="00010EB0">
        <w:rPr>
          <w:sz w:val="20"/>
          <w:szCs w:val="20"/>
        </w:rPr>
        <w:tab/>
      </w:r>
      <w:r w:rsidR="00010EB0">
        <w:rPr>
          <w:sz w:val="20"/>
          <w:szCs w:val="20"/>
        </w:rPr>
        <w:tab/>
      </w:r>
      <w:r w:rsidR="00010EB0">
        <w:rPr>
          <w:sz w:val="20"/>
          <w:szCs w:val="20"/>
        </w:rPr>
        <w:tab/>
      </w:r>
      <w:r w:rsidR="00010EB0">
        <w:rPr>
          <w:sz w:val="20"/>
          <w:szCs w:val="20"/>
        </w:rPr>
        <w:tab/>
        <w:t xml:space="preserve">         </w:t>
      </w:r>
    </w:p>
    <w:p w14:paraId="6D4313E4" w14:textId="77777777" w:rsidR="00612276" w:rsidRDefault="00612276" w:rsidP="0021205A">
      <w:pPr>
        <w:rPr>
          <w:rFonts w:ascii="Copperplate" w:hAnsi="Copperplate" w:cs="Copperplate"/>
          <w:sz w:val="20"/>
          <w:szCs w:val="20"/>
        </w:rPr>
      </w:pPr>
    </w:p>
    <w:p w14:paraId="442F7B33" w14:textId="47634BC0" w:rsidR="00BB2B73" w:rsidRDefault="00BB2B73" w:rsidP="00BB2B73">
      <w:pPr>
        <w:rPr>
          <w:rFonts w:ascii="Copperplate" w:hAnsi="Copperplate" w:cs="Copperplate"/>
          <w:sz w:val="20"/>
          <w:szCs w:val="20"/>
        </w:rPr>
      </w:pPr>
      <w:r>
        <w:rPr>
          <w:rFonts w:ascii="Copperplate" w:hAnsi="Copperplate" w:cs="Copperplate"/>
          <w:sz w:val="20"/>
          <w:szCs w:val="20"/>
        </w:rPr>
        <w:t>Awards and Honors</w:t>
      </w:r>
    </w:p>
    <w:p w14:paraId="6C9626EC" w14:textId="77777777" w:rsidR="00BB2B73" w:rsidRPr="00446EF6" w:rsidRDefault="00BB2B73" w:rsidP="00BB2B73">
      <w:pPr>
        <w:rPr>
          <w:rFonts w:ascii="Copperplate" w:hAnsi="Copperplate" w:cs="Copperplate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7600BF1" wp14:editId="1AB6FF16">
                <wp:simplePos x="0" y="0"/>
                <wp:positionH relativeFrom="column">
                  <wp:posOffset>-62230</wp:posOffset>
                </wp:positionH>
                <wp:positionV relativeFrom="paragraph">
                  <wp:posOffset>85089</wp:posOffset>
                </wp:positionV>
                <wp:extent cx="5600700" cy="0"/>
                <wp:effectExtent l="50800" t="25400" r="63500" b="1016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300522" id="Straight Connector 8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6.7pt" to="43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FDBE0A1" w14:textId="724166EB" w:rsidR="000646EF" w:rsidRDefault="000646EF" w:rsidP="00E13A1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2020</w:t>
      </w:r>
      <w:r>
        <w:rPr>
          <w:sz w:val="20"/>
          <w:szCs w:val="20"/>
        </w:rPr>
        <w:tab/>
      </w:r>
      <w:r w:rsidRPr="000646EF">
        <w:rPr>
          <w:i/>
          <w:iCs/>
          <w:sz w:val="20"/>
          <w:szCs w:val="20"/>
        </w:rPr>
        <w:t xml:space="preserve">Resident Editor of the Grand Rounds Issue of the Bulletin of the Hospital </w:t>
      </w:r>
      <w:proofErr w:type="gramStart"/>
      <w:r w:rsidRPr="000646EF">
        <w:rPr>
          <w:i/>
          <w:iCs/>
          <w:sz w:val="20"/>
          <w:szCs w:val="20"/>
        </w:rPr>
        <w:t>For</w:t>
      </w:r>
      <w:proofErr w:type="gramEnd"/>
      <w:r w:rsidRPr="000646EF">
        <w:rPr>
          <w:i/>
          <w:iCs/>
          <w:sz w:val="20"/>
          <w:szCs w:val="20"/>
        </w:rPr>
        <w:t xml:space="preserve"> Joint Diseases</w:t>
      </w:r>
      <w:r>
        <w:rPr>
          <w:sz w:val="20"/>
          <w:szCs w:val="20"/>
        </w:rPr>
        <w:t xml:space="preserve">, Chosen by Department Leadership for </w:t>
      </w:r>
      <w:r w:rsidR="00FE32E0">
        <w:rPr>
          <w:sz w:val="20"/>
          <w:szCs w:val="20"/>
        </w:rPr>
        <w:t>A</w:t>
      </w:r>
      <w:r>
        <w:rPr>
          <w:sz w:val="20"/>
          <w:szCs w:val="20"/>
        </w:rPr>
        <w:t xml:space="preserve">nnual </w:t>
      </w:r>
      <w:r w:rsidR="00FE32E0">
        <w:rPr>
          <w:sz w:val="20"/>
          <w:szCs w:val="20"/>
        </w:rPr>
        <w:t>I</w:t>
      </w:r>
      <w:r>
        <w:rPr>
          <w:sz w:val="20"/>
          <w:szCs w:val="20"/>
        </w:rPr>
        <w:t>ssue</w:t>
      </w:r>
    </w:p>
    <w:p w14:paraId="09E3FA01" w14:textId="77777777" w:rsidR="000646EF" w:rsidRDefault="000646EF" w:rsidP="00E13A1B">
      <w:pPr>
        <w:ind w:left="1440" w:hanging="1440"/>
        <w:rPr>
          <w:sz w:val="20"/>
          <w:szCs w:val="20"/>
        </w:rPr>
      </w:pPr>
    </w:p>
    <w:p w14:paraId="13A3B724" w14:textId="767C9616" w:rsidR="000646EF" w:rsidRDefault="000646EF" w:rsidP="00E13A1B">
      <w:pPr>
        <w:ind w:left="1440" w:hanging="1440"/>
        <w:rPr>
          <w:rFonts w:cs="Copperplate"/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</w:r>
      <w:r w:rsidRPr="000646EF">
        <w:rPr>
          <w:rFonts w:cs="Copperplate"/>
          <w:i/>
          <w:iCs/>
          <w:sz w:val="20"/>
          <w:szCs w:val="20"/>
        </w:rPr>
        <w:t xml:space="preserve">Spring 2019 AAHKS Foundation for Arthroplasty Research and Education (FARE) grant, </w:t>
      </w:r>
      <w:r>
        <w:rPr>
          <w:rFonts w:cs="Copperplate"/>
          <w:sz w:val="20"/>
          <w:szCs w:val="20"/>
        </w:rPr>
        <w:t>Contributing Author</w:t>
      </w:r>
      <w:r w:rsidR="00EF6C37">
        <w:rPr>
          <w:rFonts w:cs="Copperplate"/>
          <w:sz w:val="20"/>
          <w:szCs w:val="20"/>
        </w:rPr>
        <w:t xml:space="preserve">: “Vancomycin Powder and Dilute Povidone Iodine Lavage for Infection Prophylaxis in </w:t>
      </w:r>
      <w:proofErr w:type="gramStart"/>
      <w:r w:rsidR="00EF6C37">
        <w:rPr>
          <w:rFonts w:cs="Copperplate"/>
          <w:sz w:val="20"/>
          <w:szCs w:val="20"/>
        </w:rPr>
        <w:t>High Risk</w:t>
      </w:r>
      <w:proofErr w:type="gramEnd"/>
      <w:r w:rsidR="00EF6C37">
        <w:rPr>
          <w:rFonts w:cs="Copperplate"/>
          <w:sz w:val="20"/>
          <w:szCs w:val="20"/>
        </w:rPr>
        <w:t xml:space="preserve"> Total Joint Arthroplasty: A Randomized Prospective Trial”</w:t>
      </w:r>
    </w:p>
    <w:p w14:paraId="747A0E47" w14:textId="77777777" w:rsidR="000646EF" w:rsidRDefault="000646EF" w:rsidP="00E13A1B">
      <w:pPr>
        <w:ind w:left="1440" w:hanging="1440"/>
        <w:rPr>
          <w:sz w:val="20"/>
          <w:szCs w:val="20"/>
        </w:rPr>
      </w:pPr>
    </w:p>
    <w:p w14:paraId="6A88809C" w14:textId="5700E96E" w:rsidR="000646EF" w:rsidRDefault="000646EF" w:rsidP="00E13A1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</w:r>
      <w:r w:rsidRPr="000646EF">
        <w:rPr>
          <w:rFonts w:cs="Copperplate"/>
          <w:i/>
          <w:iCs/>
          <w:sz w:val="20"/>
          <w:szCs w:val="20"/>
        </w:rPr>
        <w:t>Stryker’s Resident and Fellow Research Program</w:t>
      </w:r>
      <w:r>
        <w:rPr>
          <w:rFonts w:cs="Copperplate"/>
          <w:sz w:val="20"/>
          <w:szCs w:val="20"/>
        </w:rPr>
        <w:t xml:space="preserve">, </w:t>
      </w:r>
      <w:r w:rsidR="00AE6EF8">
        <w:rPr>
          <w:rFonts w:cs="Copperplate"/>
          <w:sz w:val="20"/>
          <w:szCs w:val="20"/>
        </w:rPr>
        <w:t>Primary Investigator</w:t>
      </w:r>
      <w:r w:rsidR="00EF6C37">
        <w:rPr>
          <w:rFonts w:cs="Copperplate"/>
          <w:sz w:val="20"/>
          <w:szCs w:val="20"/>
        </w:rPr>
        <w:t>: “Accuracy of the Intramedullary Femoral Guide: Do We Have the Correct Starting Point and Sagittal Angle?”</w:t>
      </w:r>
    </w:p>
    <w:p w14:paraId="110C5CF0" w14:textId="225621FB" w:rsidR="000646EF" w:rsidRDefault="000646EF" w:rsidP="00E13A1B">
      <w:pPr>
        <w:ind w:left="1440" w:hanging="1440"/>
        <w:rPr>
          <w:sz w:val="20"/>
          <w:szCs w:val="20"/>
        </w:rPr>
      </w:pPr>
    </w:p>
    <w:p w14:paraId="5D6255E6" w14:textId="05C6BB11" w:rsidR="000646EF" w:rsidRDefault="000646EF" w:rsidP="00E13A1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</w:r>
      <w:r w:rsidR="00A10BB0">
        <w:rPr>
          <w:i/>
          <w:iCs/>
          <w:sz w:val="20"/>
          <w:szCs w:val="20"/>
        </w:rPr>
        <w:t xml:space="preserve">Resident Research Grant </w:t>
      </w:r>
      <w:r w:rsidR="00A10BB0">
        <w:rPr>
          <w:sz w:val="20"/>
          <w:szCs w:val="20"/>
        </w:rPr>
        <w:t>($5000), NYU Langone Orthopedic Hospital</w:t>
      </w:r>
      <w:r w:rsidR="00EF6C37">
        <w:rPr>
          <w:sz w:val="20"/>
          <w:szCs w:val="20"/>
        </w:rPr>
        <w:t>: “Use of 3-D Printed Models to Determine Accurate Bone Cuts During a Periacetabular Osteotomy for Developmental Hip Dysplasia”</w:t>
      </w:r>
    </w:p>
    <w:p w14:paraId="728E6E10" w14:textId="5D215B0A" w:rsidR="00A10BB0" w:rsidRDefault="00A10BB0" w:rsidP="00E13A1B">
      <w:pPr>
        <w:rPr>
          <w:sz w:val="20"/>
          <w:szCs w:val="20"/>
        </w:rPr>
      </w:pPr>
    </w:p>
    <w:p w14:paraId="41B9DE31" w14:textId="6928D711" w:rsidR="00A10BB0" w:rsidRDefault="00A10BB0" w:rsidP="00E13A1B">
      <w:pPr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Highlight Paper</w:t>
      </w:r>
      <w:r>
        <w:rPr>
          <w:sz w:val="20"/>
          <w:szCs w:val="20"/>
        </w:rPr>
        <w:t>, OTA 2016 Annual Meeting</w:t>
      </w:r>
    </w:p>
    <w:p w14:paraId="6E2A25AA" w14:textId="61F3ED82" w:rsidR="00A10BB0" w:rsidRDefault="00A10BB0" w:rsidP="00E13A1B">
      <w:pPr>
        <w:rPr>
          <w:sz w:val="20"/>
          <w:szCs w:val="20"/>
        </w:rPr>
      </w:pPr>
    </w:p>
    <w:p w14:paraId="65EB6CB7" w14:textId="5BE56D7C" w:rsidR="00A10BB0" w:rsidRDefault="00A10BB0" w:rsidP="00E13A1B">
      <w:pPr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Basic Science Award, </w:t>
      </w:r>
      <w:r>
        <w:rPr>
          <w:sz w:val="20"/>
          <w:szCs w:val="20"/>
        </w:rPr>
        <w:t>Summer Showcase 2013</w:t>
      </w:r>
    </w:p>
    <w:p w14:paraId="5610BC45" w14:textId="5B1382F9" w:rsidR="00A10BB0" w:rsidRDefault="00A10BB0" w:rsidP="00E13A1B">
      <w:pPr>
        <w:rPr>
          <w:sz w:val="20"/>
          <w:szCs w:val="20"/>
        </w:rPr>
      </w:pPr>
    </w:p>
    <w:p w14:paraId="1694777B" w14:textId="7ABA6A72" w:rsidR="00A10BB0" w:rsidRDefault="00A10BB0" w:rsidP="00E13A1B">
      <w:pPr>
        <w:rPr>
          <w:rFonts w:cs="Arial"/>
          <w:i/>
          <w:iCs/>
          <w:color w:val="1A1A1A"/>
          <w:sz w:val="20"/>
          <w:szCs w:val="20"/>
          <w:lang w:eastAsia="en-US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0BB0">
        <w:rPr>
          <w:rFonts w:cs="Arial"/>
          <w:i/>
          <w:iCs/>
          <w:color w:val="1A1A1A"/>
          <w:sz w:val="20"/>
          <w:szCs w:val="20"/>
          <w:lang w:eastAsia="en-US"/>
        </w:rPr>
        <w:t>NIH/NHLBI, T35 HL094308-03 summer research grant</w:t>
      </w:r>
    </w:p>
    <w:p w14:paraId="71C7B425" w14:textId="30BC9C70" w:rsidR="00BB2B73" w:rsidRDefault="00BB2B73" w:rsidP="00E13A1B">
      <w:pPr>
        <w:rPr>
          <w:rFonts w:cs="Arial"/>
          <w:i/>
          <w:iCs/>
          <w:color w:val="1A1A1A"/>
          <w:sz w:val="20"/>
          <w:szCs w:val="20"/>
          <w:lang w:eastAsia="en-US"/>
        </w:rPr>
      </w:pPr>
    </w:p>
    <w:p w14:paraId="26F46203" w14:textId="24A98EC9" w:rsidR="00BB2B73" w:rsidRPr="00EF6C37" w:rsidRDefault="00BB2B73" w:rsidP="00E13A1B">
      <w:pPr>
        <w:rPr>
          <w:i/>
          <w:iCs/>
          <w:sz w:val="20"/>
          <w:szCs w:val="20"/>
        </w:rPr>
      </w:pPr>
      <w:r>
        <w:rPr>
          <w:rFonts w:cs="Arial"/>
          <w:color w:val="1A1A1A"/>
          <w:sz w:val="20"/>
          <w:szCs w:val="20"/>
          <w:lang w:eastAsia="en-US"/>
        </w:rPr>
        <w:t>2012</w:t>
      </w:r>
      <w:r>
        <w:rPr>
          <w:rFonts w:cs="Arial"/>
          <w:color w:val="1A1A1A"/>
          <w:sz w:val="20"/>
          <w:szCs w:val="20"/>
          <w:lang w:eastAsia="en-US"/>
        </w:rPr>
        <w:tab/>
      </w:r>
      <w:r>
        <w:rPr>
          <w:rFonts w:cs="Arial"/>
          <w:color w:val="1A1A1A"/>
          <w:sz w:val="20"/>
          <w:szCs w:val="20"/>
          <w:lang w:eastAsia="en-US"/>
        </w:rPr>
        <w:tab/>
      </w:r>
      <w:r w:rsidR="00EF6C37">
        <w:rPr>
          <w:rFonts w:cs="Arial"/>
          <w:i/>
          <w:iCs/>
          <w:color w:val="1A1A1A"/>
          <w:sz w:val="20"/>
          <w:szCs w:val="20"/>
          <w:lang w:eastAsia="en-US"/>
        </w:rPr>
        <w:t>Sigma Xi Honor Society</w:t>
      </w:r>
    </w:p>
    <w:p w14:paraId="19CAD5EE" w14:textId="19B867E1" w:rsidR="00461BC1" w:rsidRDefault="00461BC1" w:rsidP="00461BC1">
      <w:pPr>
        <w:rPr>
          <w:rFonts w:cs="Copperplate"/>
          <w:sz w:val="20"/>
          <w:szCs w:val="20"/>
        </w:rPr>
      </w:pPr>
    </w:p>
    <w:p w14:paraId="10486F65" w14:textId="66772F31" w:rsidR="00461BC1" w:rsidRPr="006132FB" w:rsidRDefault="00461BC1" w:rsidP="00461BC1">
      <w:pPr>
        <w:rPr>
          <w:rFonts w:ascii="Copperplate" w:hAnsi="Copperplate" w:cs="Copperplate"/>
          <w:sz w:val="20"/>
          <w:szCs w:val="20"/>
        </w:rPr>
      </w:pPr>
      <w:r>
        <w:rPr>
          <w:rFonts w:ascii="Copperplate" w:hAnsi="Copperplate" w:cs="Copperplate"/>
          <w:sz w:val="20"/>
          <w:szCs w:val="20"/>
        </w:rPr>
        <w:t>Professional Societies</w:t>
      </w:r>
      <w:r w:rsidR="00A875A6">
        <w:rPr>
          <w:rFonts w:ascii="Copperplate" w:hAnsi="Copperplate" w:cs="Copperplate"/>
          <w:sz w:val="20"/>
          <w:szCs w:val="20"/>
        </w:rPr>
        <w:t xml:space="preserve"> and Editorial Positions</w:t>
      </w:r>
    </w:p>
    <w:p w14:paraId="45E62379" w14:textId="77777777" w:rsidR="00461BC1" w:rsidRPr="00A31A62" w:rsidRDefault="00461BC1" w:rsidP="00461BC1">
      <w:pPr>
        <w:spacing w:line="228" w:lineRule="auto"/>
        <w:ind w:left="360" w:right="810"/>
        <w:rPr>
          <w:sz w:val="20"/>
          <w:lang w:bidi="x-non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189C901" wp14:editId="1DF0D194">
                <wp:simplePos x="0" y="0"/>
                <wp:positionH relativeFrom="column">
                  <wp:posOffset>-62230</wp:posOffset>
                </wp:positionH>
                <wp:positionV relativeFrom="paragraph">
                  <wp:posOffset>29844</wp:posOffset>
                </wp:positionV>
                <wp:extent cx="5600700" cy="0"/>
                <wp:effectExtent l="50800" t="25400" r="63500" b="1016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F1F0B4" id="Straight Connector 7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2.35pt" to="43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A31A62">
        <w:rPr>
          <w:sz w:val="20"/>
          <w:lang w:bidi="x-none"/>
        </w:rPr>
        <w:t xml:space="preserve"> </w:t>
      </w:r>
    </w:p>
    <w:p w14:paraId="28EBB220" w14:textId="77777777" w:rsidR="00461BC1" w:rsidRDefault="00461BC1" w:rsidP="00461BC1">
      <w:p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American Association of Hip and Knee Surgeons, </w:t>
      </w:r>
      <w:r>
        <w:rPr>
          <w:rFonts w:cs="Copperplate"/>
          <w:bCs/>
          <w:sz w:val="20"/>
          <w:szCs w:val="20"/>
        </w:rPr>
        <w:t>2018-Present</w:t>
      </w:r>
    </w:p>
    <w:p w14:paraId="63321389" w14:textId="158E11D0" w:rsidR="00461BC1" w:rsidRDefault="00696BE6" w:rsidP="00A875A6">
      <w:pPr>
        <w:ind w:firstLine="720"/>
        <w:rPr>
          <w:rFonts w:cs="Copperplate"/>
          <w:bCs/>
          <w:sz w:val="20"/>
          <w:szCs w:val="20"/>
        </w:rPr>
      </w:pPr>
      <w:r>
        <w:rPr>
          <w:rFonts w:cs="Copperplate"/>
          <w:bCs/>
          <w:sz w:val="20"/>
          <w:szCs w:val="20"/>
        </w:rPr>
        <w:t>Digital Health &amp; Social Media Committee</w:t>
      </w:r>
    </w:p>
    <w:p w14:paraId="751D2EF1" w14:textId="48EBB510" w:rsidR="00461BC1" w:rsidRDefault="00461BC1" w:rsidP="00A875A6">
      <w:pPr>
        <w:ind w:firstLine="720"/>
        <w:rPr>
          <w:rFonts w:cs="Copperplate"/>
          <w:bCs/>
          <w:sz w:val="20"/>
          <w:szCs w:val="20"/>
        </w:rPr>
      </w:pPr>
      <w:r>
        <w:rPr>
          <w:rFonts w:cs="Copperplate"/>
          <w:bCs/>
          <w:sz w:val="20"/>
          <w:szCs w:val="20"/>
        </w:rPr>
        <w:t>Young Arthroplasty Group</w:t>
      </w:r>
    </w:p>
    <w:p w14:paraId="7B9ED207" w14:textId="77777777" w:rsidR="00461BC1" w:rsidRDefault="00461BC1" w:rsidP="00461BC1">
      <w:pPr>
        <w:rPr>
          <w:rFonts w:cs="Copperplate"/>
          <w:bCs/>
          <w:sz w:val="20"/>
          <w:szCs w:val="20"/>
        </w:rPr>
      </w:pPr>
    </w:p>
    <w:p w14:paraId="16EC47C3" w14:textId="055A57C0" w:rsidR="00461BC1" w:rsidRDefault="00461BC1" w:rsidP="00461BC1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American Academy of Orthopaedic Surgeons, </w:t>
      </w:r>
      <w:r>
        <w:rPr>
          <w:rFonts w:cs="Copperplate"/>
          <w:bCs/>
          <w:sz w:val="20"/>
          <w:szCs w:val="20"/>
        </w:rPr>
        <w:t>2016-Present</w:t>
      </w:r>
      <w:r>
        <w:rPr>
          <w:rFonts w:cs="Copperplate"/>
          <w:b/>
          <w:sz w:val="20"/>
          <w:szCs w:val="20"/>
        </w:rPr>
        <w:t xml:space="preserve"> </w:t>
      </w:r>
    </w:p>
    <w:p w14:paraId="75E51845" w14:textId="70E0FFC2" w:rsidR="00A875A6" w:rsidRDefault="00A875A6" w:rsidP="00461BC1">
      <w:pPr>
        <w:rPr>
          <w:rFonts w:cs="Copperplate"/>
          <w:b/>
          <w:sz w:val="20"/>
          <w:szCs w:val="20"/>
        </w:rPr>
      </w:pPr>
    </w:p>
    <w:p w14:paraId="5BCCEDF0" w14:textId="63154C8D" w:rsidR="00A875A6" w:rsidRPr="00A875A6" w:rsidRDefault="00A875A6" w:rsidP="00461BC1">
      <w:p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Journal of Arthroplasty, </w:t>
      </w:r>
      <w:r>
        <w:rPr>
          <w:rFonts w:cs="Copperplate"/>
          <w:bCs/>
          <w:sz w:val="20"/>
          <w:szCs w:val="20"/>
        </w:rPr>
        <w:t>Editor,</w:t>
      </w:r>
      <w:r>
        <w:rPr>
          <w:rFonts w:cs="Copperplate"/>
          <w:b/>
          <w:sz w:val="20"/>
          <w:szCs w:val="20"/>
        </w:rPr>
        <w:t xml:space="preserve"> </w:t>
      </w:r>
      <w:r>
        <w:rPr>
          <w:rFonts w:cs="Copperplate"/>
          <w:bCs/>
          <w:sz w:val="20"/>
          <w:szCs w:val="20"/>
        </w:rPr>
        <w:t>2021-Present</w:t>
      </w:r>
    </w:p>
    <w:p w14:paraId="05E0799B" w14:textId="77777777" w:rsidR="00903B77" w:rsidRPr="00461BC1" w:rsidRDefault="00903B77" w:rsidP="00461BC1">
      <w:pPr>
        <w:rPr>
          <w:rFonts w:cs="Copperplate"/>
          <w:sz w:val="20"/>
          <w:szCs w:val="20"/>
        </w:rPr>
      </w:pPr>
    </w:p>
    <w:p w14:paraId="009AFA94" w14:textId="77777777" w:rsidR="00446EF6" w:rsidRDefault="00446EF6" w:rsidP="00446EF6">
      <w:pPr>
        <w:rPr>
          <w:rFonts w:ascii="Copperplate" w:hAnsi="Copperplate" w:cs="Copperplate"/>
          <w:sz w:val="20"/>
          <w:szCs w:val="20"/>
        </w:rPr>
      </w:pPr>
      <w:r>
        <w:rPr>
          <w:rFonts w:ascii="Copperplate" w:hAnsi="Copperplate" w:cs="Copperplate"/>
          <w:sz w:val="20"/>
          <w:szCs w:val="20"/>
        </w:rPr>
        <w:lastRenderedPageBreak/>
        <w:t>Scientific Research</w:t>
      </w:r>
    </w:p>
    <w:p w14:paraId="548BBB1C" w14:textId="77777777" w:rsidR="00446EF6" w:rsidRPr="00446EF6" w:rsidRDefault="00446EF6" w:rsidP="00446EF6">
      <w:pPr>
        <w:rPr>
          <w:rFonts w:ascii="Copperplate" w:hAnsi="Copperplate" w:cs="Copperplate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F96011E" wp14:editId="08B5A243">
                <wp:simplePos x="0" y="0"/>
                <wp:positionH relativeFrom="column">
                  <wp:posOffset>-62230</wp:posOffset>
                </wp:positionH>
                <wp:positionV relativeFrom="paragraph">
                  <wp:posOffset>85089</wp:posOffset>
                </wp:positionV>
                <wp:extent cx="5600700" cy="0"/>
                <wp:effectExtent l="50800" t="25400" r="63500" b="1016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06621C" id="Straight Connector 3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6.7pt" to="43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2CE6CD5" w14:textId="171BA6DD" w:rsidR="0045200D" w:rsidRDefault="0045200D" w:rsidP="0021205A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Peer Reviewed Publications:</w:t>
      </w:r>
    </w:p>
    <w:p w14:paraId="7143B241" w14:textId="77777777" w:rsidR="0085214B" w:rsidRPr="00446EF6" w:rsidRDefault="00C75529" w:rsidP="00446EF6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sz w:val="20"/>
          <w:szCs w:val="20"/>
          <w:lang w:eastAsia="en-US"/>
        </w:rPr>
      </w:pPr>
      <w:r w:rsidRPr="00446EF6">
        <w:rPr>
          <w:rFonts w:asciiTheme="minorHAnsi" w:eastAsia="Times New Roman" w:hAnsiTheme="minorHAnsi"/>
          <w:b/>
          <w:color w:val="222222"/>
          <w:sz w:val="20"/>
          <w:szCs w:val="20"/>
          <w:shd w:val="clear" w:color="auto" w:fill="FFFFFF"/>
          <w:lang w:eastAsia="en-US"/>
        </w:rPr>
        <w:t>Driesman A</w:t>
      </w:r>
      <w:r w:rsidRPr="00446EF6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 xml:space="preserve">, Hyder O, Lang C, </w:t>
      </w:r>
      <w:proofErr w:type="spellStart"/>
      <w:r w:rsidRPr="00446EF6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>Stockwell</w:t>
      </w:r>
      <w:proofErr w:type="spellEnd"/>
      <w:r w:rsidRPr="00446EF6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 xml:space="preserve"> P, Poppas A, Dawn Abbott J. Incidence and Predictors of Left Ventricular Thrombus After Primary Percutaneous Coronary Intervention for Anterior ST</w:t>
      </w:r>
      <w:r w:rsidRPr="00446EF6">
        <w:rPr>
          <w:rFonts w:asciiTheme="minorHAnsi" w:eastAsia="PMingLiU-ExtB" w:hAnsiTheme="minorHAnsi" w:cs="PMingLiU-ExtB"/>
          <w:color w:val="222222"/>
          <w:sz w:val="20"/>
          <w:szCs w:val="20"/>
          <w:shd w:val="clear" w:color="auto" w:fill="FFFFFF"/>
          <w:lang w:eastAsia="en-US"/>
        </w:rPr>
        <w:t>‐</w:t>
      </w:r>
      <w:r w:rsidRPr="00446EF6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>Segment Elevation Myocardial Infarction. Clinical cardiology. 2015 Oct 1;38(10):590-7.</w:t>
      </w:r>
    </w:p>
    <w:p w14:paraId="460EE416" w14:textId="77777777" w:rsidR="00C17857" w:rsidRPr="00863C26" w:rsidRDefault="00C17857" w:rsidP="00C17857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Pean C, </w:t>
      </w: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Christiano</w:t>
      </w:r>
      <w:proofErr w:type="spellEnd"/>
      <w:r>
        <w:rPr>
          <w:rFonts w:cs="Copperplate"/>
          <w:sz w:val="20"/>
          <w:szCs w:val="20"/>
        </w:rPr>
        <w:t xml:space="preserve"> A, Konda S.R, </w:t>
      </w:r>
      <w:proofErr w:type="spellStart"/>
      <w:r>
        <w:rPr>
          <w:rFonts w:cs="Copperplate"/>
          <w:sz w:val="20"/>
          <w:szCs w:val="20"/>
        </w:rPr>
        <w:t>Davidovitch</w:t>
      </w:r>
      <w:proofErr w:type="spellEnd"/>
      <w:r>
        <w:rPr>
          <w:rFonts w:cs="Copperplate"/>
          <w:sz w:val="20"/>
          <w:szCs w:val="20"/>
        </w:rPr>
        <w:t xml:space="preserve"> R.,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Functional and Clinical Outcomes of Nonoperatively Managed Tibial Plateau Fractures. Journal of the American Academy of Orthopaedic Surgeons. 2017 May 1;25(5):375-80</w:t>
      </w:r>
    </w:p>
    <w:p w14:paraId="6EA5B169" w14:textId="233C2923" w:rsidR="0085214B" w:rsidRPr="00863C26" w:rsidRDefault="0085214B" w:rsidP="000110F8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sz w:val="20"/>
          <w:szCs w:val="20"/>
          <w:lang w:eastAsia="en-US"/>
        </w:rPr>
      </w:pPr>
      <w:r w:rsidRPr="0085214B">
        <w:rPr>
          <w:rFonts w:asciiTheme="minorHAnsi" w:eastAsia="Times New Roman" w:hAnsiTheme="minorHAnsi"/>
          <w:b/>
          <w:color w:val="222222"/>
          <w:sz w:val="20"/>
          <w:szCs w:val="20"/>
          <w:shd w:val="clear" w:color="auto" w:fill="FFFFFF"/>
          <w:lang w:eastAsia="en-US"/>
        </w:rPr>
        <w:t>Driesman A</w:t>
      </w:r>
      <w:r w:rsidRPr="0085214B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85214B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>Egol</w:t>
      </w:r>
      <w:proofErr w:type="spellEnd"/>
      <w:r w:rsidRPr="0085214B"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 xml:space="preserve"> KA. </w:t>
      </w:r>
      <w:r w:rsidRPr="0085214B">
        <w:rPr>
          <w:rFonts w:cs="Copperplate"/>
          <w:sz w:val="20"/>
          <w:szCs w:val="20"/>
        </w:rPr>
        <w:t>An Update on the Treatment of Ma</w:t>
      </w:r>
      <w:r w:rsidR="000110F8">
        <w:rPr>
          <w:rFonts w:cs="Copperplate"/>
          <w:sz w:val="20"/>
          <w:szCs w:val="20"/>
        </w:rPr>
        <w:t xml:space="preserve">lleolar Fractures. </w:t>
      </w:r>
      <w:r w:rsidRPr="0085214B">
        <w:rPr>
          <w:rFonts w:cs="Copperplate"/>
          <w:sz w:val="20"/>
          <w:szCs w:val="20"/>
        </w:rPr>
        <w:t xml:space="preserve">Fuss &amp; </w:t>
      </w:r>
      <w:proofErr w:type="spellStart"/>
      <w:r w:rsidRPr="0085214B">
        <w:rPr>
          <w:rFonts w:cs="Copperplate"/>
          <w:sz w:val="20"/>
          <w:szCs w:val="20"/>
        </w:rPr>
        <w:t>Sprunggelenk</w:t>
      </w:r>
      <w:proofErr w:type="spellEnd"/>
      <w:r w:rsidR="000110F8">
        <w:rPr>
          <w:rFonts w:cs="Copperplate"/>
          <w:sz w:val="20"/>
          <w:szCs w:val="20"/>
        </w:rPr>
        <w:t>. 2016 March.</w:t>
      </w:r>
    </w:p>
    <w:p w14:paraId="7B14A7DF" w14:textId="52E8696C" w:rsidR="00863C26" w:rsidRPr="00863C26" w:rsidRDefault="00863C26" w:rsidP="00863C26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t>Davidovitch</w:t>
      </w:r>
      <w:proofErr w:type="spellEnd"/>
      <w:r>
        <w:rPr>
          <w:rFonts w:cs="Copperplate"/>
          <w:sz w:val="20"/>
          <w:szCs w:val="20"/>
        </w:rPr>
        <w:t xml:space="preserve"> R, </w:t>
      </w:r>
      <w:proofErr w:type="spellStart"/>
      <w:r>
        <w:rPr>
          <w:rFonts w:cs="Copperplate"/>
          <w:sz w:val="20"/>
          <w:szCs w:val="20"/>
        </w:rPr>
        <w:t>Goch</w:t>
      </w:r>
      <w:proofErr w:type="spellEnd"/>
      <w:r>
        <w:rPr>
          <w:rFonts w:cs="Copperplate"/>
          <w:sz w:val="20"/>
          <w:szCs w:val="20"/>
        </w:rPr>
        <w:t xml:space="preserve"> A, </w:t>
      </w: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Konda S, Pean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</w:t>
      </w:r>
      <w:r w:rsidRPr="00D852A3">
        <w:rPr>
          <w:rFonts w:cs="Copperplate"/>
          <w:sz w:val="20"/>
          <w:szCs w:val="20"/>
        </w:rPr>
        <w:t>The</w:t>
      </w:r>
      <w:r>
        <w:rPr>
          <w:rFonts w:cs="Copperplate"/>
          <w:sz w:val="20"/>
          <w:szCs w:val="20"/>
        </w:rPr>
        <w:t xml:space="preserve"> Use of Liposomal Bupivacaine with Bupivacaine in Ankle Fractures Requiring Open Reduction Internal Fixation: A Single-Blinded Randomized Controlled Trial. Journal of</w:t>
      </w:r>
      <w:r w:rsidR="006E11DF">
        <w:rPr>
          <w:rFonts w:cs="Copperplate"/>
          <w:sz w:val="20"/>
          <w:szCs w:val="20"/>
        </w:rPr>
        <w:t xml:space="preserve"> Orthopaedic Trauma. 2017 Aug;31 (8): 434-439</w:t>
      </w:r>
      <w:r>
        <w:rPr>
          <w:rFonts w:cs="Copperplate"/>
          <w:sz w:val="20"/>
          <w:szCs w:val="20"/>
        </w:rPr>
        <w:t>.</w:t>
      </w:r>
    </w:p>
    <w:p w14:paraId="55E768DF" w14:textId="09562EA3" w:rsidR="00863C26" w:rsidRPr="006A34FE" w:rsidRDefault="00863C26" w:rsidP="00863C26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Saleh H, </w:t>
      </w: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Fisher N,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Social to Moderate Alcohol Consumption Provides a Protective Effect for Functional Outcomes Following Fixation of Orthopaedic Fracture. Journal</w:t>
      </w:r>
      <w:r w:rsidR="006E11DF">
        <w:rPr>
          <w:rFonts w:cs="Copperplate"/>
          <w:sz w:val="20"/>
          <w:szCs w:val="20"/>
        </w:rPr>
        <w:t xml:space="preserve"> of Orthopaedic Trauma. 2017 June; 31 (6): e173-e178</w:t>
      </w:r>
      <w:r>
        <w:rPr>
          <w:rFonts w:cs="Copperplate"/>
          <w:sz w:val="20"/>
          <w:szCs w:val="20"/>
        </w:rPr>
        <w:t>.</w:t>
      </w:r>
    </w:p>
    <w:p w14:paraId="242B415F" w14:textId="44039371" w:rsidR="00863C26" w:rsidRPr="00F85258" w:rsidRDefault="00863C26" w:rsidP="00863C26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Konda S.R, </w:t>
      </w: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Manoli</w:t>
      </w:r>
      <w:proofErr w:type="spellEnd"/>
      <w:r>
        <w:rPr>
          <w:rFonts w:cs="Copperplate"/>
          <w:sz w:val="20"/>
          <w:szCs w:val="20"/>
        </w:rPr>
        <w:t xml:space="preserve"> A III, </w:t>
      </w:r>
      <w:proofErr w:type="spellStart"/>
      <w:r>
        <w:rPr>
          <w:rFonts w:cs="Copperplate"/>
          <w:sz w:val="20"/>
          <w:szCs w:val="20"/>
        </w:rPr>
        <w:t>Davidovitch</w:t>
      </w:r>
      <w:proofErr w:type="spellEnd"/>
      <w:r>
        <w:rPr>
          <w:rFonts w:cs="Copperplate"/>
          <w:sz w:val="20"/>
          <w:szCs w:val="20"/>
        </w:rPr>
        <w:t xml:space="preserve"> R,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Tibial Eminence Involvement with Tibial Plateau Fracture Predicts Slower Recovery and Worse Postoperative</w:t>
      </w:r>
      <w:r w:rsidR="00F85258">
        <w:rPr>
          <w:rFonts w:cs="Copperplate"/>
          <w:sz w:val="20"/>
          <w:szCs w:val="20"/>
        </w:rPr>
        <w:t xml:space="preserve"> Range of Knee Motion. </w:t>
      </w:r>
      <w:r>
        <w:rPr>
          <w:rFonts w:cs="Copperplate"/>
          <w:sz w:val="20"/>
          <w:szCs w:val="20"/>
        </w:rPr>
        <w:t>Journal o</w:t>
      </w:r>
      <w:r w:rsidR="006E11DF">
        <w:rPr>
          <w:rFonts w:cs="Copperplate"/>
          <w:sz w:val="20"/>
          <w:szCs w:val="20"/>
        </w:rPr>
        <w:t>f Orthopaedic Trauma. 2017 Jul; 31 (7): 387-392</w:t>
      </w:r>
      <w:r>
        <w:rPr>
          <w:rFonts w:cs="Copperplate"/>
          <w:sz w:val="20"/>
          <w:szCs w:val="20"/>
        </w:rPr>
        <w:t>.</w:t>
      </w:r>
    </w:p>
    <w:p w14:paraId="2D0EB2BF" w14:textId="0137F692" w:rsidR="00F85258" w:rsidRPr="00B86D58" w:rsidRDefault="00F85258" w:rsidP="00F85258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t>Manoli</w:t>
      </w:r>
      <w:proofErr w:type="spellEnd"/>
      <w:r>
        <w:rPr>
          <w:rFonts w:cs="Copperplate"/>
          <w:sz w:val="20"/>
          <w:szCs w:val="20"/>
        </w:rPr>
        <w:t xml:space="preserve">, A III, </w:t>
      </w: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Marwin</w:t>
      </w:r>
      <w:proofErr w:type="spellEnd"/>
      <w:r>
        <w:rPr>
          <w:rFonts w:cs="Copperplate"/>
          <w:sz w:val="20"/>
          <w:szCs w:val="20"/>
        </w:rPr>
        <w:t xml:space="preserve"> R,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Hip Fractures in Patients Older than 100 Years Have Similar Quality Indicators to Younger Patients. Journal of Bone and Joint Surgery (JBJS). 2017 July 5;99(13</w:t>
      </w:r>
      <w:proofErr w:type="gramStart"/>
      <w:r>
        <w:rPr>
          <w:rFonts w:cs="Copperplate"/>
          <w:sz w:val="20"/>
          <w:szCs w:val="20"/>
        </w:rPr>
        <w:t>):e</w:t>
      </w:r>
      <w:proofErr w:type="gramEnd"/>
      <w:r>
        <w:rPr>
          <w:rFonts w:cs="Copperplate"/>
          <w:sz w:val="20"/>
          <w:szCs w:val="20"/>
        </w:rPr>
        <w:t>68</w:t>
      </w:r>
    </w:p>
    <w:p w14:paraId="7383A2A5" w14:textId="437D7AE3" w:rsidR="00B86D58" w:rsidRPr="00F85258" w:rsidRDefault="00B86D58" w:rsidP="00B86D58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S, Paoli A, Konda S, Pean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Race and Ethnicity Have a Mixed Effect on the Treatment of Tibial Plateau Fractures. Journal of</w:t>
      </w:r>
      <w:r w:rsidR="006E11DF">
        <w:rPr>
          <w:rFonts w:cs="Copperplate"/>
          <w:sz w:val="20"/>
          <w:szCs w:val="20"/>
        </w:rPr>
        <w:t xml:space="preserve"> Orthopaedic Trauma. 2017 Oct</w:t>
      </w:r>
      <w:r>
        <w:rPr>
          <w:rFonts w:cs="Copperplate"/>
          <w:sz w:val="20"/>
          <w:szCs w:val="20"/>
        </w:rPr>
        <w:t>;31(10): e309-e314</w:t>
      </w:r>
    </w:p>
    <w:p w14:paraId="5BA8F0EE" w14:textId="3DCACDC3" w:rsidR="00B86D58" w:rsidRPr="00F85258" w:rsidRDefault="00B86D58" w:rsidP="00B86D58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Fisher N, </w:t>
      </w:r>
      <w:proofErr w:type="spellStart"/>
      <w:r>
        <w:rPr>
          <w:rFonts w:cs="Copperplate"/>
          <w:sz w:val="20"/>
          <w:szCs w:val="20"/>
        </w:rPr>
        <w:t>Karia</w:t>
      </w:r>
      <w:proofErr w:type="spellEnd"/>
      <w:r>
        <w:rPr>
          <w:rFonts w:cs="Copperplate"/>
          <w:sz w:val="20"/>
          <w:szCs w:val="20"/>
        </w:rPr>
        <w:t xml:space="preserve"> R,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Fracture Site Stability Six Weeks Following Humeral Shaft Fracture Predicts Healing Without Surgery. Journal </w:t>
      </w:r>
      <w:r w:rsidR="006E11DF">
        <w:rPr>
          <w:rFonts w:cs="Copperplate"/>
          <w:sz w:val="20"/>
          <w:szCs w:val="20"/>
        </w:rPr>
        <w:t>of Orthopaedic Trauma. 2017 Dec;31 (12): 657-662</w:t>
      </w:r>
    </w:p>
    <w:p w14:paraId="7CDB0F67" w14:textId="119C0D6F" w:rsidR="00B86D58" w:rsidRPr="00376DA8" w:rsidRDefault="00B86D58" w:rsidP="00B86D58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Fisher N, Konda S, Pean C,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Racial Disparities in Outcomes of Operatively Treated Lower Extremity Fractures. Archives of Orthopaedic and Trauma Surgery. 2017 October;137 (10):1335-1340</w:t>
      </w:r>
    </w:p>
    <w:p w14:paraId="48D376DC" w14:textId="1B6B6E86" w:rsidR="00B86D58" w:rsidRPr="00446789" w:rsidRDefault="00B86D58" w:rsidP="00B86D58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 w:rsidRPr="00B86D58">
        <w:rPr>
          <w:rFonts w:cs="Copperplate"/>
          <w:sz w:val="20"/>
          <w:szCs w:val="20"/>
        </w:rPr>
        <w:t xml:space="preserve">Fisher N, Barger J, </w:t>
      </w:r>
      <w:r w:rsidRPr="00B86D58">
        <w:rPr>
          <w:rFonts w:cs="Copperplate"/>
          <w:b/>
          <w:sz w:val="20"/>
          <w:szCs w:val="20"/>
        </w:rPr>
        <w:t>Driesman A,</w:t>
      </w:r>
      <w:r w:rsidRPr="00B86D58">
        <w:rPr>
          <w:rFonts w:cs="Copperplate"/>
          <w:sz w:val="20"/>
          <w:szCs w:val="20"/>
        </w:rPr>
        <w:t xml:space="preserve"> </w:t>
      </w:r>
      <w:proofErr w:type="spellStart"/>
      <w:r w:rsidRPr="00B86D58">
        <w:rPr>
          <w:rFonts w:cs="Copperplate"/>
          <w:sz w:val="20"/>
          <w:szCs w:val="20"/>
        </w:rPr>
        <w:t>Belayneh</w:t>
      </w:r>
      <w:proofErr w:type="spellEnd"/>
      <w:r w:rsidRPr="00B86D58">
        <w:rPr>
          <w:rFonts w:cs="Copperplate"/>
          <w:sz w:val="20"/>
          <w:szCs w:val="20"/>
        </w:rPr>
        <w:t xml:space="preserve"> R, Konda S, </w:t>
      </w:r>
      <w:proofErr w:type="spellStart"/>
      <w:r w:rsidRPr="00B86D58">
        <w:rPr>
          <w:rFonts w:cs="Copperplate"/>
          <w:sz w:val="20"/>
          <w:szCs w:val="20"/>
        </w:rPr>
        <w:t>Egol</w:t>
      </w:r>
      <w:proofErr w:type="spellEnd"/>
      <w:r w:rsidRPr="00B86D58">
        <w:rPr>
          <w:rFonts w:cs="Copperplate"/>
          <w:sz w:val="20"/>
          <w:szCs w:val="20"/>
        </w:rPr>
        <w:t xml:space="preserve"> K.A. </w:t>
      </w:r>
      <w:r>
        <w:rPr>
          <w:rFonts w:cs="Copperplate"/>
          <w:sz w:val="20"/>
          <w:szCs w:val="20"/>
        </w:rPr>
        <w:t>Fracture Severity Based on Classification Does Not Predict Outcome Following Proximal Humerus Fracture</w:t>
      </w:r>
      <w:r w:rsidR="00446789">
        <w:rPr>
          <w:rFonts w:cs="Copperplate"/>
          <w:sz w:val="20"/>
          <w:szCs w:val="20"/>
        </w:rPr>
        <w:t>. Orthopedics. 2017 Nov 1;40(6):368-374</w:t>
      </w:r>
    </w:p>
    <w:p w14:paraId="7F703C69" w14:textId="77777777" w:rsidR="00D1229D" w:rsidRPr="00D1229D" w:rsidRDefault="00446789" w:rsidP="00D1229D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Konda S.R,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Patient Reported Pain Following Successful Nonunion Surgery: Can We Completely Eliminate It? Journal of Orthopaedic Trauma</w:t>
      </w:r>
      <w:r w:rsidR="00003FE0">
        <w:rPr>
          <w:rFonts w:cs="Copperplate"/>
          <w:sz w:val="20"/>
          <w:szCs w:val="20"/>
        </w:rPr>
        <w:t>. 2018 Feb;32(2): e59-e63</w:t>
      </w:r>
    </w:p>
    <w:p w14:paraId="4F1340A4" w14:textId="0FCA8EF2" w:rsidR="003F2A08" w:rsidRPr="00D1229D" w:rsidRDefault="003F2A08" w:rsidP="00D1229D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 w:rsidRPr="00D1229D">
        <w:rPr>
          <w:rFonts w:cs="Copperplate"/>
          <w:b/>
          <w:sz w:val="20"/>
          <w:szCs w:val="20"/>
        </w:rPr>
        <w:t xml:space="preserve">Driesman A, </w:t>
      </w:r>
      <w:r w:rsidRPr="00D1229D">
        <w:rPr>
          <w:rFonts w:cs="Copperplate"/>
          <w:sz w:val="20"/>
          <w:szCs w:val="20"/>
        </w:rPr>
        <w:t xml:space="preserve">Macaulay W, Schwarzkopf R. Cemented versus Cementless Stems in Revision TKA. Journal of Knee Surgery. 2019 Feb 8; </w:t>
      </w:r>
    </w:p>
    <w:p w14:paraId="68DA84B2" w14:textId="332954D8" w:rsidR="00D1229D" w:rsidRPr="00B23832" w:rsidRDefault="00D1229D" w:rsidP="00D1229D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Saleh H, Konda S, </w:t>
      </w: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Stranix</w:t>
      </w:r>
      <w:proofErr w:type="spellEnd"/>
      <w:r>
        <w:rPr>
          <w:rFonts w:cs="Copperplate"/>
          <w:sz w:val="20"/>
          <w:szCs w:val="20"/>
        </w:rPr>
        <w:t xml:space="preserve"> J, Ly C, Saadeh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Wound-Healing Issues Following Rotational Ankle Fracture Surgery: Predictors and Local Management Options. Foot and Ankle Specialist. 2018 Nov 16 </w:t>
      </w:r>
    </w:p>
    <w:p w14:paraId="08B21261" w14:textId="3836B67B" w:rsidR="00B23832" w:rsidRPr="00B23832" w:rsidRDefault="00B23832" w:rsidP="00B23832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proofErr w:type="gramStart"/>
      <w:r>
        <w:rPr>
          <w:rFonts w:cs="Copperplate"/>
          <w:sz w:val="20"/>
          <w:szCs w:val="20"/>
        </w:rPr>
        <w:t>So</w:t>
      </w:r>
      <w:proofErr w:type="gramEnd"/>
      <w:r>
        <w:rPr>
          <w:rFonts w:cs="Copperplate"/>
          <w:sz w:val="20"/>
          <w:szCs w:val="20"/>
        </w:rPr>
        <w:t xml:space="preserve"> E.Y, Sun C, </w:t>
      </w: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Legget</w:t>
      </w:r>
      <w:proofErr w:type="spellEnd"/>
      <w:r>
        <w:rPr>
          <w:rFonts w:cs="Copperplate"/>
          <w:sz w:val="20"/>
          <w:szCs w:val="20"/>
        </w:rPr>
        <w:t xml:space="preserve"> S, Isaac M, Spangler T, Wu K, </w:t>
      </w:r>
      <w:proofErr w:type="spellStart"/>
      <w:r>
        <w:rPr>
          <w:rFonts w:cs="Copperplate"/>
          <w:sz w:val="20"/>
          <w:szCs w:val="20"/>
        </w:rPr>
        <w:t>Reginato</w:t>
      </w:r>
      <w:proofErr w:type="spellEnd"/>
      <w:r>
        <w:rPr>
          <w:rFonts w:cs="Copperplate"/>
          <w:sz w:val="20"/>
          <w:szCs w:val="20"/>
        </w:rPr>
        <w:t xml:space="preserve"> A, Liang O. Lipid </w:t>
      </w:r>
      <w:proofErr w:type="spellStart"/>
      <w:r>
        <w:rPr>
          <w:rFonts w:cs="Copperplate"/>
          <w:sz w:val="20"/>
          <w:szCs w:val="20"/>
        </w:rPr>
        <w:t>Posphatase</w:t>
      </w:r>
      <w:proofErr w:type="spellEnd"/>
      <w:r>
        <w:rPr>
          <w:rFonts w:cs="Copperplate"/>
          <w:sz w:val="20"/>
          <w:szCs w:val="20"/>
        </w:rPr>
        <w:t xml:space="preserve"> SHIP-1 Regulates Chondrocyte Hypertrophy and Skeletal Development. Journal of Cellular Physiology. 2019 July 9</w:t>
      </w:r>
    </w:p>
    <w:p w14:paraId="53A8AAEC" w14:textId="1897ABC3" w:rsidR="00B23832" w:rsidRPr="00795776" w:rsidRDefault="00B23832" w:rsidP="00B23832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 w:rsidRPr="0077194A">
        <w:rPr>
          <w:rFonts w:cs="Copperplate"/>
          <w:b/>
          <w:sz w:val="20"/>
          <w:szCs w:val="20"/>
        </w:rPr>
        <w:t xml:space="preserve">Driesman A, </w:t>
      </w:r>
      <w:r w:rsidRPr="0077194A">
        <w:rPr>
          <w:rFonts w:cs="Copperplate"/>
          <w:sz w:val="20"/>
          <w:szCs w:val="20"/>
        </w:rPr>
        <w:t xml:space="preserve">Kaplan D., Feng J, </w:t>
      </w:r>
      <w:proofErr w:type="spellStart"/>
      <w:r w:rsidRPr="0077194A">
        <w:rPr>
          <w:rFonts w:cs="Copperplate"/>
          <w:sz w:val="20"/>
          <w:szCs w:val="20"/>
        </w:rPr>
        <w:t>Waren</w:t>
      </w:r>
      <w:proofErr w:type="spellEnd"/>
      <w:r w:rsidRPr="0077194A">
        <w:rPr>
          <w:rFonts w:cs="Copperplate"/>
          <w:sz w:val="20"/>
          <w:szCs w:val="20"/>
        </w:rPr>
        <w:t xml:space="preserve"> D., </w:t>
      </w:r>
      <w:proofErr w:type="spellStart"/>
      <w:r w:rsidRPr="0077194A">
        <w:rPr>
          <w:rFonts w:cs="Copperplate"/>
          <w:sz w:val="20"/>
          <w:szCs w:val="20"/>
        </w:rPr>
        <w:t>Vigdorchik</w:t>
      </w:r>
      <w:proofErr w:type="spellEnd"/>
      <w:r w:rsidRPr="0077194A">
        <w:rPr>
          <w:rFonts w:cs="Copperplate"/>
          <w:sz w:val="20"/>
          <w:szCs w:val="20"/>
        </w:rPr>
        <w:t xml:space="preserve"> J., </w:t>
      </w:r>
      <w:proofErr w:type="spellStart"/>
      <w:r w:rsidRPr="0077194A">
        <w:rPr>
          <w:rFonts w:cs="Copperplate"/>
          <w:sz w:val="20"/>
          <w:szCs w:val="20"/>
        </w:rPr>
        <w:t>Meere</w:t>
      </w:r>
      <w:proofErr w:type="spellEnd"/>
      <w:r w:rsidRPr="0077194A">
        <w:rPr>
          <w:rFonts w:cs="Copperplate"/>
          <w:sz w:val="20"/>
          <w:szCs w:val="20"/>
        </w:rPr>
        <w:t xml:space="preserve"> P., Fernandez-Madrid I., Slover J., Macaulay W. Tramadol in Knee Osteoarthritis. Journal of Arthroplasty</w:t>
      </w:r>
      <w:r>
        <w:rPr>
          <w:rFonts w:cs="Copperplate"/>
          <w:sz w:val="20"/>
          <w:szCs w:val="20"/>
        </w:rPr>
        <w:t>. 2019 Aug;34(8): 1662-1666</w:t>
      </w:r>
    </w:p>
    <w:p w14:paraId="0DA51D27" w14:textId="5ECDC788" w:rsidR="00795776" w:rsidRPr="00B44783" w:rsidRDefault="00795776" w:rsidP="00B23832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proofErr w:type="spellStart"/>
      <w:r>
        <w:rPr>
          <w:rFonts w:cs="Copperplate"/>
          <w:bCs/>
          <w:sz w:val="20"/>
          <w:szCs w:val="20"/>
        </w:rPr>
        <w:lastRenderedPageBreak/>
        <w:t>Egol</w:t>
      </w:r>
      <w:proofErr w:type="spellEnd"/>
      <w:r>
        <w:rPr>
          <w:rFonts w:cs="Copperplate"/>
          <w:bCs/>
          <w:sz w:val="20"/>
          <w:szCs w:val="20"/>
        </w:rPr>
        <w:t xml:space="preserve"> KE., </w:t>
      </w:r>
      <w:proofErr w:type="spellStart"/>
      <w:r>
        <w:rPr>
          <w:rFonts w:cs="Copperplate"/>
          <w:bCs/>
          <w:sz w:val="20"/>
          <w:szCs w:val="20"/>
        </w:rPr>
        <w:t>Wasterlain</w:t>
      </w:r>
      <w:proofErr w:type="spellEnd"/>
      <w:r>
        <w:rPr>
          <w:rFonts w:cs="Copperplate"/>
          <w:bCs/>
          <w:sz w:val="20"/>
          <w:szCs w:val="20"/>
        </w:rPr>
        <w:t xml:space="preserve"> A., </w:t>
      </w:r>
      <w:r>
        <w:rPr>
          <w:rFonts w:cs="Copperplate"/>
          <w:b/>
          <w:sz w:val="20"/>
          <w:szCs w:val="20"/>
        </w:rPr>
        <w:t>Driesman A.</w:t>
      </w:r>
      <w:r>
        <w:rPr>
          <w:rFonts w:cs="Copperplate"/>
          <w:bCs/>
          <w:sz w:val="20"/>
          <w:szCs w:val="20"/>
        </w:rPr>
        <w:t xml:space="preserve">, Mandel J., Konda S. Unstable Intertrochanteric Hip Repair </w:t>
      </w:r>
      <w:proofErr w:type="gramStart"/>
      <w:r>
        <w:rPr>
          <w:rFonts w:cs="Copperplate"/>
          <w:bCs/>
          <w:sz w:val="20"/>
          <w:szCs w:val="20"/>
        </w:rPr>
        <w:t>With</w:t>
      </w:r>
      <w:proofErr w:type="gramEnd"/>
      <w:r>
        <w:rPr>
          <w:rFonts w:cs="Copperplate"/>
          <w:bCs/>
          <w:sz w:val="20"/>
          <w:szCs w:val="20"/>
        </w:rPr>
        <w:t xml:space="preserve"> Short </w:t>
      </w:r>
      <w:proofErr w:type="spellStart"/>
      <w:r>
        <w:rPr>
          <w:rFonts w:cs="Copperplate"/>
          <w:bCs/>
          <w:sz w:val="20"/>
          <w:szCs w:val="20"/>
        </w:rPr>
        <w:t>Cephalomedullary</w:t>
      </w:r>
      <w:proofErr w:type="spellEnd"/>
      <w:r>
        <w:rPr>
          <w:rFonts w:cs="Copperplate"/>
          <w:bCs/>
          <w:sz w:val="20"/>
          <w:szCs w:val="20"/>
        </w:rPr>
        <w:t xml:space="preserve"> Nail. Journal of Orthopaedic Trauma. 2019 Aug</w:t>
      </w:r>
      <w:r w:rsidR="009409CC">
        <w:rPr>
          <w:rFonts w:cs="Copperplate"/>
          <w:bCs/>
          <w:sz w:val="20"/>
          <w:szCs w:val="20"/>
        </w:rPr>
        <w:t>;</w:t>
      </w:r>
      <w:r>
        <w:rPr>
          <w:rFonts w:cs="Copperplate"/>
          <w:bCs/>
          <w:sz w:val="20"/>
          <w:szCs w:val="20"/>
        </w:rPr>
        <w:t xml:space="preserve"> S</w:t>
      </w:r>
      <w:r w:rsidR="009409CC">
        <w:rPr>
          <w:rFonts w:cs="Copperplate"/>
          <w:bCs/>
          <w:sz w:val="20"/>
          <w:szCs w:val="20"/>
        </w:rPr>
        <w:t>up</w:t>
      </w:r>
      <w:r>
        <w:rPr>
          <w:rFonts w:cs="Copperplate"/>
          <w:bCs/>
          <w:sz w:val="20"/>
          <w:szCs w:val="20"/>
        </w:rPr>
        <w:t>ple</w:t>
      </w:r>
      <w:r w:rsidR="009409CC">
        <w:rPr>
          <w:rFonts w:cs="Copperplate"/>
          <w:bCs/>
          <w:sz w:val="20"/>
          <w:szCs w:val="20"/>
        </w:rPr>
        <w:t>ment</w:t>
      </w:r>
      <w:r>
        <w:rPr>
          <w:rFonts w:cs="Copperplate"/>
          <w:bCs/>
          <w:sz w:val="20"/>
          <w:szCs w:val="20"/>
        </w:rPr>
        <w:t xml:space="preserve"> 1</w:t>
      </w:r>
    </w:p>
    <w:p w14:paraId="3A4166BB" w14:textId="54548DA7" w:rsidR="00B44783" w:rsidRDefault="00B44783" w:rsidP="00B44783">
      <w:pPr>
        <w:numPr>
          <w:ilvl w:val="0"/>
          <w:numId w:val="1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 xml:space="preserve">Shen M., Feng J., </w:t>
      </w:r>
      <w:proofErr w:type="spellStart"/>
      <w:r>
        <w:rPr>
          <w:rFonts w:cs="Copperplate"/>
          <w:sz w:val="20"/>
          <w:szCs w:val="20"/>
        </w:rPr>
        <w:t>Waren</w:t>
      </w:r>
      <w:proofErr w:type="spellEnd"/>
      <w:r>
        <w:rPr>
          <w:rFonts w:cs="Copperplate"/>
          <w:sz w:val="20"/>
          <w:szCs w:val="20"/>
        </w:rPr>
        <w:t xml:space="preserve"> D., Slover J., Bosco J., Schwarzkopf R. Perioperative </w:t>
      </w:r>
      <w:proofErr w:type="spellStart"/>
      <w:r>
        <w:rPr>
          <w:rFonts w:cs="Copperplate"/>
          <w:sz w:val="20"/>
          <w:szCs w:val="20"/>
        </w:rPr>
        <w:t>Chlorhexadine</w:t>
      </w:r>
      <w:proofErr w:type="spellEnd"/>
      <w:r>
        <w:rPr>
          <w:rFonts w:cs="Copperplate"/>
          <w:sz w:val="20"/>
          <w:szCs w:val="20"/>
        </w:rPr>
        <w:t xml:space="preserve"> Gluconate Wash During Joint Arthroplasty Have Equivalent PJI Rates in Comparison to Betadine Wash.  </w:t>
      </w:r>
      <w:r w:rsidRPr="0077194A">
        <w:rPr>
          <w:rFonts w:cs="Copperplate"/>
          <w:sz w:val="20"/>
          <w:szCs w:val="20"/>
        </w:rPr>
        <w:t>Journal of Arthroplasty</w:t>
      </w:r>
      <w:r>
        <w:rPr>
          <w:rFonts w:cs="Copperplate"/>
          <w:sz w:val="20"/>
          <w:szCs w:val="20"/>
        </w:rPr>
        <w:t>. 2</w:t>
      </w:r>
      <w:r w:rsidR="008E6014">
        <w:rPr>
          <w:rFonts w:cs="Copperplate"/>
          <w:sz w:val="20"/>
          <w:szCs w:val="20"/>
        </w:rPr>
        <w:t>020 Mar;35(3): 845-848</w:t>
      </w:r>
    </w:p>
    <w:p w14:paraId="77E50206" w14:textId="5A1CA9CA" w:rsidR="005429EC" w:rsidRPr="00AF6ADE" w:rsidRDefault="005429EC" w:rsidP="005429EC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t>Paksima</w:t>
      </w:r>
      <w:proofErr w:type="spellEnd"/>
      <w:r>
        <w:rPr>
          <w:rFonts w:cs="Copperplate"/>
          <w:sz w:val="20"/>
          <w:szCs w:val="20"/>
        </w:rPr>
        <w:t xml:space="preserve"> N, </w:t>
      </w: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Johnson J, Kim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Outcomes of Dorsal Plating for Selected Distal Radius Fractures. Acta </w:t>
      </w:r>
      <w:proofErr w:type="spellStart"/>
      <w:r>
        <w:rPr>
          <w:rFonts w:cs="Copperplate"/>
          <w:sz w:val="20"/>
          <w:szCs w:val="20"/>
        </w:rPr>
        <w:t>Orthopaedica</w:t>
      </w:r>
      <w:proofErr w:type="spellEnd"/>
      <w:r>
        <w:rPr>
          <w:rFonts w:cs="Copperplate"/>
          <w:sz w:val="20"/>
          <w:szCs w:val="20"/>
        </w:rPr>
        <w:t xml:space="preserve"> </w:t>
      </w:r>
      <w:proofErr w:type="spellStart"/>
      <w:r>
        <w:rPr>
          <w:rFonts w:cs="Copperplate"/>
          <w:sz w:val="20"/>
          <w:szCs w:val="20"/>
        </w:rPr>
        <w:t>Belgica</w:t>
      </w:r>
      <w:proofErr w:type="spellEnd"/>
      <w:r>
        <w:rPr>
          <w:rFonts w:cs="Copperplate"/>
          <w:sz w:val="20"/>
          <w:szCs w:val="20"/>
        </w:rPr>
        <w:t xml:space="preserve">. </w:t>
      </w:r>
      <w:r w:rsidRPr="005429EC">
        <w:rPr>
          <w:rFonts w:cs="Copperplate"/>
          <w:sz w:val="20"/>
          <w:szCs w:val="20"/>
        </w:rPr>
        <w:t>2020, 86 e-supplement 1</w:t>
      </w:r>
    </w:p>
    <w:p w14:paraId="603D94C6" w14:textId="5B32C6E0" w:rsidR="00AF6ADE" w:rsidRDefault="00AF6ADE" w:rsidP="00AF6ADE">
      <w:pPr>
        <w:numPr>
          <w:ilvl w:val="0"/>
          <w:numId w:val="1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A.,</w:t>
      </w:r>
      <w:r>
        <w:rPr>
          <w:rFonts w:cs="Copperplate"/>
          <w:sz w:val="20"/>
          <w:szCs w:val="20"/>
        </w:rPr>
        <w:t xml:space="preserve"> Paoli, A., </w:t>
      </w:r>
      <w:proofErr w:type="spellStart"/>
      <w:r>
        <w:rPr>
          <w:rFonts w:cs="Copperplate"/>
          <w:sz w:val="20"/>
          <w:szCs w:val="20"/>
        </w:rPr>
        <w:t>Wiznia</w:t>
      </w:r>
      <w:proofErr w:type="spellEnd"/>
      <w:r>
        <w:rPr>
          <w:rFonts w:cs="Copperplate"/>
          <w:sz w:val="20"/>
          <w:szCs w:val="20"/>
        </w:rPr>
        <w:t xml:space="preserve"> D., Oh C.,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S., Long W., Schwarzkopf R. Total Joint Arthroplasty is Associated with a Decreased Risk of Traumatic Falls: An Analysis of 499,094 Cases. Journal of the American Academy of Orthopaedic Surgeons. 2020 Oct 15.</w:t>
      </w:r>
    </w:p>
    <w:p w14:paraId="18AA81AD" w14:textId="15A93010" w:rsidR="00AF6ADE" w:rsidRDefault="00AF6ADE" w:rsidP="00AF6ADE">
      <w:pPr>
        <w:numPr>
          <w:ilvl w:val="0"/>
          <w:numId w:val="1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 xml:space="preserve">Strauss EJ., Konda SR.,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KA. Factors Associated </w:t>
      </w:r>
      <w:proofErr w:type="gramStart"/>
      <w:r>
        <w:rPr>
          <w:rFonts w:cs="Copperplate"/>
          <w:sz w:val="20"/>
          <w:szCs w:val="20"/>
        </w:rPr>
        <w:t>With</w:t>
      </w:r>
      <w:proofErr w:type="gramEnd"/>
      <w:r>
        <w:rPr>
          <w:rFonts w:cs="Copperplate"/>
          <w:sz w:val="20"/>
          <w:szCs w:val="20"/>
        </w:rPr>
        <w:t xml:space="preserve"> Orthopaedic Resident Burnout: A Pilot Study. Journal of the American Academy of Orthopaedic Surgeons. 2020 Nov 1.</w:t>
      </w:r>
    </w:p>
    <w:p w14:paraId="16A5816C" w14:textId="5DB5CDAF" w:rsidR="00722491" w:rsidRDefault="00722491" w:rsidP="00AF6ADE">
      <w:pPr>
        <w:numPr>
          <w:ilvl w:val="0"/>
          <w:numId w:val="17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N., </w:t>
      </w:r>
      <w:r>
        <w:rPr>
          <w:rFonts w:cs="Copperplate"/>
          <w:b/>
          <w:bCs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 xml:space="preserve">Sperling M., Konda S.,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 Clavicle Nonunion Repair: What Can Patient’s Expect? Bulletin of Hospital of Joint Disease. 2020 Dec</w:t>
      </w:r>
    </w:p>
    <w:p w14:paraId="0684D5AC" w14:textId="0D3F99D3" w:rsidR="00447CFA" w:rsidRPr="002A0A35" w:rsidRDefault="00447CFA" w:rsidP="00447CFA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Bloom D, </w:t>
      </w:r>
      <w:proofErr w:type="spellStart"/>
      <w:r>
        <w:rPr>
          <w:rFonts w:cs="Copperplate"/>
          <w:sz w:val="20"/>
          <w:szCs w:val="20"/>
        </w:rPr>
        <w:t>Buchalter</w:t>
      </w:r>
      <w:proofErr w:type="spellEnd"/>
      <w:r>
        <w:rPr>
          <w:rFonts w:cs="Copperplate"/>
          <w:sz w:val="20"/>
          <w:szCs w:val="20"/>
        </w:rPr>
        <w:t xml:space="preserve"> D, Kirby D, Wang C, </w:t>
      </w:r>
      <w:r>
        <w:rPr>
          <w:rFonts w:cs="Copperplate"/>
          <w:b/>
          <w:bCs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Youm</w:t>
      </w:r>
      <w:proofErr w:type="spellEnd"/>
      <w:r>
        <w:rPr>
          <w:rFonts w:cs="Copperplate"/>
          <w:sz w:val="20"/>
          <w:szCs w:val="20"/>
        </w:rPr>
        <w:t xml:space="preserve"> T. Males Achieve Similar Success at 2 Years Following Hip Arthroscopy Irrespective of Age. Bulletin of the Hospital for Joint Diseases. 202</w:t>
      </w:r>
      <w:r w:rsidR="00986904">
        <w:rPr>
          <w:rFonts w:cs="Copperplate"/>
          <w:sz w:val="20"/>
          <w:szCs w:val="20"/>
        </w:rPr>
        <w:t>1</w:t>
      </w:r>
      <w:r w:rsidR="00BF7ACC">
        <w:rPr>
          <w:rFonts w:cs="Copperplate"/>
          <w:sz w:val="20"/>
          <w:szCs w:val="20"/>
        </w:rPr>
        <w:t>;79(3):152-157</w:t>
      </w:r>
    </w:p>
    <w:p w14:paraId="22A09BC7" w14:textId="0F52367A" w:rsidR="00447CFA" w:rsidRDefault="00447CFA" w:rsidP="00447CFA">
      <w:pPr>
        <w:pStyle w:val="ListParagraph"/>
        <w:numPr>
          <w:ilvl w:val="0"/>
          <w:numId w:val="1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A.,</w:t>
      </w:r>
      <w:r>
        <w:rPr>
          <w:rFonts w:cs="Copperplate"/>
          <w:sz w:val="20"/>
          <w:szCs w:val="20"/>
        </w:rPr>
        <w:t xml:space="preserve"> Rapp T. </w:t>
      </w:r>
      <w:r w:rsidRPr="002A0A35">
        <w:rPr>
          <w:rFonts w:cs="Copperplate"/>
          <w:sz w:val="20"/>
          <w:szCs w:val="20"/>
        </w:rPr>
        <w:t>A New Classification System for Sacropelvic Resection and Reconstruction</w:t>
      </w:r>
      <w:r>
        <w:rPr>
          <w:rFonts w:cs="Copperplate"/>
          <w:sz w:val="20"/>
          <w:szCs w:val="20"/>
        </w:rPr>
        <w:t>. NYU Langone Journal Watch. 2020</w:t>
      </w:r>
    </w:p>
    <w:p w14:paraId="3407C561" w14:textId="77777777" w:rsidR="00D0597E" w:rsidRPr="00D0597E" w:rsidRDefault="001467FC" w:rsidP="00D0597E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Ehlert R, </w:t>
      </w:r>
      <w:proofErr w:type="spellStart"/>
      <w:r>
        <w:rPr>
          <w:rFonts w:cs="Copperplate"/>
          <w:sz w:val="20"/>
          <w:szCs w:val="20"/>
        </w:rPr>
        <w:t>Abbruzzese</w:t>
      </w:r>
      <w:proofErr w:type="spellEnd"/>
      <w:r>
        <w:rPr>
          <w:rFonts w:cs="Copperplate"/>
          <w:sz w:val="20"/>
          <w:szCs w:val="20"/>
        </w:rPr>
        <w:t xml:space="preserve"> K, Schwarzkopf R, Long W. Inaccuracy of the Intramedullary Femoral Guide: Traditional Instrumentation Lacks Precision and Accuracy. Accepted to Knee Surgery, Sports Traumatology, Arthroscopy. Jan 2022: 1-8. </w:t>
      </w:r>
    </w:p>
    <w:p w14:paraId="4DB8B9B6" w14:textId="0D8E2494" w:rsidR="003A319D" w:rsidRPr="001119EC" w:rsidRDefault="003A319D" w:rsidP="00D0597E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 w:rsidRPr="00D0597E">
        <w:rPr>
          <w:rFonts w:cs="Copperplate"/>
          <w:b/>
          <w:bCs/>
          <w:sz w:val="20"/>
          <w:szCs w:val="20"/>
        </w:rPr>
        <w:t>Driesman A</w:t>
      </w:r>
      <w:r w:rsidRPr="00D0597E">
        <w:rPr>
          <w:rFonts w:cs="Copperplate"/>
          <w:sz w:val="20"/>
          <w:szCs w:val="20"/>
        </w:rPr>
        <w:t xml:space="preserve">, </w:t>
      </w:r>
      <w:proofErr w:type="spellStart"/>
      <w:r w:rsidRPr="00D0597E">
        <w:rPr>
          <w:rFonts w:cs="Copperplate"/>
          <w:sz w:val="20"/>
          <w:szCs w:val="20"/>
        </w:rPr>
        <w:t>Buchalter</w:t>
      </w:r>
      <w:proofErr w:type="spellEnd"/>
      <w:r w:rsidRPr="00D0597E">
        <w:rPr>
          <w:rFonts w:cs="Copperplate"/>
          <w:sz w:val="20"/>
          <w:szCs w:val="20"/>
        </w:rPr>
        <w:t xml:space="preserve"> D, Kirby D, Wake N, Castaneda P. Use of 3-D Printed Models to Determine Accurate Bone Cuts During Periacetabular Osteotomy. Journal of Hip Surgery</w:t>
      </w:r>
      <w:r w:rsidR="00447CFA" w:rsidRPr="00D0597E">
        <w:rPr>
          <w:rFonts w:cs="Copperplate"/>
          <w:sz w:val="20"/>
          <w:szCs w:val="20"/>
        </w:rPr>
        <w:t xml:space="preserve">. </w:t>
      </w:r>
      <w:r w:rsidR="00D0597E">
        <w:rPr>
          <w:rFonts w:cs="Copperplate"/>
          <w:sz w:val="20"/>
          <w:szCs w:val="20"/>
        </w:rPr>
        <w:t>5.4 (</w:t>
      </w:r>
      <w:r w:rsidR="00ED52BF" w:rsidRPr="00D0597E">
        <w:rPr>
          <w:rFonts w:cs="Copperplate"/>
          <w:sz w:val="20"/>
          <w:szCs w:val="20"/>
        </w:rPr>
        <w:t>2021</w:t>
      </w:r>
      <w:r w:rsidR="00D0597E">
        <w:rPr>
          <w:rFonts w:cs="Copperplate"/>
          <w:sz w:val="20"/>
          <w:szCs w:val="20"/>
        </w:rPr>
        <w:t>): 141-146</w:t>
      </w:r>
    </w:p>
    <w:p w14:paraId="72C775F4" w14:textId="5126628F" w:rsidR="001119EC" w:rsidRPr="001119EC" w:rsidRDefault="001119EC" w:rsidP="001119EC">
      <w:pPr>
        <w:pStyle w:val="ListParagraph"/>
        <w:numPr>
          <w:ilvl w:val="0"/>
          <w:numId w:val="1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Konopka J, Feder O, Aggarwal V, Schwarzkopf R. Management Principles of Massive Acetabular Bone Loss in Revision Total Hip Arthroplasty. A Review of the Literature. Bulletin of the Hospital for Joint Disease. 2023; 81(1):4-10</w:t>
      </w:r>
    </w:p>
    <w:p w14:paraId="355EBAF9" w14:textId="67B67799" w:rsidR="00446EF6" w:rsidRDefault="00446EF6" w:rsidP="00446EF6">
      <w:pPr>
        <w:rPr>
          <w:rFonts w:cs="Copperplate"/>
          <w:b/>
          <w:sz w:val="20"/>
          <w:szCs w:val="20"/>
        </w:rPr>
      </w:pPr>
    </w:p>
    <w:p w14:paraId="7303514C" w14:textId="37028C27" w:rsidR="00446EF6" w:rsidRPr="00BB2B73" w:rsidRDefault="00446EF6" w:rsidP="00446EF6">
      <w:pPr>
        <w:rPr>
          <w:rFonts w:cs="Copperplate"/>
          <w:b/>
          <w:bCs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Book Chapters</w:t>
      </w:r>
    </w:p>
    <w:p w14:paraId="6152B8D5" w14:textId="77777777" w:rsidR="00446EF6" w:rsidRDefault="00446EF6" w:rsidP="00446EF6">
      <w:pPr>
        <w:pStyle w:val="ListParagraph"/>
        <w:numPr>
          <w:ilvl w:val="0"/>
          <w:numId w:val="42"/>
        </w:num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A.</w:t>
      </w:r>
      <w:r>
        <w:rPr>
          <w:rFonts w:cs="Copperplate"/>
          <w:bCs/>
          <w:sz w:val="20"/>
          <w:szCs w:val="20"/>
        </w:rPr>
        <w:t xml:space="preserve">, Ramirez J., Terek R: Malignant Bone Tumors. In: ESSENTIAL ORTHOPEDIC REVIEW. </w:t>
      </w:r>
      <w:proofErr w:type="spellStart"/>
      <w:r>
        <w:rPr>
          <w:rFonts w:cs="Copperplate"/>
          <w:bCs/>
          <w:sz w:val="20"/>
          <w:szCs w:val="20"/>
        </w:rPr>
        <w:t>Eltorai</w:t>
      </w:r>
      <w:proofErr w:type="spellEnd"/>
      <w:r>
        <w:rPr>
          <w:rFonts w:cs="Copperplate"/>
          <w:bCs/>
          <w:sz w:val="20"/>
          <w:szCs w:val="20"/>
        </w:rPr>
        <w:t xml:space="preserve"> A, </w:t>
      </w:r>
      <w:proofErr w:type="spellStart"/>
      <w:r>
        <w:rPr>
          <w:rFonts w:cs="Copperplate"/>
          <w:bCs/>
          <w:sz w:val="20"/>
          <w:szCs w:val="20"/>
        </w:rPr>
        <w:t>Eberson</w:t>
      </w:r>
      <w:proofErr w:type="spellEnd"/>
      <w:r>
        <w:rPr>
          <w:rFonts w:cs="Copperplate"/>
          <w:bCs/>
          <w:sz w:val="20"/>
          <w:szCs w:val="20"/>
        </w:rPr>
        <w:t xml:space="preserve"> C, Daniels A (eds.).</w:t>
      </w:r>
      <w:r w:rsidRPr="003E6EAC">
        <w:rPr>
          <w:rFonts w:cs="Copperplate"/>
          <w:bCs/>
          <w:sz w:val="20"/>
          <w:szCs w:val="20"/>
        </w:rPr>
        <w:t xml:space="preserve"> </w:t>
      </w:r>
      <w:r>
        <w:rPr>
          <w:rFonts w:cs="Copperplate"/>
          <w:bCs/>
          <w:sz w:val="20"/>
          <w:szCs w:val="20"/>
        </w:rPr>
        <w:t>Springer International, Switzerland, 2018</w:t>
      </w:r>
    </w:p>
    <w:p w14:paraId="3D89B6B2" w14:textId="77777777" w:rsidR="00446EF6" w:rsidRPr="000F2415" w:rsidRDefault="00446EF6" w:rsidP="00446EF6">
      <w:pPr>
        <w:pStyle w:val="ListParagraph"/>
        <w:numPr>
          <w:ilvl w:val="0"/>
          <w:numId w:val="42"/>
        </w:numPr>
        <w:rPr>
          <w:rFonts w:cs="Copperplate"/>
          <w:bCs/>
          <w:sz w:val="20"/>
          <w:szCs w:val="20"/>
        </w:rPr>
      </w:pPr>
      <w:r>
        <w:rPr>
          <w:rFonts w:cs="Copperplate"/>
          <w:bCs/>
          <w:sz w:val="20"/>
          <w:szCs w:val="20"/>
        </w:rPr>
        <w:t xml:space="preserve">Ramirez J.,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bCs/>
          <w:sz w:val="20"/>
          <w:szCs w:val="20"/>
        </w:rPr>
        <w:t xml:space="preserve"> Terek R: Benign Bone Tumors. In: ESSENTIAL ORTHOPEDIC REVIEW. </w:t>
      </w:r>
      <w:proofErr w:type="spellStart"/>
      <w:r>
        <w:rPr>
          <w:rFonts w:cs="Copperplate"/>
          <w:bCs/>
          <w:sz w:val="20"/>
          <w:szCs w:val="20"/>
        </w:rPr>
        <w:t>Eltorai</w:t>
      </w:r>
      <w:proofErr w:type="spellEnd"/>
      <w:r>
        <w:rPr>
          <w:rFonts w:cs="Copperplate"/>
          <w:bCs/>
          <w:sz w:val="20"/>
          <w:szCs w:val="20"/>
        </w:rPr>
        <w:t xml:space="preserve"> A, </w:t>
      </w:r>
      <w:proofErr w:type="spellStart"/>
      <w:r>
        <w:rPr>
          <w:rFonts w:cs="Copperplate"/>
          <w:bCs/>
          <w:sz w:val="20"/>
          <w:szCs w:val="20"/>
        </w:rPr>
        <w:t>Eberson</w:t>
      </w:r>
      <w:proofErr w:type="spellEnd"/>
      <w:r>
        <w:rPr>
          <w:rFonts w:cs="Copperplate"/>
          <w:bCs/>
          <w:sz w:val="20"/>
          <w:szCs w:val="20"/>
        </w:rPr>
        <w:t xml:space="preserve"> C, Daniels A (eds.). Springer International, Switzerland, 2018</w:t>
      </w:r>
    </w:p>
    <w:p w14:paraId="6732930B" w14:textId="77777777" w:rsidR="00446EF6" w:rsidRDefault="00446EF6" w:rsidP="00446EF6">
      <w:pPr>
        <w:pStyle w:val="ListParagraph"/>
        <w:numPr>
          <w:ilvl w:val="0"/>
          <w:numId w:val="42"/>
        </w:num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bCs/>
          <w:sz w:val="20"/>
          <w:szCs w:val="20"/>
        </w:rPr>
        <w:t xml:space="preserve">: Osteomyelitis. In: ESSENTIAL ORTHOPEDIC REVIEW. </w:t>
      </w:r>
      <w:proofErr w:type="spellStart"/>
      <w:r>
        <w:rPr>
          <w:rFonts w:cs="Copperplate"/>
          <w:bCs/>
          <w:sz w:val="20"/>
          <w:szCs w:val="20"/>
        </w:rPr>
        <w:t>Eltorai</w:t>
      </w:r>
      <w:proofErr w:type="spellEnd"/>
      <w:r>
        <w:rPr>
          <w:rFonts w:cs="Copperplate"/>
          <w:bCs/>
          <w:sz w:val="20"/>
          <w:szCs w:val="20"/>
        </w:rPr>
        <w:t xml:space="preserve"> A, </w:t>
      </w:r>
      <w:proofErr w:type="spellStart"/>
      <w:r>
        <w:rPr>
          <w:rFonts w:cs="Copperplate"/>
          <w:bCs/>
          <w:sz w:val="20"/>
          <w:szCs w:val="20"/>
        </w:rPr>
        <w:t>Eberson</w:t>
      </w:r>
      <w:proofErr w:type="spellEnd"/>
      <w:r>
        <w:rPr>
          <w:rFonts w:cs="Copperplate"/>
          <w:bCs/>
          <w:sz w:val="20"/>
          <w:szCs w:val="20"/>
        </w:rPr>
        <w:t xml:space="preserve"> C, Daniels A (eds.). Springer International, Switzerland, 2018</w:t>
      </w:r>
    </w:p>
    <w:p w14:paraId="1A3FF8AC" w14:textId="77777777" w:rsidR="00446EF6" w:rsidRDefault="00446EF6" w:rsidP="00446EF6">
      <w:pPr>
        <w:pStyle w:val="ListParagraph"/>
        <w:numPr>
          <w:ilvl w:val="0"/>
          <w:numId w:val="42"/>
        </w:num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bCs/>
          <w:sz w:val="20"/>
          <w:szCs w:val="20"/>
        </w:rPr>
        <w:t xml:space="preserve">: Necrotizing Fasciitis. In: ESSENTIAL ORTHOPEDIC REVIEW. </w:t>
      </w:r>
      <w:proofErr w:type="spellStart"/>
      <w:r>
        <w:rPr>
          <w:rFonts w:cs="Copperplate"/>
          <w:bCs/>
          <w:sz w:val="20"/>
          <w:szCs w:val="20"/>
        </w:rPr>
        <w:t>Eltorai</w:t>
      </w:r>
      <w:proofErr w:type="spellEnd"/>
      <w:r>
        <w:rPr>
          <w:rFonts w:cs="Copperplate"/>
          <w:bCs/>
          <w:sz w:val="20"/>
          <w:szCs w:val="20"/>
        </w:rPr>
        <w:t xml:space="preserve"> A, </w:t>
      </w:r>
      <w:proofErr w:type="spellStart"/>
      <w:r>
        <w:rPr>
          <w:rFonts w:cs="Copperplate"/>
          <w:bCs/>
          <w:sz w:val="20"/>
          <w:szCs w:val="20"/>
        </w:rPr>
        <w:t>Eberson</w:t>
      </w:r>
      <w:proofErr w:type="spellEnd"/>
      <w:r>
        <w:rPr>
          <w:rFonts w:cs="Copperplate"/>
          <w:bCs/>
          <w:sz w:val="20"/>
          <w:szCs w:val="20"/>
        </w:rPr>
        <w:t xml:space="preserve"> C, Daniels A (eds.). Springer International, Switzerland, 2018</w:t>
      </w:r>
    </w:p>
    <w:p w14:paraId="0281BD88" w14:textId="511FCC46" w:rsidR="001119EC" w:rsidRDefault="001119EC" w:rsidP="00446EF6">
      <w:pPr>
        <w:pStyle w:val="ListParagraph"/>
        <w:numPr>
          <w:ilvl w:val="0"/>
          <w:numId w:val="42"/>
        </w:numPr>
        <w:rPr>
          <w:rFonts w:cs="Copperplate"/>
          <w:bCs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bCs/>
          <w:sz w:val="20"/>
          <w:szCs w:val="20"/>
        </w:rPr>
        <w:t xml:space="preserve">Jennings J, Dennis D. Skin Exposure Issues. In: REVISION TOTAL KNEE ARTHROPLASTY. Bono JV, Scott RD (eds.). Springer </w:t>
      </w:r>
      <w:proofErr w:type="spellStart"/>
      <w:r>
        <w:rPr>
          <w:rFonts w:cs="Copperplate"/>
          <w:bCs/>
          <w:sz w:val="20"/>
          <w:szCs w:val="20"/>
        </w:rPr>
        <w:t>Internation</w:t>
      </w:r>
      <w:proofErr w:type="spellEnd"/>
      <w:r>
        <w:rPr>
          <w:rFonts w:cs="Copperplate"/>
          <w:bCs/>
          <w:sz w:val="20"/>
          <w:szCs w:val="20"/>
        </w:rPr>
        <w:t>, Switzerland, 2023</w:t>
      </w:r>
    </w:p>
    <w:p w14:paraId="56CF2822" w14:textId="77777777" w:rsidR="001D709F" w:rsidRPr="00BB2B73" w:rsidRDefault="001D709F" w:rsidP="00BB2B73">
      <w:pPr>
        <w:rPr>
          <w:rFonts w:cs="Copperplate"/>
          <w:b/>
          <w:sz w:val="20"/>
          <w:szCs w:val="20"/>
        </w:rPr>
      </w:pPr>
    </w:p>
    <w:p w14:paraId="4B3A9797" w14:textId="66764A55" w:rsidR="00FF0946" w:rsidRPr="00FF0946" w:rsidRDefault="00FF0946" w:rsidP="00FF0946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Presentations at National </w:t>
      </w:r>
      <w:r w:rsidRPr="0026658D">
        <w:rPr>
          <w:rFonts w:cs="Copperplate"/>
          <w:b/>
          <w:sz w:val="20"/>
          <w:szCs w:val="20"/>
        </w:rPr>
        <w:t>Meeting</w:t>
      </w:r>
      <w:r w:rsidR="0077041C" w:rsidRPr="0026658D">
        <w:rPr>
          <w:rFonts w:cs="Copperplate"/>
          <w:b/>
          <w:sz w:val="20"/>
          <w:szCs w:val="20"/>
        </w:rPr>
        <w:t>s</w:t>
      </w:r>
    </w:p>
    <w:p w14:paraId="62F693C4" w14:textId="77777777" w:rsidR="00C17857" w:rsidRPr="00EB62B3" w:rsidRDefault="00C17857" w:rsidP="00C17857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Jain H, </w:t>
      </w:r>
      <w:r w:rsidRPr="00BC7F7C"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Zarich</w:t>
      </w:r>
      <w:proofErr w:type="spellEnd"/>
      <w:r>
        <w:rPr>
          <w:rFonts w:cs="Copperplate"/>
          <w:sz w:val="20"/>
          <w:szCs w:val="20"/>
        </w:rPr>
        <w:t xml:space="preserve"> S, Brag K, Mahajan A</w:t>
      </w:r>
      <w:r w:rsidRPr="009C2BAF">
        <w:rPr>
          <w:rFonts w:cs="Copperplate"/>
          <w:sz w:val="20"/>
          <w:szCs w:val="20"/>
        </w:rPr>
        <w:t xml:space="preserve">, </w:t>
      </w:r>
      <w:proofErr w:type="spellStart"/>
      <w:r w:rsidRPr="009C2BAF">
        <w:rPr>
          <w:rFonts w:cs="Copperplate"/>
          <w:sz w:val="20"/>
          <w:szCs w:val="20"/>
        </w:rPr>
        <w:t>Meizlish</w:t>
      </w:r>
      <w:proofErr w:type="spellEnd"/>
      <w:r w:rsidRPr="009C2BAF">
        <w:rPr>
          <w:rFonts w:cs="Copperplate"/>
          <w:sz w:val="20"/>
          <w:szCs w:val="20"/>
        </w:rPr>
        <w:t xml:space="preserve"> J, </w:t>
      </w:r>
      <w:proofErr w:type="spellStart"/>
      <w:r w:rsidRPr="009C2BAF">
        <w:rPr>
          <w:rFonts w:cs="Copperplate"/>
          <w:sz w:val="20"/>
          <w:szCs w:val="20"/>
        </w:rPr>
        <w:t>Schussheim</w:t>
      </w:r>
      <w:proofErr w:type="spellEnd"/>
      <w:r w:rsidRPr="009C2BAF">
        <w:rPr>
          <w:rFonts w:cs="Copperplate"/>
          <w:sz w:val="20"/>
          <w:szCs w:val="20"/>
        </w:rPr>
        <w:t xml:space="preserve"> A. Impaired contractile reserve in obese subjects: A rubidium pet study. Poster</w:t>
      </w:r>
      <w:r>
        <w:rPr>
          <w:rFonts w:cs="Copperplate"/>
          <w:sz w:val="20"/>
          <w:szCs w:val="20"/>
        </w:rPr>
        <w:t xml:space="preserve"> presentation. The Annual Scientific Session of the American Society of Nuclear Cardiology 2008.</w:t>
      </w:r>
    </w:p>
    <w:p w14:paraId="0596FB9F" w14:textId="77CFCDF9" w:rsidR="007F151B" w:rsidRPr="00C17857" w:rsidRDefault="00872EF1" w:rsidP="007F151B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 w:rsidR="007F151B" w:rsidRPr="001D709F">
        <w:rPr>
          <w:rFonts w:cs="Copperplate"/>
          <w:b/>
          <w:sz w:val="20"/>
          <w:szCs w:val="20"/>
        </w:rPr>
        <w:t>,</w:t>
      </w:r>
      <w:r>
        <w:rPr>
          <w:rFonts w:cs="Copperplate"/>
          <w:sz w:val="20"/>
          <w:szCs w:val="20"/>
        </w:rPr>
        <w:t xml:space="preserve"> Hyder O, Lang C</w:t>
      </w:r>
      <w:r w:rsidR="007F151B" w:rsidRPr="001D709F">
        <w:rPr>
          <w:rFonts w:cs="Copperplate"/>
          <w:sz w:val="20"/>
          <w:szCs w:val="20"/>
        </w:rPr>
        <w:t xml:space="preserve">, Abbott </w:t>
      </w:r>
      <w:r w:rsidR="007F151B" w:rsidRPr="009C2BAF">
        <w:rPr>
          <w:rFonts w:cs="Copperplate"/>
          <w:sz w:val="20"/>
          <w:szCs w:val="20"/>
        </w:rPr>
        <w:t>JD. Predictors of Left Ventricular Thrombus Formation in Patients Following ST Elevation Myocardial Infarction (STEMI). Poster presentation. American Heart Association Scientific Sessions 2014</w:t>
      </w:r>
    </w:p>
    <w:p w14:paraId="30F12D3A" w14:textId="77777777" w:rsidR="00EB62B3" w:rsidRDefault="00EB62B3" w:rsidP="00EB62B3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lastRenderedPageBreak/>
        <w:t xml:space="preserve">Driesman A, </w:t>
      </w:r>
      <w:r>
        <w:rPr>
          <w:rFonts w:cs="Copperplate"/>
          <w:sz w:val="20"/>
          <w:szCs w:val="20"/>
        </w:rPr>
        <w:t xml:space="preserve">Fisher N., Konda S.,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A Firm Shake Leads to A Strong Union: Stability Six Weeks following Humeral Shaft Fracture Predicts Healing. Podium Presentation. Orthopaedic Trauma Association Annual Meeting 2016, Washington DC.</w:t>
      </w:r>
    </w:p>
    <w:p w14:paraId="2F60CB56" w14:textId="77777777" w:rsidR="00EB62B3" w:rsidRPr="00872EF1" w:rsidRDefault="00EB62B3" w:rsidP="00EB62B3">
      <w:pPr>
        <w:numPr>
          <w:ilvl w:val="0"/>
          <w:numId w:val="20"/>
        </w:numPr>
        <w:rPr>
          <w:rFonts w:cs="Copperplate"/>
          <w:sz w:val="20"/>
          <w:szCs w:val="20"/>
        </w:rPr>
      </w:pPr>
      <w:r w:rsidRPr="00872EF1">
        <w:rPr>
          <w:rFonts w:cs="Copperplate"/>
          <w:b/>
          <w:sz w:val="20"/>
          <w:szCs w:val="20"/>
        </w:rPr>
        <w:t xml:space="preserve">Driesman A, </w:t>
      </w:r>
      <w:r w:rsidRPr="00872EF1">
        <w:rPr>
          <w:rFonts w:cs="Copperplate"/>
          <w:sz w:val="20"/>
          <w:szCs w:val="20"/>
        </w:rPr>
        <w:t xml:space="preserve">Raymond L, Saleh H, Konda S, </w:t>
      </w:r>
      <w:proofErr w:type="spellStart"/>
      <w:r w:rsidRPr="00872EF1">
        <w:rPr>
          <w:rFonts w:cs="Copperplate"/>
          <w:sz w:val="20"/>
          <w:szCs w:val="20"/>
        </w:rPr>
        <w:t>Egol</w:t>
      </w:r>
      <w:proofErr w:type="spellEnd"/>
      <w:r w:rsidRPr="00872EF1">
        <w:rPr>
          <w:rFonts w:cs="Copperplate"/>
          <w:sz w:val="20"/>
          <w:szCs w:val="20"/>
        </w:rPr>
        <w:t xml:space="preserve"> K.</w:t>
      </w:r>
      <w:r>
        <w:rPr>
          <w:rFonts w:cs="Copperplate"/>
          <w:sz w:val="20"/>
          <w:szCs w:val="20"/>
        </w:rPr>
        <w:t>A.</w:t>
      </w:r>
      <w:r w:rsidRPr="00872EF1">
        <w:rPr>
          <w:rFonts w:cs="Copperplate"/>
          <w:sz w:val="20"/>
          <w:szCs w:val="20"/>
        </w:rPr>
        <w:t xml:space="preserve"> Ambulatory Ability Diminishes following Lower Extremity Fractures in the Geriatric Population. Poster Presentation. Orthopaedic Trauma Association Annual Meeting 2016, Washington DC.</w:t>
      </w:r>
    </w:p>
    <w:p w14:paraId="2F655DBD" w14:textId="77777777" w:rsidR="00EB62B3" w:rsidRPr="00872EF1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Fisher N, Konda S, </w:t>
      </w:r>
      <w:proofErr w:type="spellStart"/>
      <w:r>
        <w:rPr>
          <w:rFonts w:cs="Copperplate"/>
          <w:sz w:val="20"/>
          <w:szCs w:val="20"/>
        </w:rPr>
        <w:t>Davidovitch</w:t>
      </w:r>
      <w:proofErr w:type="spellEnd"/>
      <w:r>
        <w:rPr>
          <w:rFonts w:cs="Copperplate"/>
          <w:sz w:val="20"/>
          <w:szCs w:val="20"/>
        </w:rPr>
        <w:t xml:space="preserve"> R,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Racial Disparities Seen in Outcomes after Operatively Treated Lower Extremity Fractures. Poster Presentation. Orthopaedic Trauma Association Annual Meeting 2016, Washington DC.</w:t>
      </w:r>
    </w:p>
    <w:p w14:paraId="5EC9D7AD" w14:textId="77777777" w:rsidR="00EB62B3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Paksima</w:t>
      </w:r>
      <w:proofErr w:type="spellEnd"/>
      <w:r>
        <w:rPr>
          <w:rFonts w:cs="Copperplate"/>
          <w:sz w:val="20"/>
          <w:szCs w:val="20"/>
        </w:rPr>
        <w:t xml:space="preserve"> N, Johnson J, Kim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Operative Treatment of Unstable Distal Radius Fractures: </w:t>
      </w:r>
      <w:proofErr w:type="gramStart"/>
      <w:r>
        <w:rPr>
          <w:rFonts w:cs="Copperplate"/>
          <w:sz w:val="20"/>
          <w:szCs w:val="20"/>
        </w:rPr>
        <w:t>the</w:t>
      </w:r>
      <w:proofErr w:type="gramEnd"/>
      <w:r>
        <w:rPr>
          <w:rFonts w:cs="Copperplate"/>
          <w:sz w:val="20"/>
          <w:szCs w:val="20"/>
        </w:rPr>
        <w:t xml:space="preserve"> Dorsal Plate Revisited. Poster Presentation. Orthopaedic Trauma Association Annual Meeting 2016, Washington DC.</w:t>
      </w:r>
    </w:p>
    <w:p w14:paraId="0063F4A6" w14:textId="77777777" w:rsidR="00EB62B3" w:rsidRPr="00872EF1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An Assessment of Standard Imaging Protocols Following Stable Pelvic Ring Fractures: Is Surveillance Necessary. Poster Presentation. Orthopaedic Trauma Association Annual Meeting 2016, Washington DC.</w:t>
      </w:r>
    </w:p>
    <w:p w14:paraId="15AD2DE5" w14:textId="77777777" w:rsidR="00EB62B3" w:rsidRPr="00872EF1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Spurling M,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Clavicle Nonunion Repair 2016: What Can Patients Expect? Poster Presentation. Orthopaedic Trauma Association Annual Meeting 2016, Washington DC.</w:t>
      </w:r>
    </w:p>
    <w:p w14:paraId="2FC65667" w14:textId="77777777" w:rsidR="00EB62B3" w:rsidRPr="00872EF1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Results following Surgical Intervention for Fracture </w:t>
      </w:r>
      <w:proofErr w:type="spellStart"/>
      <w:r>
        <w:rPr>
          <w:rFonts w:cs="Copperplate"/>
          <w:sz w:val="20"/>
          <w:szCs w:val="20"/>
        </w:rPr>
        <w:t>Nonunions</w:t>
      </w:r>
      <w:proofErr w:type="spellEnd"/>
      <w:r>
        <w:rPr>
          <w:rFonts w:cs="Copperplate"/>
          <w:sz w:val="20"/>
          <w:szCs w:val="20"/>
        </w:rPr>
        <w:t>: Does Diabetes Predict Poor Outcomes. Poster Presentation. Orthopaedic Trauma Association Annual Meeting 2016, Washington DC.</w:t>
      </w:r>
    </w:p>
    <w:p w14:paraId="66ED75B4" w14:textId="77777777" w:rsidR="00EB62B3" w:rsidRPr="00872EF1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Konda S,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Saleh H, </w:t>
      </w:r>
      <w:proofErr w:type="spellStart"/>
      <w:r>
        <w:rPr>
          <w:rFonts w:cs="Copperplate"/>
          <w:sz w:val="20"/>
          <w:szCs w:val="20"/>
        </w:rPr>
        <w:t>Yukelis</w:t>
      </w:r>
      <w:proofErr w:type="spellEnd"/>
      <w:r>
        <w:rPr>
          <w:rFonts w:cs="Copperplate"/>
          <w:sz w:val="20"/>
          <w:szCs w:val="20"/>
        </w:rPr>
        <w:t xml:space="preserve">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The Proximal Humerus Outcome Score at One Year (POSY) Predicts Which Patient Have Poor Functional Outcomes Following Operative Fixation. Poster Presentation. Orthopaedic Trauma Association Annual Meeting 2016, Washington DC.</w:t>
      </w:r>
    </w:p>
    <w:p w14:paraId="3EC966F6" w14:textId="77777777" w:rsidR="00EB62B3" w:rsidRPr="00882E3D" w:rsidRDefault="00EB62B3" w:rsidP="00EB62B3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Patient Reported Pain Following Successful Nonunion Surgery: Can We Completely Eliminate It? Podium Presentation. Orthopaedic Trauma Association Annual Meeting 2016, Washington DC.</w:t>
      </w:r>
    </w:p>
    <w:p w14:paraId="7D61029C" w14:textId="77777777" w:rsidR="00F85258" w:rsidRDefault="00F85258" w:rsidP="00F85258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Saleh H, Fisher N,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ASA Scores Are More Predictive of Functional Outcomes than CCI in Orthopaedic Fractures. Podium Presentation. AAOS Annual Meeting 2017, San Diego CA.</w:t>
      </w:r>
    </w:p>
    <w:p w14:paraId="0DAE1854" w14:textId="77777777" w:rsidR="00F85258" w:rsidRDefault="00F85258" w:rsidP="00F85258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Fisher N, </w:t>
      </w: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Konda SR,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KA. Lateral Compression Type 1 (LC1) Pelvic Ring Fractures Affect Hospital Quality Measures and Functional Outcomes. Podium Presentation. AAOS Annual Meeting 2017, San Diego CA.</w:t>
      </w:r>
    </w:p>
    <w:p w14:paraId="6527D656" w14:textId="77777777" w:rsidR="00F85258" w:rsidRDefault="00F85258" w:rsidP="00F85258">
      <w:pPr>
        <w:pStyle w:val="ListParagraph"/>
        <w:numPr>
          <w:ilvl w:val="0"/>
          <w:numId w:val="20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Paksima</w:t>
      </w:r>
      <w:proofErr w:type="spellEnd"/>
      <w:r>
        <w:rPr>
          <w:rFonts w:cs="Copperplate"/>
          <w:sz w:val="20"/>
          <w:szCs w:val="20"/>
        </w:rPr>
        <w:t xml:space="preserve"> N, Johnson J, Kim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Operative Treatment of Unstable Distal Radius Fractures: </w:t>
      </w:r>
      <w:proofErr w:type="gramStart"/>
      <w:r>
        <w:rPr>
          <w:rFonts w:cs="Copperplate"/>
          <w:sz w:val="20"/>
          <w:szCs w:val="20"/>
        </w:rPr>
        <w:t>the</w:t>
      </w:r>
      <w:proofErr w:type="gramEnd"/>
      <w:r>
        <w:rPr>
          <w:rFonts w:cs="Copperplate"/>
          <w:sz w:val="20"/>
          <w:szCs w:val="20"/>
        </w:rPr>
        <w:t xml:space="preserve"> Dorsal Plate Revisited. Poster Presentation. AOA Annual Meeting 2017, Charlotte, North Carolina.</w:t>
      </w:r>
    </w:p>
    <w:p w14:paraId="36BF4602" w14:textId="18F67DE6" w:rsidR="00BC7F7C" w:rsidRDefault="00F85258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r w:rsidRPr="00872EF1">
        <w:rPr>
          <w:rFonts w:cs="Copperplate"/>
          <w:b/>
          <w:sz w:val="20"/>
          <w:szCs w:val="20"/>
        </w:rPr>
        <w:t xml:space="preserve">Driesman A, </w:t>
      </w:r>
      <w:r w:rsidRPr="00872EF1">
        <w:rPr>
          <w:rFonts w:cs="Copperplate"/>
          <w:sz w:val="20"/>
          <w:szCs w:val="20"/>
        </w:rPr>
        <w:t xml:space="preserve">Raymond L, Saleh H, Konda S, </w:t>
      </w:r>
      <w:proofErr w:type="spellStart"/>
      <w:r w:rsidRPr="00872EF1">
        <w:rPr>
          <w:rFonts w:cs="Copperplate"/>
          <w:sz w:val="20"/>
          <w:szCs w:val="20"/>
        </w:rPr>
        <w:t>Egol</w:t>
      </w:r>
      <w:proofErr w:type="spellEnd"/>
      <w:r w:rsidRPr="00872EF1">
        <w:rPr>
          <w:rFonts w:cs="Copperplate"/>
          <w:sz w:val="20"/>
          <w:szCs w:val="20"/>
        </w:rPr>
        <w:t xml:space="preserve"> K.</w:t>
      </w:r>
      <w:r>
        <w:rPr>
          <w:rFonts w:cs="Copperplate"/>
          <w:sz w:val="20"/>
          <w:szCs w:val="20"/>
        </w:rPr>
        <w:t>A.</w:t>
      </w:r>
      <w:r w:rsidRPr="00872EF1">
        <w:rPr>
          <w:rFonts w:cs="Copperplate"/>
          <w:sz w:val="20"/>
          <w:szCs w:val="20"/>
        </w:rPr>
        <w:t xml:space="preserve"> Ambulatory Ability Diminishes following Lower Extremity Fractures in the Geriatric Population. Poster Presentation. </w:t>
      </w:r>
      <w:r>
        <w:rPr>
          <w:rFonts w:cs="Copperplate"/>
          <w:sz w:val="20"/>
          <w:szCs w:val="20"/>
        </w:rPr>
        <w:t>AOA Annual Meeting 2017</w:t>
      </w:r>
      <w:r w:rsidRPr="00872EF1">
        <w:rPr>
          <w:rFonts w:cs="Copperplate"/>
          <w:sz w:val="20"/>
          <w:szCs w:val="20"/>
        </w:rPr>
        <w:t xml:space="preserve">, </w:t>
      </w:r>
      <w:r>
        <w:rPr>
          <w:rFonts w:cs="Copperplate"/>
          <w:sz w:val="20"/>
          <w:szCs w:val="20"/>
        </w:rPr>
        <w:t>Charlotte, North Carolina.</w:t>
      </w:r>
    </w:p>
    <w:p w14:paraId="43489A40" w14:textId="7D192053" w:rsidR="00496557" w:rsidRDefault="00D954AE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Kaplan D., Feng J, </w:t>
      </w:r>
      <w:proofErr w:type="spellStart"/>
      <w:r>
        <w:rPr>
          <w:rFonts w:cs="Copperplate"/>
          <w:sz w:val="20"/>
          <w:szCs w:val="20"/>
        </w:rPr>
        <w:t>Waren</w:t>
      </w:r>
      <w:proofErr w:type="spellEnd"/>
      <w:r>
        <w:rPr>
          <w:rFonts w:cs="Copperplate"/>
          <w:sz w:val="20"/>
          <w:szCs w:val="20"/>
        </w:rPr>
        <w:t xml:space="preserve"> D., </w:t>
      </w:r>
      <w:proofErr w:type="spellStart"/>
      <w:r>
        <w:rPr>
          <w:rFonts w:cs="Copperplate"/>
          <w:sz w:val="20"/>
          <w:szCs w:val="20"/>
        </w:rPr>
        <w:t>Vigdorchik</w:t>
      </w:r>
      <w:proofErr w:type="spellEnd"/>
      <w:r>
        <w:rPr>
          <w:rFonts w:cs="Copperplate"/>
          <w:sz w:val="20"/>
          <w:szCs w:val="20"/>
        </w:rPr>
        <w:t xml:space="preserve"> J., </w:t>
      </w:r>
      <w:proofErr w:type="spellStart"/>
      <w:r>
        <w:rPr>
          <w:rFonts w:cs="Copperplate"/>
          <w:sz w:val="20"/>
          <w:szCs w:val="20"/>
        </w:rPr>
        <w:t>Meere</w:t>
      </w:r>
      <w:proofErr w:type="spellEnd"/>
      <w:r>
        <w:rPr>
          <w:rFonts w:cs="Copperplate"/>
          <w:sz w:val="20"/>
          <w:szCs w:val="20"/>
        </w:rPr>
        <w:t xml:space="preserve"> P., Fernandez-Madrid I., Slover J., Macaulay W. Tramadol in Knee Osteoarthritis: Should It Be </w:t>
      </w:r>
      <w:proofErr w:type="gramStart"/>
      <w:r>
        <w:rPr>
          <w:rFonts w:cs="Copperplate"/>
          <w:sz w:val="20"/>
          <w:szCs w:val="20"/>
        </w:rPr>
        <w:t>A</w:t>
      </w:r>
      <w:proofErr w:type="gramEnd"/>
      <w:r>
        <w:rPr>
          <w:rFonts w:cs="Copperplate"/>
          <w:sz w:val="20"/>
          <w:szCs w:val="20"/>
        </w:rPr>
        <w:t xml:space="preserve"> Strong Recommendation By AAOS. Podium Presentation. AAOS Annual Meeting 2019, Las Vegas</w:t>
      </w:r>
    </w:p>
    <w:p w14:paraId="7A2E925D" w14:textId="2CA7A600" w:rsidR="00D954AE" w:rsidRDefault="00F11B1D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Macaulay W., </w:t>
      </w:r>
      <w:r>
        <w:rPr>
          <w:rFonts w:cs="Copperplate"/>
          <w:b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>Clair A</w:t>
      </w:r>
      <w:r w:rsidR="003F2A08">
        <w:rPr>
          <w:rFonts w:cs="Copperplate"/>
          <w:sz w:val="20"/>
          <w:szCs w:val="20"/>
        </w:rPr>
        <w:t>,</w:t>
      </w:r>
      <w:r w:rsidR="003F2A08" w:rsidRPr="003F2A08">
        <w:rPr>
          <w:rFonts w:cs="Copperplate"/>
          <w:sz w:val="20"/>
          <w:szCs w:val="20"/>
        </w:rPr>
        <w:t xml:space="preserve"> </w:t>
      </w:r>
      <w:r w:rsidR="003F2A08">
        <w:rPr>
          <w:rFonts w:cs="Copperplate"/>
          <w:sz w:val="20"/>
          <w:szCs w:val="20"/>
        </w:rPr>
        <w:t>Schwarzkopf R</w:t>
      </w:r>
      <w:r>
        <w:rPr>
          <w:rFonts w:cs="Copperplate"/>
          <w:sz w:val="20"/>
          <w:szCs w:val="20"/>
        </w:rPr>
        <w:t xml:space="preserve">. Fixation Options </w:t>
      </w:r>
      <w:proofErr w:type="gramStart"/>
      <w:r>
        <w:rPr>
          <w:rFonts w:cs="Copperplate"/>
          <w:sz w:val="20"/>
          <w:szCs w:val="20"/>
        </w:rPr>
        <w:t>In</w:t>
      </w:r>
      <w:proofErr w:type="gramEnd"/>
      <w:r>
        <w:rPr>
          <w:rFonts w:cs="Copperplate"/>
          <w:sz w:val="20"/>
          <w:szCs w:val="20"/>
        </w:rPr>
        <w:t xml:space="preserve"> Revision TKA: Cementless, Hybrid, And Cemented.</w:t>
      </w:r>
      <w:r w:rsidR="00B23832">
        <w:rPr>
          <w:rFonts w:cs="Copperplate"/>
          <w:sz w:val="20"/>
          <w:szCs w:val="20"/>
        </w:rPr>
        <w:t xml:space="preserve"> Podium Presentation.</w:t>
      </w:r>
      <w:r>
        <w:rPr>
          <w:rFonts w:cs="Copperplate"/>
          <w:sz w:val="20"/>
          <w:szCs w:val="20"/>
        </w:rPr>
        <w:t xml:space="preserve"> Joint Arthroplasty Mountain Meeting 2019, Park City</w:t>
      </w:r>
    </w:p>
    <w:p w14:paraId="666BD7D4" w14:textId="03F78BE9" w:rsidR="00B23832" w:rsidRDefault="00B23832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 xml:space="preserve">Shen M., Feng J., </w:t>
      </w:r>
      <w:proofErr w:type="spellStart"/>
      <w:r>
        <w:rPr>
          <w:rFonts w:cs="Copperplate"/>
          <w:sz w:val="20"/>
          <w:szCs w:val="20"/>
        </w:rPr>
        <w:t>Waren</w:t>
      </w:r>
      <w:proofErr w:type="spellEnd"/>
      <w:r>
        <w:rPr>
          <w:rFonts w:cs="Copperplate"/>
          <w:sz w:val="20"/>
          <w:szCs w:val="20"/>
        </w:rPr>
        <w:t xml:space="preserve"> D., Slover J., Bosco J., Schwarzkopf R. Perioperative </w:t>
      </w:r>
      <w:proofErr w:type="spellStart"/>
      <w:r>
        <w:rPr>
          <w:rFonts w:cs="Copperplate"/>
          <w:sz w:val="20"/>
          <w:szCs w:val="20"/>
        </w:rPr>
        <w:t>Chlorhexadine</w:t>
      </w:r>
      <w:proofErr w:type="spellEnd"/>
      <w:r>
        <w:rPr>
          <w:rFonts w:cs="Copperplate"/>
          <w:sz w:val="20"/>
          <w:szCs w:val="20"/>
        </w:rPr>
        <w:t xml:space="preserve"> Gluconate Wash During Joint Arthroplasty Have Equivalent PJI Rates in Comparison to Betadine Wash. Poster Presentation. American Hip and Knee Society Meeting 2019, Dallas</w:t>
      </w:r>
    </w:p>
    <w:p w14:paraId="4ABF1C72" w14:textId="12B89DE5" w:rsidR="009409CC" w:rsidRDefault="009409CC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 xml:space="preserve">Driesman A. </w:t>
      </w:r>
      <w:r>
        <w:rPr>
          <w:rFonts w:cs="Copperplate"/>
          <w:sz w:val="20"/>
          <w:szCs w:val="20"/>
        </w:rPr>
        <w:t>Concern for Resident Wellness on Orthopaedic Fracture Rotations. Podium Presentation. Eastern Orthopaedic Association Annual Meeting 2019, West Palm Beach, FL.</w:t>
      </w:r>
    </w:p>
    <w:p w14:paraId="0DD531BF" w14:textId="59B93114" w:rsidR="00795776" w:rsidRDefault="00795776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lastRenderedPageBreak/>
        <w:t>Grobaty</w:t>
      </w:r>
      <w:proofErr w:type="spellEnd"/>
      <w:r>
        <w:rPr>
          <w:rFonts w:cs="Copperplate"/>
          <w:sz w:val="20"/>
          <w:szCs w:val="20"/>
        </w:rPr>
        <w:t xml:space="preserve"> L., Morton J., </w:t>
      </w:r>
      <w:r w:rsidRPr="00795776">
        <w:rPr>
          <w:rFonts w:cs="Copperplate"/>
          <w:b/>
          <w:bCs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., </w:t>
      </w:r>
      <w:proofErr w:type="spellStart"/>
      <w:r>
        <w:rPr>
          <w:rFonts w:cs="Copperplate"/>
          <w:sz w:val="20"/>
          <w:szCs w:val="20"/>
        </w:rPr>
        <w:t>Hutzler</w:t>
      </w:r>
      <w:proofErr w:type="spellEnd"/>
      <w:r>
        <w:rPr>
          <w:rFonts w:cs="Copperplate"/>
          <w:sz w:val="20"/>
          <w:szCs w:val="20"/>
        </w:rPr>
        <w:t xml:space="preserve"> L., </w:t>
      </w:r>
      <w:proofErr w:type="spellStart"/>
      <w:r>
        <w:rPr>
          <w:rFonts w:cs="Copperplate"/>
          <w:sz w:val="20"/>
          <w:szCs w:val="20"/>
        </w:rPr>
        <w:t>Lajam</w:t>
      </w:r>
      <w:proofErr w:type="spellEnd"/>
      <w:r>
        <w:rPr>
          <w:rFonts w:cs="Copperplate"/>
          <w:sz w:val="20"/>
          <w:szCs w:val="20"/>
        </w:rPr>
        <w:t xml:space="preserve"> C. Same Day Discharge Requirement for Total Hip Arthroplasty: Impact o</w:t>
      </w:r>
      <w:r w:rsidR="009409CC">
        <w:rPr>
          <w:rFonts w:cs="Copperplate"/>
          <w:sz w:val="20"/>
          <w:szCs w:val="20"/>
        </w:rPr>
        <w:t>n</w:t>
      </w:r>
      <w:r>
        <w:rPr>
          <w:rFonts w:cs="Copperplate"/>
          <w:sz w:val="20"/>
          <w:szCs w:val="20"/>
        </w:rPr>
        <w:t xml:space="preserve"> Health Disparities. Poster Presentation </w:t>
      </w:r>
      <w:r w:rsidR="00CE21F4">
        <w:rPr>
          <w:rFonts w:cs="Copperplate"/>
          <w:sz w:val="20"/>
          <w:szCs w:val="20"/>
        </w:rPr>
        <w:t>AAOS Annual Meeting 2021</w:t>
      </w:r>
      <w:r>
        <w:rPr>
          <w:rFonts w:cs="Copperplate"/>
          <w:sz w:val="20"/>
          <w:szCs w:val="20"/>
        </w:rPr>
        <w:t xml:space="preserve">, </w:t>
      </w:r>
      <w:r w:rsidR="00CE21F4">
        <w:rPr>
          <w:rFonts w:cs="Copperplate"/>
          <w:sz w:val="20"/>
          <w:szCs w:val="20"/>
        </w:rPr>
        <w:t>San Diego</w:t>
      </w:r>
      <w:r>
        <w:rPr>
          <w:rFonts w:cs="Copperplate"/>
          <w:sz w:val="20"/>
          <w:szCs w:val="20"/>
        </w:rPr>
        <w:t>, C</w:t>
      </w:r>
      <w:r w:rsidR="00CE21F4">
        <w:rPr>
          <w:rFonts w:cs="Copperplate"/>
          <w:sz w:val="20"/>
          <w:szCs w:val="20"/>
        </w:rPr>
        <w:t>A</w:t>
      </w:r>
      <w:r>
        <w:rPr>
          <w:rFonts w:cs="Copperplate"/>
          <w:sz w:val="20"/>
          <w:szCs w:val="20"/>
        </w:rPr>
        <w:t>.</w:t>
      </w:r>
    </w:p>
    <w:p w14:paraId="309CC247" w14:textId="34E7A9EA" w:rsidR="001536B9" w:rsidRDefault="001536B9" w:rsidP="00BC7F7C">
      <w:pPr>
        <w:numPr>
          <w:ilvl w:val="0"/>
          <w:numId w:val="20"/>
        </w:numPr>
        <w:rPr>
          <w:rFonts w:cs="Copperplate"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t>Umeh</w:t>
      </w:r>
      <w:proofErr w:type="spellEnd"/>
      <w:r>
        <w:rPr>
          <w:rFonts w:cs="Copperplate"/>
          <w:sz w:val="20"/>
          <w:szCs w:val="20"/>
        </w:rPr>
        <w:t xml:space="preserve"> U., </w:t>
      </w:r>
      <w:proofErr w:type="spellStart"/>
      <w:r>
        <w:rPr>
          <w:rFonts w:cs="Copperplate"/>
          <w:sz w:val="20"/>
          <w:szCs w:val="20"/>
        </w:rPr>
        <w:t>Diskina</w:t>
      </w:r>
      <w:proofErr w:type="spellEnd"/>
      <w:r>
        <w:rPr>
          <w:rFonts w:cs="Copperplate"/>
          <w:sz w:val="20"/>
          <w:szCs w:val="20"/>
        </w:rPr>
        <w:t xml:space="preserve"> D., Cuff G., Yu Y., </w:t>
      </w:r>
      <w:r>
        <w:rPr>
          <w:rFonts w:cs="Copperplate"/>
          <w:b/>
          <w:bCs/>
          <w:sz w:val="20"/>
          <w:szCs w:val="20"/>
        </w:rPr>
        <w:t>Driesman A.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Youm</w:t>
      </w:r>
      <w:proofErr w:type="spellEnd"/>
      <w:r>
        <w:rPr>
          <w:rFonts w:cs="Copperplate"/>
          <w:sz w:val="20"/>
          <w:szCs w:val="20"/>
        </w:rPr>
        <w:t xml:space="preserve"> T., </w:t>
      </w:r>
      <w:proofErr w:type="spellStart"/>
      <w:r>
        <w:rPr>
          <w:rFonts w:cs="Copperplate"/>
          <w:sz w:val="20"/>
          <w:szCs w:val="20"/>
        </w:rPr>
        <w:t>Hertling</w:t>
      </w:r>
      <w:proofErr w:type="spellEnd"/>
      <w:r>
        <w:rPr>
          <w:rFonts w:cs="Copperplate"/>
          <w:sz w:val="20"/>
          <w:szCs w:val="20"/>
        </w:rPr>
        <w:t xml:space="preserve"> A. </w:t>
      </w:r>
      <w:proofErr w:type="spellStart"/>
      <w:r>
        <w:rPr>
          <w:rFonts w:cs="Copperplate"/>
          <w:sz w:val="20"/>
          <w:szCs w:val="20"/>
        </w:rPr>
        <w:t>Trasnmuscular</w:t>
      </w:r>
      <w:proofErr w:type="spellEnd"/>
      <w:r>
        <w:rPr>
          <w:rFonts w:cs="Copperplate"/>
          <w:sz w:val="20"/>
          <w:szCs w:val="20"/>
        </w:rPr>
        <w:t xml:space="preserve"> Quadratus Lumborum block with Pericapsular Injection does not provide any benefit for Primary Hip Arthroscopy. Podium Presentation Annual Regional Anesthesiology and Acute Pain Medicine Meeting 2022, Las Vegas, NV</w:t>
      </w:r>
    </w:p>
    <w:p w14:paraId="700AF66F" w14:textId="77777777" w:rsidR="00BB2B73" w:rsidRDefault="00BB2B73" w:rsidP="00BB2B73">
      <w:pPr>
        <w:rPr>
          <w:rFonts w:cs="Copperplate"/>
          <w:b/>
          <w:sz w:val="20"/>
          <w:szCs w:val="20"/>
        </w:rPr>
      </w:pPr>
    </w:p>
    <w:p w14:paraId="40ED851A" w14:textId="3D6FCA96" w:rsidR="00BB2B73" w:rsidRDefault="0038503E" w:rsidP="00BB2B73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Exhibits and </w:t>
      </w:r>
      <w:r w:rsidR="00BB2B73">
        <w:rPr>
          <w:rFonts w:cs="Copperplate"/>
          <w:b/>
          <w:sz w:val="20"/>
          <w:szCs w:val="20"/>
        </w:rPr>
        <w:t>Multimedia Presentation</w:t>
      </w:r>
      <w:r>
        <w:rPr>
          <w:rFonts w:cs="Copperplate"/>
          <w:b/>
          <w:sz w:val="20"/>
          <w:szCs w:val="20"/>
        </w:rPr>
        <w:t>s at National Meetings</w:t>
      </w:r>
    </w:p>
    <w:p w14:paraId="47ADF21F" w14:textId="483596A1" w:rsidR="00EF6C37" w:rsidRPr="00DE5E0B" w:rsidRDefault="00EF6C37" w:rsidP="00EF6C37">
      <w:pPr>
        <w:pStyle w:val="ListParagraph"/>
        <w:numPr>
          <w:ilvl w:val="0"/>
          <w:numId w:val="47"/>
        </w:numPr>
        <w:rPr>
          <w:rFonts w:cs="Copperplate"/>
          <w:b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t>Paksima</w:t>
      </w:r>
      <w:proofErr w:type="spellEnd"/>
      <w:r>
        <w:rPr>
          <w:rFonts w:cs="Copperplate"/>
          <w:sz w:val="20"/>
          <w:szCs w:val="20"/>
        </w:rPr>
        <w:t xml:space="preserve"> N, </w:t>
      </w: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Johnson J, Kim C,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Operative Treatment of Unstable Distal Radius Fractures: </w:t>
      </w:r>
      <w:proofErr w:type="gramStart"/>
      <w:r>
        <w:rPr>
          <w:rFonts w:cs="Copperplate"/>
          <w:sz w:val="20"/>
          <w:szCs w:val="20"/>
        </w:rPr>
        <w:t>the</w:t>
      </w:r>
      <w:proofErr w:type="gramEnd"/>
      <w:r>
        <w:rPr>
          <w:rFonts w:cs="Copperplate"/>
          <w:sz w:val="20"/>
          <w:szCs w:val="20"/>
        </w:rPr>
        <w:t xml:space="preserve"> Dorsal Plate Revisited. E-poster. American Society for Surgery of the Hand Annual Meeting 2016, Austin TX.</w:t>
      </w:r>
    </w:p>
    <w:p w14:paraId="6DAAD632" w14:textId="370B4DAF" w:rsidR="00EF6C37" w:rsidRPr="00F85258" w:rsidRDefault="00EF6C37" w:rsidP="00EF6C37">
      <w:pPr>
        <w:pStyle w:val="ListParagraph"/>
        <w:numPr>
          <w:ilvl w:val="0"/>
          <w:numId w:val="4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S, Fisher N,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Non-operative Treatment of Geriatric Ankle Fractures Are Associated </w:t>
      </w:r>
      <w:proofErr w:type="gramStart"/>
      <w:r>
        <w:rPr>
          <w:rFonts w:cs="Copperplate"/>
          <w:sz w:val="20"/>
          <w:szCs w:val="20"/>
        </w:rPr>
        <w:t>With</w:t>
      </w:r>
      <w:proofErr w:type="gramEnd"/>
      <w:r>
        <w:rPr>
          <w:rFonts w:cs="Copperplate"/>
          <w:sz w:val="20"/>
          <w:szCs w:val="20"/>
        </w:rPr>
        <w:t xml:space="preserve"> Increased 90-Day Hospital Readmission Rates. E-Poster Presentation at Eastern </w:t>
      </w:r>
      <w:proofErr w:type="spellStart"/>
      <w:r>
        <w:rPr>
          <w:rFonts w:cs="Copperplate"/>
          <w:sz w:val="20"/>
          <w:szCs w:val="20"/>
        </w:rPr>
        <w:t>Orthpaedic</w:t>
      </w:r>
      <w:proofErr w:type="spellEnd"/>
      <w:r>
        <w:rPr>
          <w:rFonts w:cs="Copperplate"/>
          <w:sz w:val="20"/>
          <w:szCs w:val="20"/>
        </w:rPr>
        <w:t xml:space="preserve"> Association’s Annual Meeting 2016, New Orleans LA</w:t>
      </w:r>
    </w:p>
    <w:p w14:paraId="3B089ECF" w14:textId="41175280" w:rsidR="00EF6C37" w:rsidRDefault="00EF6C37" w:rsidP="00EF6C37">
      <w:pPr>
        <w:numPr>
          <w:ilvl w:val="0"/>
          <w:numId w:val="47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Konda S, </w:t>
      </w: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Blank A, Patel N,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Fibula IM Nail. Video Presentation. AAOS Annual Meeting 2017, San Diego CA. Orthopaedic Trauma Association Annual Meeting 2016, Washington DC.</w:t>
      </w:r>
    </w:p>
    <w:p w14:paraId="1662EF35" w14:textId="7AFA3BF7" w:rsidR="0038503E" w:rsidRDefault="0038503E" w:rsidP="0038503E">
      <w:pPr>
        <w:numPr>
          <w:ilvl w:val="0"/>
          <w:numId w:val="47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Konda S., </w:t>
      </w:r>
      <w:r>
        <w:rPr>
          <w:rFonts w:cs="Copperplate"/>
          <w:b/>
          <w:sz w:val="20"/>
          <w:szCs w:val="20"/>
        </w:rPr>
        <w:t xml:space="preserve">Driesman A., </w:t>
      </w:r>
      <w:proofErr w:type="spellStart"/>
      <w:r>
        <w:rPr>
          <w:rFonts w:cs="Copperplate"/>
          <w:sz w:val="20"/>
          <w:szCs w:val="20"/>
        </w:rPr>
        <w:t>Behery</w:t>
      </w:r>
      <w:proofErr w:type="spellEnd"/>
      <w:r>
        <w:rPr>
          <w:rFonts w:cs="Copperplate"/>
          <w:sz w:val="20"/>
          <w:szCs w:val="20"/>
        </w:rPr>
        <w:t xml:space="preserve"> O.,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It’s All About the Mortise: pearls and Pitfalls in Ankle Fracture Care 2019. Scientific Exhibit. AAOS Annual Meeting 2019, Las Vegas</w:t>
      </w:r>
    </w:p>
    <w:p w14:paraId="2F2152A4" w14:textId="30152F23" w:rsidR="0038503E" w:rsidRPr="0038503E" w:rsidRDefault="0038503E" w:rsidP="0038503E">
      <w:pPr>
        <w:numPr>
          <w:ilvl w:val="0"/>
          <w:numId w:val="4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A.</w:t>
      </w:r>
      <w:r>
        <w:rPr>
          <w:rFonts w:cs="Copperplate"/>
          <w:sz w:val="20"/>
          <w:szCs w:val="20"/>
        </w:rPr>
        <w:t xml:space="preserve">, </w:t>
      </w:r>
      <w:proofErr w:type="spellStart"/>
      <w:r>
        <w:rPr>
          <w:rFonts w:cs="Copperplate"/>
          <w:sz w:val="20"/>
          <w:szCs w:val="20"/>
        </w:rPr>
        <w:t>Wiznia</w:t>
      </w:r>
      <w:proofErr w:type="spellEnd"/>
      <w:r>
        <w:rPr>
          <w:rFonts w:cs="Copperplate"/>
          <w:sz w:val="20"/>
          <w:szCs w:val="20"/>
        </w:rPr>
        <w:t xml:space="preserve"> D., Oh C.,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S., Long W., Schwarzkopf R. Total Knee Arthroplasty Decreases the Risk of Traumatic Falls: An Analysis of 308,477 Cases. E-Poster Presentation. AAOS Annual Meeting 2020, Orlando, Fl.</w:t>
      </w:r>
    </w:p>
    <w:p w14:paraId="46DB90E9" w14:textId="3587089F" w:rsidR="0038503E" w:rsidRDefault="0038503E" w:rsidP="0038503E">
      <w:pPr>
        <w:numPr>
          <w:ilvl w:val="0"/>
          <w:numId w:val="4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A.,</w:t>
      </w:r>
      <w:r>
        <w:rPr>
          <w:rFonts w:cs="Copperplate"/>
          <w:sz w:val="20"/>
          <w:szCs w:val="20"/>
        </w:rPr>
        <w:t xml:space="preserve"> Strauss E., Konda S.,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 Factors Associated with Orthopedic Resident Burnout: A Pilot Study. E-Poster Presentation. AOA Annual Leadership Meetings 2020, Baltimore, MD.</w:t>
      </w:r>
    </w:p>
    <w:p w14:paraId="18627B01" w14:textId="72BFD94A" w:rsidR="001C7387" w:rsidRDefault="001C7387" w:rsidP="0038503E">
      <w:pPr>
        <w:numPr>
          <w:ilvl w:val="0"/>
          <w:numId w:val="47"/>
        </w:numPr>
        <w:rPr>
          <w:rFonts w:cs="Copperplate"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 xml:space="preserve">Driesman A., </w:t>
      </w:r>
      <w:r>
        <w:rPr>
          <w:rFonts w:cs="Copperplate"/>
          <w:sz w:val="20"/>
          <w:szCs w:val="20"/>
        </w:rPr>
        <w:t xml:space="preserve">Connors-Ehlert R., </w:t>
      </w:r>
      <w:proofErr w:type="spellStart"/>
      <w:r>
        <w:rPr>
          <w:rFonts w:cs="Copperplate"/>
          <w:sz w:val="20"/>
          <w:szCs w:val="20"/>
        </w:rPr>
        <w:t>Abbruzzese</w:t>
      </w:r>
      <w:proofErr w:type="spellEnd"/>
      <w:r>
        <w:rPr>
          <w:rFonts w:cs="Copperplate"/>
          <w:sz w:val="20"/>
          <w:szCs w:val="20"/>
        </w:rPr>
        <w:t xml:space="preserve"> K., Schwarzkopf R., Long W. Accuracy of the Intramedullary Femoral Guide: Do We Have the Correct Starting Point and Sagittal Alignment. Park City Hip &amp; Knee Symposium 2020. Park City, Utah.</w:t>
      </w:r>
    </w:p>
    <w:p w14:paraId="29C311B9" w14:textId="4DBE5980" w:rsidR="00A031EA" w:rsidRPr="003A319D" w:rsidRDefault="00A031EA" w:rsidP="00A031EA">
      <w:pPr>
        <w:pStyle w:val="ListParagraph"/>
        <w:numPr>
          <w:ilvl w:val="0"/>
          <w:numId w:val="47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bCs/>
          <w:sz w:val="20"/>
          <w:szCs w:val="20"/>
        </w:rPr>
        <w:t>Driesman A,</w:t>
      </w:r>
      <w:r>
        <w:rPr>
          <w:rFonts w:cs="Copperplate"/>
          <w:sz w:val="20"/>
          <w:szCs w:val="20"/>
        </w:rPr>
        <w:t xml:space="preserve"> Schultz B, Lowe D, Castaneda P. Modified Dunn Approach for Subacute Slipped Upper Femoral Epiphysis. Video Presentation.  Video </w:t>
      </w:r>
      <w:r w:rsidR="00FC69F5">
        <w:rPr>
          <w:rFonts w:cs="Copperplate"/>
          <w:sz w:val="20"/>
          <w:szCs w:val="20"/>
        </w:rPr>
        <w:t>Annual Meeting 2022, Chicago IL.</w:t>
      </w:r>
      <w:r>
        <w:rPr>
          <w:rFonts w:cs="Copperplate"/>
          <w:sz w:val="20"/>
          <w:szCs w:val="20"/>
        </w:rPr>
        <w:t xml:space="preserve"> </w:t>
      </w:r>
    </w:p>
    <w:p w14:paraId="44FFF0BB" w14:textId="77777777" w:rsidR="00A031EA" w:rsidRDefault="00A031EA" w:rsidP="00A031EA">
      <w:pPr>
        <w:ind w:left="720"/>
        <w:rPr>
          <w:rFonts w:cs="Copperplate"/>
          <w:sz w:val="20"/>
          <w:szCs w:val="20"/>
        </w:rPr>
      </w:pPr>
    </w:p>
    <w:p w14:paraId="147371D8" w14:textId="77777777" w:rsidR="0038503E" w:rsidRDefault="0038503E" w:rsidP="00BB2B73">
      <w:pPr>
        <w:rPr>
          <w:rFonts w:cs="Copperplate"/>
          <w:b/>
          <w:sz w:val="20"/>
          <w:szCs w:val="20"/>
        </w:rPr>
      </w:pPr>
    </w:p>
    <w:p w14:paraId="3FA50AE2" w14:textId="6F9CE0D4" w:rsidR="00BB2B73" w:rsidRDefault="00BB2B73" w:rsidP="00BB2B73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Scientific Presentations at Local Meetings</w:t>
      </w:r>
    </w:p>
    <w:p w14:paraId="399F645B" w14:textId="77777777" w:rsidR="00BB2B73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Fisher N,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A Firm Shake Leads to A Strong Union: Stability Six Weeks following Humeral Shaft Fracture Predicts Healing. Podium Presentation. Sir Robert Jones Lecture and Annual Scientific Program 2016, New York.</w:t>
      </w:r>
    </w:p>
    <w:p w14:paraId="32D9D23F" w14:textId="77777777" w:rsidR="00BB2B73" w:rsidRPr="00307EF6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Gage M, </w:t>
      </w: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Fisher N,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Can We Better Monitor Hip Fracture Recovery: Advanced Tracking Devices in the Early Postoperative Period, a Pilot Study. Podium Presentation. Sir Robert Jones Lecture and Annual Scientific Program 2016, New York</w:t>
      </w:r>
    </w:p>
    <w:p w14:paraId="696396E5" w14:textId="77777777" w:rsidR="00BB2B73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r>
        <w:rPr>
          <w:rFonts w:cs="Copperplate"/>
          <w:sz w:val="20"/>
          <w:szCs w:val="20"/>
        </w:rPr>
        <w:t xml:space="preserve">Saleh H, Fisher N,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ASA Scores Are More Predictive of Functional Outcomes than CCI in Orthopaedic Fractures. Poster Presentation. Quality and Safety Day at NYU Langone Medical Center 2016, New York</w:t>
      </w:r>
    </w:p>
    <w:p w14:paraId="3091A3BE" w14:textId="77777777" w:rsidR="00BB2B73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S, Fisher N, Konda S,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Non-operative Treatment of Geriatric Ankle Fractures are associated with Increased 90-Day Hospital Readmission Rates. </w:t>
      </w:r>
      <w:r w:rsidRPr="00872EF1">
        <w:rPr>
          <w:rFonts w:cs="Copperplate"/>
          <w:sz w:val="20"/>
          <w:szCs w:val="20"/>
        </w:rPr>
        <w:t>Poster Presentation.</w:t>
      </w:r>
      <w:r>
        <w:rPr>
          <w:rFonts w:cs="Copperplate"/>
          <w:sz w:val="20"/>
          <w:szCs w:val="20"/>
        </w:rPr>
        <w:t xml:space="preserve"> Quality and Safety Day at NYU Langone Medical Center 2016, New York.</w:t>
      </w:r>
    </w:p>
    <w:p w14:paraId="5FEFF640" w14:textId="77777777" w:rsidR="00BB2B73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S, Konda S,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Tibial Plateau Fracture Outcomes: How Race Affects Short-Term Quality Measures. Poster Presentation. Quality and Safety Day at NYU Langone Medical Center 2016, New York.</w:t>
      </w:r>
    </w:p>
    <w:p w14:paraId="13C6D17D" w14:textId="77777777" w:rsidR="00BB2B73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Mahure</w:t>
      </w:r>
      <w:proofErr w:type="spellEnd"/>
      <w:r>
        <w:rPr>
          <w:rFonts w:cs="Copperplate"/>
          <w:sz w:val="20"/>
          <w:szCs w:val="20"/>
        </w:rPr>
        <w:t xml:space="preserve"> S, Konda S,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Readmission Rates for Type 1 vs Type 2 Diabetics After Rotational Ankle Fractures. </w:t>
      </w:r>
      <w:r w:rsidRPr="00872EF1">
        <w:rPr>
          <w:rFonts w:cs="Copperplate"/>
          <w:sz w:val="20"/>
          <w:szCs w:val="20"/>
        </w:rPr>
        <w:t>Poster Presentation.</w:t>
      </w:r>
      <w:r>
        <w:rPr>
          <w:rFonts w:cs="Copperplate"/>
          <w:sz w:val="20"/>
          <w:szCs w:val="20"/>
        </w:rPr>
        <w:t xml:space="preserve"> Quality and Safety Day at NYU Langone Medical Center 2016, New York.</w:t>
      </w:r>
    </w:p>
    <w:p w14:paraId="4D5F72E3" w14:textId="77777777" w:rsidR="00BB2B73" w:rsidRPr="001B4A97" w:rsidRDefault="00BB2B73" w:rsidP="00BB2B73">
      <w:pPr>
        <w:numPr>
          <w:ilvl w:val="0"/>
          <w:numId w:val="19"/>
        </w:numPr>
        <w:rPr>
          <w:rFonts w:cs="Copperplate"/>
          <w:sz w:val="20"/>
          <w:szCs w:val="20"/>
        </w:rPr>
      </w:pPr>
      <w:proofErr w:type="spellStart"/>
      <w:r>
        <w:rPr>
          <w:rFonts w:cs="Copperplate"/>
          <w:sz w:val="20"/>
          <w:szCs w:val="20"/>
        </w:rPr>
        <w:lastRenderedPageBreak/>
        <w:t>Manoli</w:t>
      </w:r>
      <w:proofErr w:type="spellEnd"/>
      <w:r>
        <w:rPr>
          <w:rFonts w:cs="Copperplate"/>
          <w:sz w:val="20"/>
          <w:szCs w:val="20"/>
        </w:rPr>
        <w:t xml:space="preserve">, A III, </w:t>
      </w: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sz w:val="20"/>
          <w:szCs w:val="20"/>
        </w:rPr>
        <w:t>Marwin</w:t>
      </w:r>
      <w:proofErr w:type="spellEnd"/>
      <w:r>
        <w:rPr>
          <w:rFonts w:cs="Copperplate"/>
          <w:sz w:val="20"/>
          <w:szCs w:val="20"/>
        </w:rPr>
        <w:t xml:space="preserve"> R, </w:t>
      </w:r>
      <w:proofErr w:type="spellStart"/>
      <w:r>
        <w:rPr>
          <w:rFonts w:cs="Copperplate"/>
          <w:sz w:val="20"/>
          <w:szCs w:val="20"/>
        </w:rPr>
        <w:t>Leucht</w:t>
      </w:r>
      <w:proofErr w:type="spellEnd"/>
      <w:r>
        <w:rPr>
          <w:rFonts w:cs="Copperplate"/>
          <w:sz w:val="20"/>
          <w:szCs w:val="20"/>
        </w:rPr>
        <w:t xml:space="preserve"> P, Konda S, </w:t>
      </w:r>
      <w:proofErr w:type="spellStart"/>
      <w:r>
        <w:rPr>
          <w:rFonts w:cs="Copperplate"/>
          <w:sz w:val="20"/>
          <w:szCs w:val="20"/>
        </w:rPr>
        <w:t>Egol</w:t>
      </w:r>
      <w:proofErr w:type="spellEnd"/>
      <w:r>
        <w:rPr>
          <w:rFonts w:cs="Copperplate"/>
          <w:sz w:val="20"/>
          <w:szCs w:val="20"/>
        </w:rPr>
        <w:t xml:space="preserve"> K.A. Hip Fractures in Patients Older than 100 Years Have Similar Quality Indicators to Younger Patients. </w:t>
      </w:r>
      <w:r w:rsidRPr="00872EF1">
        <w:rPr>
          <w:rFonts w:cs="Copperplate"/>
          <w:sz w:val="20"/>
          <w:szCs w:val="20"/>
        </w:rPr>
        <w:t>Poster Presentation.</w:t>
      </w:r>
      <w:r>
        <w:rPr>
          <w:rFonts w:cs="Copperplate"/>
          <w:sz w:val="20"/>
          <w:szCs w:val="20"/>
        </w:rPr>
        <w:t xml:space="preserve"> Quality and Safety Day at NYU Langone Medical Center 2016, New York.</w:t>
      </w:r>
    </w:p>
    <w:p w14:paraId="3858458A" w14:textId="64D9CFBA" w:rsidR="00BB2B73" w:rsidRPr="00C17857" w:rsidRDefault="00BB2B73" w:rsidP="00C17857">
      <w:pPr>
        <w:numPr>
          <w:ilvl w:val="0"/>
          <w:numId w:val="19"/>
        </w:numPr>
        <w:rPr>
          <w:rFonts w:cs="Copperplate"/>
          <w:sz w:val="20"/>
          <w:szCs w:val="20"/>
        </w:rPr>
      </w:pPr>
      <w:r w:rsidRPr="001F5918"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>, Gonzalez D, Liang O</w:t>
      </w:r>
      <w:r w:rsidRPr="001F5918">
        <w:rPr>
          <w:rFonts w:cs="Copperplate"/>
          <w:sz w:val="20"/>
          <w:szCs w:val="20"/>
        </w:rPr>
        <w:t xml:space="preserve">, Medici </w:t>
      </w:r>
      <w:r w:rsidRPr="007F5FB1">
        <w:rPr>
          <w:rFonts w:cs="Copperplate"/>
          <w:sz w:val="20"/>
          <w:szCs w:val="20"/>
        </w:rPr>
        <w:t>D. Impaired Chondrogenesis of Bone Marrow Mesenchymal Stem Cells from SHIP Knockout Mice.</w:t>
      </w:r>
      <w:r w:rsidRPr="001F5918">
        <w:rPr>
          <w:rFonts w:cs="Copperplate"/>
          <w:sz w:val="20"/>
          <w:szCs w:val="20"/>
        </w:rPr>
        <w:t xml:space="preserve"> Poster presentation. Warren Alpert Medical School Summer Showcase 2013</w:t>
      </w:r>
    </w:p>
    <w:p w14:paraId="2D708D49" w14:textId="1845EE2A" w:rsidR="00BB2B73" w:rsidRPr="00D36188" w:rsidRDefault="00BB2B73" w:rsidP="00BB2B73">
      <w:pPr>
        <w:pStyle w:val="ListParagraph"/>
        <w:numPr>
          <w:ilvl w:val="0"/>
          <w:numId w:val="19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Driesman A</w:t>
      </w:r>
      <w:r>
        <w:rPr>
          <w:rFonts w:cs="Copperplate"/>
          <w:sz w:val="20"/>
          <w:szCs w:val="20"/>
        </w:rPr>
        <w:t xml:space="preserve">, </w:t>
      </w:r>
      <w:r w:rsidRPr="007F5FB1">
        <w:rPr>
          <w:rFonts w:cs="Copperplate"/>
          <w:sz w:val="20"/>
          <w:szCs w:val="20"/>
        </w:rPr>
        <w:t xml:space="preserve">Jain H. The Use of Coronary Artery Calcium Score and Positron Emission Tomography in the Evaluation of Individuals </w:t>
      </w:r>
      <w:proofErr w:type="gramStart"/>
      <w:r w:rsidRPr="007F5FB1">
        <w:rPr>
          <w:rFonts w:cs="Copperplate"/>
          <w:sz w:val="20"/>
          <w:szCs w:val="20"/>
        </w:rPr>
        <w:t>For</w:t>
      </w:r>
      <w:proofErr w:type="gramEnd"/>
      <w:r w:rsidRPr="007F5FB1">
        <w:rPr>
          <w:rFonts w:cs="Copperplate"/>
          <w:sz w:val="20"/>
          <w:szCs w:val="20"/>
        </w:rPr>
        <w:t xml:space="preserve"> Coronary Artery Disease. Podium</w:t>
      </w:r>
      <w:r>
        <w:rPr>
          <w:rFonts w:cs="Copperplate"/>
          <w:sz w:val="20"/>
          <w:szCs w:val="20"/>
        </w:rPr>
        <w:t xml:space="preserve"> Presentation. Connecticut Junior Sciences and Humanities Symposium 2008</w:t>
      </w:r>
    </w:p>
    <w:p w14:paraId="4DCE728F" w14:textId="14C3DB5F" w:rsidR="00D36188" w:rsidRPr="00DE5E0B" w:rsidRDefault="00D36188" w:rsidP="00BB2B73">
      <w:pPr>
        <w:pStyle w:val="ListParagraph"/>
        <w:numPr>
          <w:ilvl w:val="0"/>
          <w:numId w:val="19"/>
        </w:num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 xml:space="preserve">Driesman A, </w:t>
      </w:r>
      <w:proofErr w:type="spellStart"/>
      <w:r>
        <w:rPr>
          <w:rFonts w:cs="Copperplate"/>
          <w:bCs/>
          <w:sz w:val="20"/>
          <w:szCs w:val="20"/>
        </w:rPr>
        <w:t>Buchalter</w:t>
      </w:r>
      <w:proofErr w:type="spellEnd"/>
      <w:r>
        <w:rPr>
          <w:rFonts w:cs="Copperplate"/>
          <w:bCs/>
          <w:sz w:val="20"/>
          <w:szCs w:val="20"/>
        </w:rPr>
        <w:t xml:space="preserve"> D, Kirby D, Wake N, Castaneda P. Use of 3-D Printed Models to Determine Accurate Bone Cuts During a Periacetabular Osteotomy for Development Hip Dysplasia. Podium Presentation. Sir Robert Jones Lecture and Annual Scientific Program 2020, New York.</w:t>
      </w:r>
    </w:p>
    <w:p w14:paraId="292CD04D" w14:textId="24F2D8FB" w:rsidR="00A10BB0" w:rsidRDefault="00A10BB0" w:rsidP="00A10BB0">
      <w:pPr>
        <w:rPr>
          <w:rFonts w:cs="Copperplate"/>
          <w:bCs/>
          <w:sz w:val="20"/>
          <w:szCs w:val="20"/>
        </w:rPr>
      </w:pPr>
    </w:p>
    <w:p w14:paraId="137AEA4E" w14:textId="5679C29B" w:rsidR="00A10BB0" w:rsidRDefault="00A10BB0" w:rsidP="00A10BB0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Grants Awards</w:t>
      </w:r>
    </w:p>
    <w:p w14:paraId="182BA4A1" w14:textId="5D5772AD" w:rsidR="00A10BB0" w:rsidRDefault="00A10BB0" w:rsidP="00A10BB0">
      <w:pPr>
        <w:rPr>
          <w:rFonts w:cs="Copperplate"/>
          <w:b/>
          <w:sz w:val="20"/>
          <w:szCs w:val="20"/>
        </w:rPr>
      </w:pPr>
    </w:p>
    <w:p w14:paraId="39BBADBD" w14:textId="2B0AB380" w:rsidR="00AE6EF8" w:rsidRPr="00AE6EF8" w:rsidRDefault="00AE6EF8" w:rsidP="00AE6EF8">
      <w:pPr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NYULMC-HJD 2018 </w:t>
      </w:r>
      <w:r w:rsidRPr="00AE6EF8">
        <w:rPr>
          <w:rFonts w:cs="Copperplate"/>
          <w:sz w:val="20"/>
          <w:szCs w:val="20"/>
        </w:rPr>
        <w:t>Resident Research Grant,</w:t>
      </w:r>
      <w:r>
        <w:rPr>
          <w:rFonts w:cs="Copperplate"/>
          <w:sz w:val="20"/>
          <w:szCs w:val="20"/>
        </w:rPr>
        <w:t xml:space="preserve"> Adam Driesman, </w:t>
      </w:r>
      <w:proofErr w:type="gramStart"/>
      <w:r>
        <w:rPr>
          <w:rFonts w:cs="Copperplate"/>
          <w:sz w:val="20"/>
          <w:szCs w:val="20"/>
        </w:rPr>
        <w:t>Principle</w:t>
      </w:r>
      <w:proofErr w:type="gramEnd"/>
      <w:r>
        <w:rPr>
          <w:rFonts w:cs="Copperplate"/>
          <w:sz w:val="20"/>
          <w:szCs w:val="20"/>
        </w:rPr>
        <w:t xml:space="preserve"> Investigator,</w:t>
      </w:r>
      <w:r w:rsidRPr="00AE6EF8">
        <w:rPr>
          <w:rFonts w:cs="Copperplate"/>
          <w:sz w:val="20"/>
          <w:szCs w:val="20"/>
        </w:rPr>
        <w:t xml:space="preserve"> Use of 3-D Printed Models to Determine Accurate Bone Cuts During a Periacetabular Osteotomy for Developmental Hip Dysplasia</w:t>
      </w:r>
      <w:r>
        <w:rPr>
          <w:rFonts w:cs="Copperplate"/>
          <w:sz w:val="20"/>
          <w:szCs w:val="20"/>
        </w:rPr>
        <w:t>, NYU Langone Orthopedic Hospital – Department of Orthopedic Surgery. $5,000. 2018-2019</w:t>
      </w:r>
    </w:p>
    <w:p w14:paraId="40D573F4" w14:textId="77777777" w:rsidR="00AE6EF8" w:rsidRDefault="00AE6EF8" w:rsidP="00AE6EF8">
      <w:pPr>
        <w:rPr>
          <w:rFonts w:cs="Copperplate"/>
          <w:sz w:val="20"/>
          <w:szCs w:val="20"/>
        </w:rPr>
      </w:pPr>
    </w:p>
    <w:p w14:paraId="7005013A" w14:textId="7520F899" w:rsidR="00AE6EF8" w:rsidRPr="00AE6EF8" w:rsidRDefault="00AE6EF8" w:rsidP="00AE6EF8">
      <w:pPr>
        <w:rPr>
          <w:rFonts w:cs="Copperplate"/>
          <w:sz w:val="20"/>
          <w:szCs w:val="20"/>
        </w:rPr>
      </w:pPr>
      <w:r w:rsidRPr="00AE6EF8">
        <w:rPr>
          <w:rFonts w:cs="Copperplate"/>
          <w:sz w:val="20"/>
          <w:szCs w:val="20"/>
        </w:rPr>
        <w:t xml:space="preserve">Stryker’s Resident and Fellow Research Program, </w:t>
      </w:r>
      <w:r>
        <w:rPr>
          <w:rFonts w:cs="Copperplate"/>
          <w:sz w:val="20"/>
          <w:szCs w:val="20"/>
        </w:rPr>
        <w:t xml:space="preserve">Adam Driesman, </w:t>
      </w:r>
      <w:proofErr w:type="gramStart"/>
      <w:r>
        <w:rPr>
          <w:rFonts w:cs="Copperplate"/>
          <w:sz w:val="20"/>
          <w:szCs w:val="20"/>
        </w:rPr>
        <w:t>Principle</w:t>
      </w:r>
      <w:proofErr w:type="gramEnd"/>
      <w:r>
        <w:rPr>
          <w:rFonts w:cs="Copperplate"/>
          <w:sz w:val="20"/>
          <w:szCs w:val="20"/>
        </w:rPr>
        <w:t xml:space="preserve"> Investigator, Accuracy of the Intramedullary Femoral Guide: Do We Have the Correct Starting Point and Sagittal Angle. Stryker </w:t>
      </w:r>
      <w:proofErr w:type="spellStart"/>
      <w:r>
        <w:rPr>
          <w:rFonts w:cs="Copperplate"/>
          <w:sz w:val="20"/>
          <w:szCs w:val="20"/>
        </w:rPr>
        <w:t>Orthopaedics</w:t>
      </w:r>
      <w:proofErr w:type="spellEnd"/>
      <w:r>
        <w:rPr>
          <w:rFonts w:cs="Copperplate"/>
          <w:sz w:val="20"/>
          <w:szCs w:val="20"/>
        </w:rPr>
        <w:t>, Marwah NJ. $1,000. 2019-2020</w:t>
      </w:r>
    </w:p>
    <w:p w14:paraId="79E41FBC" w14:textId="77777777" w:rsidR="00AE6EF8" w:rsidRDefault="00AE6EF8" w:rsidP="00AE6EF8">
      <w:pPr>
        <w:rPr>
          <w:rFonts w:cs="Copperplate"/>
          <w:sz w:val="20"/>
          <w:szCs w:val="20"/>
        </w:rPr>
      </w:pPr>
    </w:p>
    <w:p w14:paraId="0B0CF88C" w14:textId="27B792BB" w:rsidR="00AE6EF8" w:rsidRPr="00AE6EF8" w:rsidRDefault="00AE6EF8" w:rsidP="00AE6EF8">
      <w:pPr>
        <w:rPr>
          <w:rFonts w:cs="Copperplate"/>
          <w:sz w:val="20"/>
          <w:szCs w:val="20"/>
        </w:rPr>
      </w:pPr>
      <w:r w:rsidRPr="00AE6EF8">
        <w:rPr>
          <w:rFonts w:cs="Copperplate"/>
          <w:sz w:val="20"/>
          <w:szCs w:val="20"/>
        </w:rPr>
        <w:t xml:space="preserve">Spring 2019 AAHKS Foundation for Arthroplasty Research and Education (FARE) grant, </w:t>
      </w:r>
      <w:r>
        <w:rPr>
          <w:rFonts w:cs="Copperplate"/>
          <w:sz w:val="20"/>
          <w:szCs w:val="20"/>
        </w:rPr>
        <w:t xml:space="preserve">Contributing Author, </w:t>
      </w:r>
      <w:r w:rsidRPr="00AE6EF8">
        <w:rPr>
          <w:rFonts w:cs="Copperplate"/>
          <w:sz w:val="20"/>
          <w:szCs w:val="20"/>
        </w:rPr>
        <w:t xml:space="preserve">Vancomycin Powder and Dilute Povidone Iodine Lavage for Infection Prophylaxis in </w:t>
      </w:r>
      <w:proofErr w:type="gramStart"/>
      <w:r w:rsidRPr="00AE6EF8">
        <w:rPr>
          <w:rFonts w:cs="Copperplate"/>
          <w:sz w:val="20"/>
          <w:szCs w:val="20"/>
        </w:rPr>
        <w:t>High Risk</w:t>
      </w:r>
      <w:proofErr w:type="gramEnd"/>
      <w:r w:rsidRPr="00AE6EF8">
        <w:rPr>
          <w:rFonts w:cs="Copperplate"/>
          <w:sz w:val="20"/>
          <w:szCs w:val="20"/>
        </w:rPr>
        <w:t xml:space="preserve"> Total Joint Arthroplasty: A Randomized Prospective Trial</w:t>
      </w:r>
      <w:r>
        <w:rPr>
          <w:rFonts w:cs="Copperplate"/>
          <w:sz w:val="20"/>
          <w:szCs w:val="20"/>
        </w:rPr>
        <w:t>. $50,000. 2019-2020</w:t>
      </w:r>
    </w:p>
    <w:p w14:paraId="76E65583" w14:textId="77777777" w:rsidR="00EB62B3" w:rsidRPr="00EB62B3" w:rsidRDefault="00EB62B3" w:rsidP="00AE6EF8">
      <w:pPr>
        <w:rPr>
          <w:rFonts w:cs="Copperplate"/>
          <w:b/>
          <w:sz w:val="20"/>
          <w:szCs w:val="20"/>
        </w:rPr>
      </w:pPr>
    </w:p>
    <w:p w14:paraId="1F978B81" w14:textId="77777777" w:rsidR="002A69D8" w:rsidRDefault="002A69D8" w:rsidP="002E51F1">
      <w:pPr>
        <w:rPr>
          <w:rFonts w:ascii="Copperplate" w:hAnsi="Copperplate" w:cs="Copperplate"/>
          <w:sz w:val="20"/>
          <w:szCs w:val="20"/>
        </w:rPr>
      </w:pPr>
    </w:p>
    <w:p w14:paraId="698055F6" w14:textId="77777777" w:rsidR="007C6B12" w:rsidRDefault="007C6B12" w:rsidP="007C6B12">
      <w:pPr>
        <w:rPr>
          <w:rFonts w:ascii="Copperplate" w:hAnsi="Copperplate" w:cs="Copperplate"/>
          <w:sz w:val="20"/>
          <w:szCs w:val="20"/>
        </w:rPr>
      </w:pPr>
      <w:r>
        <w:rPr>
          <w:rFonts w:ascii="Copperplate" w:hAnsi="Copperplate" w:cs="Copperplate"/>
          <w:sz w:val="20"/>
          <w:szCs w:val="20"/>
        </w:rPr>
        <w:t>Co-Curricular Activities and Leadership</w:t>
      </w:r>
    </w:p>
    <w:p w14:paraId="7B6EB3DA" w14:textId="77777777" w:rsidR="007C6B12" w:rsidRDefault="007C6B12" w:rsidP="007C6B12">
      <w:pPr>
        <w:rPr>
          <w:rFonts w:ascii="Copperplate" w:hAnsi="Copperplate" w:cs="Copperplate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7AB6E6F" wp14:editId="56B83F5C">
                <wp:simplePos x="0" y="0"/>
                <wp:positionH relativeFrom="column">
                  <wp:posOffset>-62230</wp:posOffset>
                </wp:positionH>
                <wp:positionV relativeFrom="paragraph">
                  <wp:posOffset>41909</wp:posOffset>
                </wp:positionV>
                <wp:extent cx="5600700" cy="0"/>
                <wp:effectExtent l="50800" t="25400" r="63500" b="1016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A17A11" id="Straight Connector 6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.3pt" to="436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ABF57B7" w14:textId="208B5F14" w:rsidR="007C6B12" w:rsidRDefault="00FE32E0" w:rsidP="007C6B12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NYU Langone Orthopedic Hospital</w:t>
      </w:r>
    </w:p>
    <w:p w14:paraId="2CEAF582" w14:textId="155852CE" w:rsidR="00DE4A04" w:rsidRPr="00DE4A04" w:rsidRDefault="00DE4A04" w:rsidP="00FE32E0">
      <w:pPr>
        <w:pStyle w:val="ListParagraph"/>
        <w:numPr>
          <w:ilvl w:val="0"/>
          <w:numId w:val="45"/>
        </w:numPr>
        <w:ind w:left="1440"/>
        <w:rPr>
          <w:rFonts w:cs="Copperplate"/>
          <w:b/>
          <w:sz w:val="20"/>
          <w:szCs w:val="20"/>
        </w:rPr>
      </w:pPr>
      <w:r>
        <w:rPr>
          <w:rFonts w:cs="Copperplate"/>
          <w:bCs/>
          <w:sz w:val="20"/>
          <w:szCs w:val="20"/>
        </w:rPr>
        <w:t>Off Their Plate: non-profit started during COVID pandemic to</w:t>
      </w:r>
      <w:r>
        <w:rPr>
          <w:rFonts w:ascii="Georgia" w:hAnsi="Georgia"/>
          <w:color w:val="000000"/>
          <w:shd w:val="clear" w:color="auto" w:fill="FFFFFF"/>
        </w:rPr>
        <w:t> help restaurants and health-care workers by seeking donations to provide meals to healthcare workers</w:t>
      </w:r>
      <w:r w:rsidR="0045690B">
        <w:rPr>
          <w:rFonts w:ascii="Georgia" w:hAnsi="Georgia"/>
          <w:color w:val="000000"/>
          <w:shd w:val="clear" w:color="auto" w:fill="FFFFFF"/>
        </w:rPr>
        <w:t>, r</w:t>
      </w:r>
      <w:r>
        <w:rPr>
          <w:rFonts w:ascii="Georgia" w:hAnsi="Georgia"/>
          <w:color w:val="000000"/>
          <w:shd w:val="clear" w:color="auto" w:fill="FFFFFF"/>
        </w:rPr>
        <w:t>ais</w:t>
      </w:r>
      <w:r w:rsidR="0045690B">
        <w:rPr>
          <w:rFonts w:ascii="Georgia" w:hAnsi="Georgia"/>
          <w:color w:val="000000"/>
          <w:shd w:val="clear" w:color="auto" w:fill="FFFFFF"/>
        </w:rPr>
        <w:t>ing</w:t>
      </w:r>
      <w:r>
        <w:rPr>
          <w:rFonts w:ascii="Georgia" w:hAnsi="Georgia"/>
          <w:color w:val="000000"/>
          <w:shd w:val="clear" w:color="auto" w:fill="FFFFFF"/>
        </w:rPr>
        <w:t xml:space="preserve"> over $6 million. Coordinated NYC hospital donations.</w:t>
      </w:r>
    </w:p>
    <w:p w14:paraId="1DCB4063" w14:textId="5EFD0D10" w:rsidR="00FE32E0" w:rsidRPr="00FE32E0" w:rsidRDefault="00FE32E0" w:rsidP="00FE32E0">
      <w:pPr>
        <w:pStyle w:val="ListParagraph"/>
        <w:numPr>
          <w:ilvl w:val="0"/>
          <w:numId w:val="45"/>
        </w:numPr>
        <w:ind w:left="1440"/>
        <w:rPr>
          <w:rFonts w:cs="Copperplate"/>
          <w:b/>
          <w:sz w:val="20"/>
          <w:szCs w:val="20"/>
        </w:rPr>
      </w:pPr>
      <w:r>
        <w:rPr>
          <w:rFonts w:cs="Copperplate"/>
          <w:bCs/>
          <w:sz w:val="20"/>
          <w:szCs w:val="20"/>
        </w:rPr>
        <w:t>NYULMC House Staff Patient Safety Council</w:t>
      </w:r>
    </w:p>
    <w:p w14:paraId="6E30A7B9" w14:textId="4CD3BB70" w:rsidR="00FE32E0" w:rsidRPr="00FE32E0" w:rsidRDefault="00FE32E0" w:rsidP="00FE32E0">
      <w:pPr>
        <w:pStyle w:val="ListParagraph"/>
        <w:numPr>
          <w:ilvl w:val="0"/>
          <w:numId w:val="45"/>
        </w:numPr>
        <w:ind w:left="1440"/>
        <w:rPr>
          <w:rFonts w:cs="Copperplate"/>
          <w:b/>
          <w:sz w:val="20"/>
          <w:szCs w:val="20"/>
        </w:rPr>
      </w:pPr>
      <w:r>
        <w:rPr>
          <w:rFonts w:cs="Copperplate"/>
          <w:bCs/>
          <w:sz w:val="20"/>
          <w:szCs w:val="20"/>
        </w:rPr>
        <w:t xml:space="preserve">Fellowship </w:t>
      </w:r>
      <w:r w:rsidR="00446EF6">
        <w:rPr>
          <w:rFonts w:cs="Copperplate"/>
          <w:bCs/>
          <w:sz w:val="20"/>
          <w:szCs w:val="20"/>
        </w:rPr>
        <w:t xml:space="preserve">Committee </w:t>
      </w:r>
      <w:r>
        <w:rPr>
          <w:rFonts w:cs="Copperplate"/>
          <w:bCs/>
          <w:sz w:val="20"/>
          <w:szCs w:val="20"/>
        </w:rPr>
        <w:t>Chair</w:t>
      </w:r>
    </w:p>
    <w:p w14:paraId="2159DD10" w14:textId="528CA809" w:rsidR="00FE32E0" w:rsidRPr="001C7387" w:rsidRDefault="00FE32E0" w:rsidP="00FE32E0">
      <w:pPr>
        <w:pStyle w:val="ListParagraph"/>
        <w:numPr>
          <w:ilvl w:val="0"/>
          <w:numId w:val="45"/>
        </w:numPr>
        <w:ind w:left="1440"/>
        <w:rPr>
          <w:rFonts w:cs="Copperplate"/>
          <w:b/>
          <w:sz w:val="20"/>
          <w:szCs w:val="20"/>
        </w:rPr>
      </w:pPr>
      <w:r>
        <w:rPr>
          <w:rFonts w:cs="Copperplate"/>
          <w:bCs/>
          <w:sz w:val="20"/>
          <w:szCs w:val="20"/>
        </w:rPr>
        <w:t>NYULMC Physician Wellness Committee</w:t>
      </w:r>
    </w:p>
    <w:p w14:paraId="79173530" w14:textId="517FF92D" w:rsidR="001C7387" w:rsidRPr="00FE32E0" w:rsidRDefault="001C7387" w:rsidP="00FE32E0">
      <w:pPr>
        <w:pStyle w:val="ListParagraph"/>
        <w:numPr>
          <w:ilvl w:val="0"/>
          <w:numId w:val="45"/>
        </w:numPr>
        <w:ind w:left="1440"/>
        <w:rPr>
          <w:rFonts w:cs="Copperplate"/>
          <w:b/>
          <w:sz w:val="20"/>
          <w:szCs w:val="20"/>
        </w:rPr>
      </w:pPr>
      <w:r>
        <w:rPr>
          <w:rFonts w:cs="Copperplate"/>
          <w:bCs/>
          <w:sz w:val="20"/>
          <w:szCs w:val="20"/>
        </w:rPr>
        <w:t>Editor for Journal of Arthroplasty</w:t>
      </w:r>
    </w:p>
    <w:p w14:paraId="19C0FB95" w14:textId="77777777" w:rsidR="007C6B12" w:rsidRDefault="007C6B12" w:rsidP="007C6B12">
      <w:pPr>
        <w:rPr>
          <w:rFonts w:cs="Copperplate"/>
          <w:b/>
          <w:sz w:val="20"/>
          <w:szCs w:val="20"/>
        </w:rPr>
      </w:pPr>
    </w:p>
    <w:p w14:paraId="60F6AB34" w14:textId="3994BA6F" w:rsidR="007C6B12" w:rsidRDefault="007C6B12" w:rsidP="007C6B12">
      <w:pPr>
        <w:rPr>
          <w:rFonts w:cs="Copperplate"/>
          <w:b/>
          <w:sz w:val="20"/>
          <w:szCs w:val="20"/>
        </w:rPr>
      </w:pPr>
      <w:r>
        <w:rPr>
          <w:rFonts w:cs="Copperplate"/>
          <w:b/>
          <w:sz w:val="20"/>
          <w:szCs w:val="20"/>
        </w:rPr>
        <w:t>The Warren Alpert School of Medicine/Brown University</w:t>
      </w:r>
    </w:p>
    <w:p w14:paraId="7212D137" w14:textId="77777777" w:rsidR="007C6B12" w:rsidRDefault="007C6B12" w:rsidP="007C6B12">
      <w:pPr>
        <w:numPr>
          <w:ilvl w:val="0"/>
          <w:numId w:val="14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Member of Subcommittee for Years I &amp; II of the Medical Curriculum Committee  </w:t>
      </w:r>
    </w:p>
    <w:p w14:paraId="56F11753" w14:textId="5A175406" w:rsidR="007C6B12" w:rsidRDefault="007C6B12" w:rsidP="007C6B12">
      <w:pPr>
        <w:numPr>
          <w:ilvl w:val="0"/>
          <w:numId w:val="14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Class Senator in the medical school student government, 2014 – 2017 (elected)</w:t>
      </w:r>
    </w:p>
    <w:p w14:paraId="7A18BE2A" w14:textId="2585E08F" w:rsidR="007C6B12" w:rsidRDefault="007C6B12" w:rsidP="007C6B12">
      <w:pPr>
        <w:numPr>
          <w:ilvl w:val="0"/>
          <w:numId w:val="14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Student Ambassador to Brown Medical Alumni Association, 2012 – 2017 (chosen)</w:t>
      </w:r>
    </w:p>
    <w:p w14:paraId="22444A7E" w14:textId="77777777" w:rsidR="007C6B12" w:rsidRPr="009364C9" w:rsidRDefault="007C6B12" w:rsidP="007C6B12">
      <w:pPr>
        <w:numPr>
          <w:ilvl w:val="0"/>
          <w:numId w:val="14"/>
        </w:numPr>
        <w:ind w:left="1440"/>
        <w:rPr>
          <w:sz w:val="20"/>
          <w:szCs w:val="20"/>
        </w:rPr>
      </w:pPr>
      <w:r w:rsidRPr="005D559A">
        <w:rPr>
          <w:sz w:val="20"/>
          <w:szCs w:val="20"/>
        </w:rPr>
        <w:t>TA and Private Tutor for both preclinical and the doctoring courses</w:t>
      </w:r>
      <w:r>
        <w:rPr>
          <w:sz w:val="20"/>
          <w:szCs w:val="20"/>
        </w:rPr>
        <w:t>, fall 2013- present (chosen)</w:t>
      </w:r>
    </w:p>
    <w:p w14:paraId="30EA99B8" w14:textId="69176907" w:rsidR="007C6B12" w:rsidRDefault="007C6B12" w:rsidP="007C6B12">
      <w:pPr>
        <w:numPr>
          <w:ilvl w:val="0"/>
          <w:numId w:val="14"/>
        </w:numPr>
        <w:ind w:left="1440"/>
        <w:rPr>
          <w:sz w:val="20"/>
          <w:szCs w:val="20"/>
        </w:rPr>
      </w:pPr>
      <w:r w:rsidRPr="005D559A">
        <w:rPr>
          <w:rFonts w:cs="Copperplate"/>
          <w:sz w:val="20"/>
          <w:szCs w:val="20"/>
        </w:rPr>
        <w:t>Brown Student Community Clinic,</w:t>
      </w:r>
      <w:r w:rsidRPr="00BE7792">
        <w:rPr>
          <w:rFonts w:cs="Copperplate"/>
          <w:b/>
          <w:sz w:val="20"/>
          <w:szCs w:val="20"/>
        </w:rPr>
        <w:t xml:space="preserve"> </w:t>
      </w:r>
      <w:r>
        <w:rPr>
          <w:rFonts w:cs="Copperplate"/>
          <w:sz w:val="20"/>
          <w:szCs w:val="20"/>
        </w:rPr>
        <w:t>2014-2017</w:t>
      </w:r>
    </w:p>
    <w:p w14:paraId="3317E86F" w14:textId="77777777" w:rsidR="007C6B12" w:rsidRDefault="007C6B12" w:rsidP="007C6B12">
      <w:pPr>
        <w:ind w:left="720"/>
        <w:rPr>
          <w:rFonts w:cs="Copperplate"/>
          <w:b/>
          <w:sz w:val="20"/>
          <w:szCs w:val="20"/>
        </w:rPr>
      </w:pPr>
    </w:p>
    <w:p w14:paraId="373CB3D4" w14:textId="663947D3" w:rsidR="007C6B12" w:rsidRDefault="007C6B12" w:rsidP="007C6B12">
      <w:pPr>
        <w:rPr>
          <w:rFonts w:cs="Copperplate"/>
          <w:sz w:val="20"/>
          <w:szCs w:val="20"/>
        </w:rPr>
      </w:pPr>
      <w:r>
        <w:rPr>
          <w:rFonts w:cs="Copperplate"/>
          <w:b/>
          <w:sz w:val="20"/>
          <w:szCs w:val="20"/>
        </w:rPr>
        <w:t>Big Brothers of Rhode Island</w:t>
      </w:r>
      <w:r>
        <w:rPr>
          <w:rFonts w:cs="Copperplate"/>
          <w:sz w:val="20"/>
          <w:szCs w:val="20"/>
        </w:rPr>
        <w:t xml:space="preserve">, Fall 2010 -Present.  </w:t>
      </w:r>
    </w:p>
    <w:p w14:paraId="56BD67AF" w14:textId="77777777" w:rsidR="007C6B12" w:rsidRDefault="007C6B12" w:rsidP="007C6B12">
      <w:pPr>
        <w:rPr>
          <w:rFonts w:cs="Copperplate"/>
          <w:b/>
          <w:sz w:val="20"/>
          <w:szCs w:val="20"/>
        </w:rPr>
      </w:pPr>
    </w:p>
    <w:p w14:paraId="3B3F9438" w14:textId="51AECC34" w:rsidR="007C6B12" w:rsidRDefault="007C6B12" w:rsidP="007C6B12">
      <w:pPr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</w:pPr>
      <w:r w:rsidRPr="007A16D5">
        <w:rPr>
          <w:rFonts w:asciiTheme="minorHAnsi" w:eastAsia="Times New Roman" w:hAnsiTheme="minorHAnsi"/>
          <w:b/>
          <w:color w:val="222222"/>
          <w:sz w:val="20"/>
          <w:szCs w:val="20"/>
          <w:shd w:val="clear" w:color="auto" w:fill="FFFFFF"/>
          <w:lang w:eastAsia="en-US"/>
        </w:rPr>
        <w:t>SCO Family Dynamics Youth Mentorship Program</w:t>
      </w:r>
      <w:r>
        <w:rPr>
          <w:rFonts w:asciiTheme="minorHAnsi" w:eastAsia="Times New Roman" w:hAnsiTheme="minorHAnsi"/>
          <w:color w:val="222222"/>
          <w:sz w:val="20"/>
          <w:szCs w:val="20"/>
          <w:shd w:val="clear" w:color="auto" w:fill="FFFFFF"/>
          <w:lang w:eastAsia="en-US"/>
        </w:rPr>
        <w:t>, July 2015- 2017</w:t>
      </w:r>
    </w:p>
    <w:p w14:paraId="1125F48D" w14:textId="77777777" w:rsidR="007C6B12" w:rsidRDefault="007C6B12" w:rsidP="007C6B12">
      <w:pPr>
        <w:pStyle w:val="ListParagraph"/>
        <w:numPr>
          <w:ilvl w:val="0"/>
          <w:numId w:val="16"/>
        </w:numPr>
        <w:ind w:left="1440"/>
        <w:rPr>
          <w:rFonts w:asciiTheme="minorHAnsi" w:eastAsia="Times New Roman" w:hAnsi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/>
          <w:sz w:val="20"/>
          <w:szCs w:val="20"/>
          <w:lang w:eastAsia="en-US"/>
        </w:rPr>
        <w:lastRenderedPageBreak/>
        <w:t xml:space="preserve">Mentor children ages 7-13 taking them on monthly educational outings around NYC </w:t>
      </w:r>
    </w:p>
    <w:p w14:paraId="78236E48" w14:textId="77777777" w:rsidR="007C6B12" w:rsidRPr="007A16D5" w:rsidRDefault="007C6B12" w:rsidP="007C6B12">
      <w:pPr>
        <w:pStyle w:val="ListParagraph"/>
        <w:ind w:left="1440"/>
        <w:rPr>
          <w:rFonts w:asciiTheme="minorHAnsi" w:eastAsia="Times New Roman" w:hAnsiTheme="minorHAnsi"/>
          <w:sz w:val="20"/>
          <w:szCs w:val="20"/>
          <w:lang w:eastAsia="en-US"/>
        </w:rPr>
      </w:pPr>
    </w:p>
    <w:p w14:paraId="024AAEAE" w14:textId="77777777" w:rsidR="007C6B12" w:rsidRDefault="007C6B12" w:rsidP="007C6B12">
      <w:pPr>
        <w:rPr>
          <w:b/>
          <w:sz w:val="20"/>
          <w:szCs w:val="20"/>
        </w:rPr>
      </w:pPr>
      <w:r>
        <w:rPr>
          <w:b/>
          <w:sz w:val="20"/>
          <w:szCs w:val="20"/>
        </w:rPr>
        <w:t>Brown University/Undergraduate</w:t>
      </w:r>
    </w:p>
    <w:p w14:paraId="061BF9B2" w14:textId="77777777" w:rsidR="007C6B12" w:rsidRDefault="007C6B12" w:rsidP="007C6B12">
      <w:pPr>
        <w:numPr>
          <w:ilvl w:val="0"/>
          <w:numId w:val="16"/>
        </w:numPr>
        <w:ind w:left="1440"/>
        <w:rPr>
          <w:rFonts w:cs="Copperplate"/>
          <w:sz w:val="20"/>
          <w:szCs w:val="20"/>
        </w:rPr>
      </w:pPr>
      <w:r w:rsidRPr="005D559A">
        <w:rPr>
          <w:rFonts w:cs="Copperplate"/>
          <w:sz w:val="20"/>
          <w:szCs w:val="20"/>
        </w:rPr>
        <w:t>Beta Nu Chapter of Sigma Chi</w:t>
      </w:r>
      <w:r>
        <w:rPr>
          <w:rFonts w:cs="Copperplate"/>
          <w:b/>
          <w:sz w:val="20"/>
          <w:szCs w:val="20"/>
        </w:rPr>
        <w:t xml:space="preserve">: </w:t>
      </w:r>
      <w:r w:rsidRPr="005D559A">
        <w:rPr>
          <w:rFonts w:cs="Copperplate"/>
          <w:sz w:val="20"/>
          <w:szCs w:val="20"/>
        </w:rPr>
        <w:t>Community Service Chair (spring 2010, fall 2010), Recruitment Chair (fall 2010, spring 2011)</w:t>
      </w:r>
    </w:p>
    <w:p w14:paraId="7A46C2C8" w14:textId="77777777" w:rsidR="007C6B12" w:rsidRPr="005D559A" w:rsidRDefault="007C6B12" w:rsidP="007C6B12">
      <w:pPr>
        <w:numPr>
          <w:ilvl w:val="0"/>
          <w:numId w:val="16"/>
        </w:numPr>
        <w:ind w:left="1440"/>
        <w:rPr>
          <w:rFonts w:cs="Copperplate"/>
          <w:sz w:val="20"/>
          <w:szCs w:val="20"/>
        </w:rPr>
      </w:pPr>
      <w:r w:rsidRPr="005D559A">
        <w:rPr>
          <w:rFonts w:cs="Copperplate"/>
          <w:sz w:val="20"/>
          <w:szCs w:val="20"/>
        </w:rPr>
        <w:t xml:space="preserve">Maimonides Leadership Fellow, </w:t>
      </w:r>
      <w:r w:rsidRPr="005D559A">
        <w:rPr>
          <w:rFonts w:cs="Copperplate"/>
          <w:i/>
          <w:sz w:val="20"/>
          <w:szCs w:val="20"/>
        </w:rPr>
        <w:t>Brown/ RISD Hillel</w:t>
      </w:r>
      <w:r w:rsidRPr="005D559A">
        <w:rPr>
          <w:rFonts w:cs="Copperplate"/>
          <w:sz w:val="20"/>
          <w:szCs w:val="20"/>
        </w:rPr>
        <w:t>, spring 2010</w:t>
      </w:r>
    </w:p>
    <w:p w14:paraId="41D08ACF" w14:textId="7B7BE7BF" w:rsidR="007C6B12" w:rsidRDefault="007C6B12" w:rsidP="007C6B12">
      <w:pPr>
        <w:rPr>
          <w:rFonts w:ascii="Copperplate" w:hAnsi="Copperplate" w:cs="Copperplate"/>
          <w:sz w:val="20"/>
          <w:szCs w:val="20"/>
        </w:rPr>
      </w:pPr>
    </w:p>
    <w:p w14:paraId="598D34A0" w14:textId="77777777" w:rsidR="007C6B12" w:rsidRDefault="007C6B12" w:rsidP="007C6B12">
      <w:pPr>
        <w:rPr>
          <w:rFonts w:ascii="Copperplate" w:hAnsi="Copperplate" w:cs="Copperplate"/>
          <w:sz w:val="20"/>
          <w:szCs w:val="20"/>
        </w:rPr>
      </w:pPr>
    </w:p>
    <w:p w14:paraId="45666FE8" w14:textId="7869F07A" w:rsidR="007C6B12" w:rsidRPr="006132FB" w:rsidRDefault="007C6B12" w:rsidP="007C6B12">
      <w:pPr>
        <w:rPr>
          <w:rFonts w:ascii="Copperplate" w:hAnsi="Copperplate" w:cs="Copperplate"/>
          <w:sz w:val="20"/>
          <w:szCs w:val="20"/>
        </w:rPr>
      </w:pPr>
      <w:r>
        <w:rPr>
          <w:rFonts w:ascii="Copperplate" w:hAnsi="Copperplate" w:cs="Copperplate"/>
          <w:sz w:val="20"/>
          <w:szCs w:val="20"/>
        </w:rPr>
        <w:t>Skills and Interests</w:t>
      </w:r>
    </w:p>
    <w:p w14:paraId="05DFF1E0" w14:textId="77777777" w:rsidR="007C6B12" w:rsidRPr="00A31A62" w:rsidRDefault="007C6B12" w:rsidP="007C6B12">
      <w:pPr>
        <w:spacing w:line="228" w:lineRule="auto"/>
        <w:ind w:left="360" w:right="810"/>
        <w:rPr>
          <w:sz w:val="20"/>
          <w:lang w:bidi="x-non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3D6EB91" wp14:editId="4717F9A9">
                <wp:simplePos x="0" y="0"/>
                <wp:positionH relativeFrom="column">
                  <wp:posOffset>-62230</wp:posOffset>
                </wp:positionH>
                <wp:positionV relativeFrom="paragraph">
                  <wp:posOffset>29844</wp:posOffset>
                </wp:positionV>
                <wp:extent cx="5600700" cy="0"/>
                <wp:effectExtent l="50800" t="25400" r="63500" b="1016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36EAAD" id="Straight Connector 4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2.35pt" to="436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" strokecolor="windowText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A31A62">
        <w:rPr>
          <w:sz w:val="20"/>
          <w:lang w:bidi="x-none"/>
        </w:rPr>
        <w:t xml:space="preserve"> </w:t>
      </w:r>
    </w:p>
    <w:p w14:paraId="5D8BF0A0" w14:textId="44F59A7B" w:rsidR="002F1422" w:rsidRDefault="002F1422" w:rsidP="007C6B12">
      <w:pPr>
        <w:pStyle w:val="ColorfulList-Accent11"/>
        <w:ind w:left="0"/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Athletics: </w:t>
      </w:r>
      <w:r w:rsidR="007C6B12">
        <w:rPr>
          <w:rFonts w:cs="Copperplate"/>
          <w:sz w:val="20"/>
          <w:szCs w:val="20"/>
        </w:rPr>
        <w:t>Skiing</w:t>
      </w:r>
      <w:r>
        <w:rPr>
          <w:rFonts w:cs="Copperplate"/>
          <w:sz w:val="20"/>
          <w:szCs w:val="20"/>
        </w:rPr>
        <w:t>.</w:t>
      </w:r>
      <w:r w:rsidR="007C6B12">
        <w:rPr>
          <w:rFonts w:cs="Copperplate"/>
          <w:sz w:val="20"/>
          <w:szCs w:val="20"/>
        </w:rPr>
        <w:t xml:space="preserve"> Narragansett Boat Club (crew), Club lacrosse, intramural basketball </w:t>
      </w:r>
    </w:p>
    <w:p w14:paraId="39754B4F" w14:textId="27BF44B8" w:rsidR="007C6B12" w:rsidRDefault="002F1422" w:rsidP="007C6B12">
      <w:pPr>
        <w:pStyle w:val="ColorfulList-Accent11"/>
        <w:ind w:left="0"/>
        <w:rPr>
          <w:rFonts w:cs="Copperplate"/>
          <w:sz w:val="20"/>
          <w:szCs w:val="20"/>
        </w:rPr>
      </w:pPr>
      <w:r>
        <w:rPr>
          <w:rFonts w:cs="Copperplate"/>
          <w:sz w:val="20"/>
          <w:szCs w:val="20"/>
        </w:rPr>
        <w:t xml:space="preserve">Medical </w:t>
      </w:r>
      <w:r w:rsidR="007C6B12">
        <w:rPr>
          <w:rFonts w:cs="Copperplate"/>
          <w:sz w:val="20"/>
          <w:szCs w:val="20"/>
        </w:rPr>
        <w:t>travel</w:t>
      </w:r>
      <w:r>
        <w:rPr>
          <w:rFonts w:cs="Copperplate"/>
          <w:sz w:val="20"/>
          <w:szCs w:val="20"/>
        </w:rPr>
        <w:t xml:space="preserve">: Hospital Volunteer in Rural India. Save a Child’s Heart in Holon, </w:t>
      </w:r>
      <w:r w:rsidR="00C37EE1">
        <w:rPr>
          <w:rFonts w:cs="Copperplate"/>
          <w:sz w:val="20"/>
          <w:szCs w:val="20"/>
        </w:rPr>
        <w:t>Israel</w:t>
      </w:r>
    </w:p>
    <w:p w14:paraId="62CE6F86" w14:textId="77777777" w:rsidR="0021205A" w:rsidRPr="0021205A" w:rsidRDefault="0021205A" w:rsidP="0021205A">
      <w:pPr>
        <w:rPr>
          <w:sz w:val="20"/>
          <w:szCs w:val="20"/>
        </w:rPr>
      </w:pPr>
    </w:p>
    <w:sectPr w:rsidR="0021205A" w:rsidRPr="0021205A" w:rsidSect="004D4DCA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12B" w14:textId="77777777" w:rsidR="006712EC" w:rsidRDefault="006712EC" w:rsidP="00A44239">
      <w:r>
        <w:separator/>
      </w:r>
    </w:p>
  </w:endnote>
  <w:endnote w:type="continuationSeparator" w:id="0">
    <w:p w14:paraId="78309747" w14:textId="77777777" w:rsidR="006712EC" w:rsidRDefault="006712EC" w:rsidP="00A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3430" w14:textId="77777777" w:rsidR="006712EC" w:rsidRDefault="006712EC" w:rsidP="00A44239">
      <w:r>
        <w:separator/>
      </w:r>
    </w:p>
  </w:footnote>
  <w:footnote w:type="continuationSeparator" w:id="0">
    <w:p w14:paraId="7C6D04FC" w14:textId="77777777" w:rsidR="006712EC" w:rsidRDefault="006712EC" w:rsidP="00A4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AF0C" w14:textId="77777777" w:rsidR="006E11DF" w:rsidRDefault="006E11DF" w:rsidP="00F66964">
    <w:pPr>
      <w:pStyle w:val="Header"/>
    </w:pPr>
    <w:r>
      <w:t>[Type text]</w:t>
    </w:r>
    <w:r>
      <w:tab/>
      <w:t>[Type text]</w:t>
    </w:r>
    <w:r>
      <w:tab/>
      <w:t>[Type text]</w:t>
    </w:r>
  </w:p>
  <w:p w14:paraId="21D422B9" w14:textId="77777777" w:rsidR="006E11DF" w:rsidRDefault="006E1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05B9" w14:textId="77777777" w:rsidR="006E11DF" w:rsidRPr="00023952" w:rsidRDefault="006E11DF" w:rsidP="00A44239">
    <w:pPr>
      <w:jc w:val="right"/>
      <w:rPr>
        <w:rFonts w:ascii="Copperplate" w:hAnsi="Copperplate" w:cs="Copperplate"/>
        <w:b/>
        <w:sz w:val="24"/>
      </w:rPr>
    </w:pP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C32C352" wp14:editId="727C1ED1">
              <wp:simplePos x="0" y="0"/>
              <wp:positionH relativeFrom="column">
                <wp:posOffset>-62230</wp:posOffset>
              </wp:positionH>
              <wp:positionV relativeFrom="paragraph">
                <wp:posOffset>231139</wp:posOffset>
              </wp:positionV>
              <wp:extent cx="5600700" cy="0"/>
              <wp:effectExtent l="50800" t="25400" r="63500" b="1016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DCD097" id="Straight Connector 1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8.2pt" to="436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" strokecolor="windowText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023952">
      <w:rPr>
        <w:rFonts w:ascii="Copperplate" w:hAnsi="Copperplate" w:cs="Copperplate"/>
        <w:b/>
        <w:sz w:val="24"/>
      </w:rPr>
      <w:t>Adam Driesman</w:t>
    </w:r>
  </w:p>
  <w:p w14:paraId="779D34C3" w14:textId="77777777" w:rsidR="006E11DF" w:rsidRDefault="006E11DF" w:rsidP="00A44239">
    <w:pPr>
      <w:tabs>
        <w:tab w:val="left" w:pos="1236"/>
      </w:tabs>
      <w:rPr>
        <w:b/>
        <w:sz w:val="24"/>
      </w:rPr>
    </w:pPr>
    <w:r>
      <w:rPr>
        <w:b/>
        <w:sz w:val="24"/>
      </w:rPr>
      <w:tab/>
    </w:r>
  </w:p>
  <w:p w14:paraId="64FE23A2" w14:textId="5ED51B9C" w:rsidR="006E11DF" w:rsidRDefault="00731959" w:rsidP="008149EE">
    <w:pPr>
      <w:pStyle w:val="ContactDetails"/>
      <w:rPr>
        <w:b w:val="0"/>
        <w:sz w:val="20"/>
        <w:szCs w:val="20"/>
      </w:rPr>
    </w:pPr>
    <w:r>
      <w:rPr>
        <w:b w:val="0"/>
        <w:sz w:val="20"/>
        <w:szCs w:val="20"/>
      </w:rPr>
      <w:t>240 Mine Hill Rd</w:t>
    </w: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  <w:t xml:space="preserve">    </w:t>
    </w:r>
    <w:r w:rsidR="006E11DF">
      <w:rPr>
        <w:b w:val="0"/>
        <w:sz w:val="20"/>
        <w:szCs w:val="20"/>
      </w:rPr>
      <w:tab/>
    </w:r>
    <w:r w:rsidR="006E11DF">
      <w:rPr>
        <w:b w:val="0"/>
        <w:sz w:val="20"/>
        <w:szCs w:val="20"/>
      </w:rPr>
      <w:tab/>
    </w:r>
    <w:r w:rsidR="006E11DF">
      <w:rPr>
        <w:b w:val="0"/>
        <w:sz w:val="20"/>
        <w:szCs w:val="20"/>
      </w:rPr>
      <w:tab/>
    </w:r>
    <w:r w:rsidR="006E11DF">
      <w:rPr>
        <w:b w:val="0"/>
        <w:sz w:val="20"/>
        <w:szCs w:val="20"/>
      </w:rPr>
      <w:tab/>
    </w:r>
    <w:r w:rsidR="006E11DF">
      <w:rPr>
        <w:b w:val="0"/>
        <w:sz w:val="20"/>
        <w:szCs w:val="20"/>
      </w:rPr>
      <w:tab/>
      <w:t xml:space="preserve">    </w:t>
    </w:r>
    <w:r>
      <w:rPr>
        <w:b w:val="0"/>
        <w:sz w:val="20"/>
        <w:szCs w:val="20"/>
      </w:rPr>
      <w:t xml:space="preserve"> </w:t>
    </w:r>
    <w:r w:rsidR="006E11DF">
      <w:rPr>
        <w:sz w:val="20"/>
        <w:szCs w:val="20"/>
      </w:rPr>
      <w:t>Adam.Driesman@</w:t>
    </w:r>
    <w:r>
      <w:rPr>
        <w:sz w:val="20"/>
        <w:szCs w:val="20"/>
      </w:rPr>
      <w:t>Gmail.com</w:t>
    </w:r>
    <w:r w:rsidR="006E11DF">
      <w:rPr>
        <w:b w:val="0"/>
        <w:sz w:val="20"/>
        <w:szCs w:val="20"/>
      </w:rPr>
      <w:t xml:space="preserve"> </w:t>
    </w:r>
  </w:p>
  <w:p w14:paraId="04A9F55E" w14:textId="798AB169" w:rsidR="006E11DF" w:rsidRPr="00A44239" w:rsidRDefault="00731959" w:rsidP="008149EE">
    <w:pPr>
      <w:pStyle w:val="ContactDetails"/>
      <w:rPr>
        <w:b w:val="0"/>
        <w:sz w:val="20"/>
        <w:szCs w:val="20"/>
      </w:rPr>
    </w:pPr>
    <w:r>
      <w:rPr>
        <w:b w:val="0"/>
        <w:sz w:val="20"/>
        <w:szCs w:val="20"/>
      </w:rPr>
      <w:t>Fairfield</w:t>
    </w:r>
    <w:r w:rsidR="003C1D8B">
      <w:rPr>
        <w:b w:val="0"/>
        <w:sz w:val="20"/>
        <w:szCs w:val="20"/>
      </w:rPr>
      <w:t xml:space="preserve">, </w:t>
    </w:r>
    <w:r>
      <w:rPr>
        <w:b w:val="0"/>
        <w:sz w:val="20"/>
        <w:szCs w:val="20"/>
      </w:rPr>
      <w:t>CT</w:t>
    </w:r>
    <w:r w:rsidR="006E11DF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>06824</w:t>
    </w:r>
    <w:r w:rsidR="006E11DF">
      <w:tab/>
    </w:r>
    <w:r w:rsidR="006E11DF">
      <w:tab/>
    </w:r>
    <w:r w:rsidR="006E11DF">
      <w:tab/>
    </w:r>
    <w:r w:rsidR="006E11DF">
      <w:tab/>
    </w:r>
    <w:r w:rsidR="006E11DF">
      <w:tab/>
    </w:r>
    <w:r w:rsidR="006E11DF">
      <w:tab/>
    </w:r>
    <w:r w:rsidR="006E11DF">
      <w:tab/>
    </w:r>
    <w:r w:rsidR="006E11DF">
      <w:tab/>
    </w:r>
    <w:r w:rsidR="006E11DF">
      <w:rPr>
        <w:b w:val="0"/>
        <w:sz w:val="20"/>
        <w:szCs w:val="20"/>
      </w:rPr>
      <w:t xml:space="preserve"> (203)-331-5938</w:t>
    </w:r>
  </w:p>
  <w:p w14:paraId="0736BFC3" w14:textId="77777777" w:rsidR="006E11DF" w:rsidRDefault="006E1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6C1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B46"/>
    <w:multiLevelType w:val="hybridMultilevel"/>
    <w:tmpl w:val="0A96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5C7"/>
    <w:multiLevelType w:val="hybridMultilevel"/>
    <w:tmpl w:val="9E6C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402"/>
    <w:multiLevelType w:val="hybridMultilevel"/>
    <w:tmpl w:val="EB581918"/>
    <w:lvl w:ilvl="0" w:tplc="ED6CD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072F"/>
    <w:multiLevelType w:val="hybridMultilevel"/>
    <w:tmpl w:val="7CCC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0446"/>
    <w:multiLevelType w:val="hybridMultilevel"/>
    <w:tmpl w:val="8558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5A4D"/>
    <w:multiLevelType w:val="hybridMultilevel"/>
    <w:tmpl w:val="C56E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3D0D"/>
    <w:multiLevelType w:val="hybridMultilevel"/>
    <w:tmpl w:val="9BD0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480"/>
    <w:multiLevelType w:val="hybridMultilevel"/>
    <w:tmpl w:val="9B92CC8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9" w15:restartNumberingAfterBreak="0">
    <w:nsid w:val="19713E51"/>
    <w:multiLevelType w:val="hybridMultilevel"/>
    <w:tmpl w:val="E7007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356671"/>
    <w:multiLevelType w:val="hybridMultilevel"/>
    <w:tmpl w:val="42CCF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0181"/>
    <w:multiLevelType w:val="hybridMultilevel"/>
    <w:tmpl w:val="B90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1F86"/>
    <w:multiLevelType w:val="hybridMultilevel"/>
    <w:tmpl w:val="51DE2484"/>
    <w:lvl w:ilvl="0" w:tplc="47CA9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C5F03"/>
    <w:multiLevelType w:val="hybridMultilevel"/>
    <w:tmpl w:val="79B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11992"/>
    <w:multiLevelType w:val="hybridMultilevel"/>
    <w:tmpl w:val="46BC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731C3"/>
    <w:multiLevelType w:val="hybridMultilevel"/>
    <w:tmpl w:val="70F63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D29D1"/>
    <w:multiLevelType w:val="hybridMultilevel"/>
    <w:tmpl w:val="D25C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92A75"/>
    <w:multiLevelType w:val="hybridMultilevel"/>
    <w:tmpl w:val="8558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49B7"/>
    <w:multiLevelType w:val="hybridMultilevel"/>
    <w:tmpl w:val="50B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5219"/>
    <w:multiLevelType w:val="hybridMultilevel"/>
    <w:tmpl w:val="91F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A5ACC"/>
    <w:multiLevelType w:val="hybridMultilevel"/>
    <w:tmpl w:val="8558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A3785"/>
    <w:multiLevelType w:val="hybridMultilevel"/>
    <w:tmpl w:val="737A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66C22"/>
    <w:multiLevelType w:val="hybridMultilevel"/>
    <w:tmpl w:val="5E7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94CC9"/>
    <w:multiLevelType w:val="hybridMultilevel"/>
    <w:tmpl w:val="E9A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5082E"/>
    <w:multiLevelType w:val="hybridMultilevel"/>
    <w:tmpl w:val="DFA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B3DA4"/>
    <w:multiLevelType w:val="hybridMultilevel"/>
    <w:tmpl w:val="4666191A"/>
    <w:lvl w:ilvl="0" w:tplc="42308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A370B"/>
    <w:multiLevelType w:val="hybridMultilevel"/>
    <w:tmpl w:val="E3B2D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C0357"/>
    <w:multiLevelType w:val="hybridMultilevel"/>
    <w:tmpl w:val="670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32665"/>
    <w:multiLevelType w:val="hybridMultilevel"/>
    <w:tmpl w:val="3CBC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09FA"/>
    <w:multiLevelType w:val="hybridMultilevel"/>
    <w:tmpl w:val="FAD2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49FF"/>
    <w:multiLevelType w:val="hybridMultilevel"/>
    <w:tmpl w:val="DDE082C4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641954B1"/>
    <w:multiLevelType w:val="hybridMultilevel"/>
    <w:tmpl w:val="BC62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817AD"/>
    <w:multiLevelType w:val="hybridMultilevel"/>
    <w:tmpl w:val="EB581918"/>
    <w:lvl w:ilvl="0" w:tplc="ED6CD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8447B"/>
    <w:multiLevelType w:val="hybridMultilevel"/>
    <w:tmpl w:val="E1A0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C1F8D"/>
    <w:multiLevelType w:val="hybridMultilevel"/>
    <w:tmpl w:val="21FA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315"/>
    <w:multiLevelType w:val="hybridMultilevel"/>
    <w:tmpl w:val="3EE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2127BF"/>
    <w:multiLevelType w:val="hybridMultilevel"/>
    <w:tmpl w:val="FFEA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414E1"/>
    <w:multiLevelType w:val="hybridMultilevel"/>
    <w:tmpl w:val="5F2A5C4E"/>
    <w:lvl w:ilvl="0" w:tplc="B3C03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30586"/>
    <w:multiLevelType w:val="hybridMultilevel"/>
    <w:tmpl w:val="8856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C50FA"/>
    <w:multiLevelType w:val="hybridMultilevel"/>
    <w:tmpl w:val="451E142E"/>
    <w:lvl w:ilvl="0" w:tplc="65F85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4772B"/>
    <w:multiLevelType w:val="hybridMultilevel"/>
    <w:tmpl w:val="C56E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624E1"/>
    <w:multiLevelType w:val="hybridMultilevel"/>
    <w:tmpl w:val="F0D48784"/>
    <w:lvl w:ilvl="0" w:tplc="4A68EA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115E8"/>
    <w:multiLevelType w:val="hybridMultilevel"/>
    <w:tmpl w:val="42CCF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3418F"/>
    <w:multiLevelType w:val="hybridMultilevel"/>
    <w:tmpl w:val="AAAE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C4408"/>
    <w:multiLevelType w:val="multilevel"/>
    <w:tmpl w:val="855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576D5"/>
    <w:multiLevelType w:val="hybridMultilevel"/>
    <w:tmpl w:val="133AF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33D6E"/>
    <w:multiLevelType w:val="hybridMultilevel"/>
    <w:tmpl w:val="F6A6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0975"/>
    <w:multiLevelType w:val="hybridMultilevel"/>
    <w:tmpl w:val="825E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3962">
    <w:abstractNumId w:val="19"/>
  </w:num>
  <w:num w:numId="2" w16cid:durableId="810512598">
    <w:abstractNumId w:val="43"/>
  </w:num>
  <w:num w:numId="3" w16cid:durableId="1250196550">
    <w:abstractNumId w:val="11"/>
  </w:num>
  <w:num w:numId="4" w16cid:durableId="421296799">
    <w:abstractNumId w:val="30"/>
  </w:num>
  <w:num w:numId="5" w16cid:durableId="1201744017">
    <w:abstractNumId w:val="38"/>
  </w:num>
  <w:num w:numId="6" w16cid:durableId="2002852281">
    <w:abstractNumId w:val="28"/>
  </w:num>
  <w:num w:numId="7" w16cid:durableId="674187690">
    <w:abstractNumId w:val="13"/>
  </w:num>
  <w:num w:numId="8" w16cid:durableId="1252087790">
    <w:abstractNumId w:val="46"/>
  </w:num>
  <w:num w:numId="9" w16cid:durableId="8259351">
    <w:abstractNumId w:val="27"/>
  </w:num>
  <w:num w:numId="10" w16cid:durableId="574432673">
    <w:abstractNumId w:val="23"/>
  </w:num>
  <w:num w:numId="11" w16cid:durableId="1655454710">
    <w:abstractNumId w:val="14"/>
  </w:num>
  <w:num w:numId="12" w16cid:durableId="1804349450">
    <w:abstractNumId w:val="24"/>
  </w:num>
  <w:num w:numId="13" w16cid:durableId="1860384640">
    <w:abstractNumId w:val="0"/>
  </w:num>
  <w:num w:numId="14" w16cid:durableId="775029543">
    <w:abstractNumId w:val="33"/>
  </w:num>
  <w:num w:numId="15" w16cid:durableId="1720082713">
    <w:abstractNumId w:val="8"/>
  </w:num>
  <w:num w:numId="16" w16cid:durableId="1015771960">
    <w:abstractNumId w:val="47"/>
  </w:num>
  <w:num w:numId="17" w16cid:durableId="1810130467">
    <w:abstractNumId w:val="25"/>
  </w:num>
  <w:num w:numId="18" w16cid:durableId="442962058">
    <w:abstractNumId w:val="12"/>
  </w:num>
  <w:num w:numId="19" w16cid:durableId="1708140184">
    <w:abstractNumId w:val="41"/>
  </w:num>
  <w:num w:numId="20" w16cid:durableId="617493440">
    <w:abstractNumId w:val="3"/>
  </w:num>
  <w:num w:numId="21" w16cid:durableId="164979536">
    <w:abstractNumId w:val="37"/>
  </w:num>
  <w:num w:numId="22" w16cid:durableId="1707289210">
    <w:abstractNumId w:val="34"/>
  </w:num>
  <w:num w:numId="23" w16cid:durableId="112019061">
    <w:abstractNumId w:val="20"/>
  </w:num>
  <w:num w:numId="24" w16cid:durableId="1380129873">
    <w:abstractNumId w:val="5"/>
  </w:num>
  <w:num w:numId="25" w16cid:durableId="1777822759">
    <w:abstractNumId w:val="21"/>
  </w:num>
  <w:num w:numId="26" w16cid:durableId="2052915886">
    <w:abstractNumId w:val="31"/>
  </w:num>
  <w:num w:numId="27" w16cid:durableId="1964924269">
    <w:abstractNumId w:val="4"/>
  </w:num>
  <w:num w:numId="28" w16cid:durableId="390077422">
    <w:abstractNumId w:val="6"/>
  </w:num>
  <w:num w:numId="29" w16cid:durableId="1083380373">
    <w:abstractNumId w:val="29"/>
  </w:num>
  <w:num w:numId="30" w16cid:durableId="437991631">
    <w:abstractNumId w:val="22"/>
  </w:num>
  <w:num w:numId="31" w16cid:durableId="1875726857">
    <w:abstractNumId w:val="36"/>
  </w:num>
  <w:num w:numId="32" w16cid:durableId="2037273598">
    <w:abstractNumId w:val="44"/>
  </w:num>
  <w:num w:numId="33" w16cid:durableId="684093740">
    <w:abstractNumId w:val="17"/>
  </w:num>
  <w:num w:numId="34" w16cid:durableId="1022054771">
    <w:abstractNumId w:val="26"/>
  </w:num>
  <w:num w:numId="35" w16cid:durableId="2083522388">
    <w:abstractNumId w:val="2"/>
  </w:num>
  <w:num w:numId="36" w16cid:durableId="2075203748">
    <w:abstractNumId w:val="7"/>
  </w:num>
  <w:num w:numId="37" w16cid:durableId="1915968925">
    <w:abstractNumId w:val="1"/>
  </w:num>
  <w:num w:numId="38" w16cid:durableId="959187262">
    <w:abstractNumId w:val="18"/>
  </w:num>
  <w:num w:numId="39" w16cid:durableId="1566911418">
    <w:abstractNumId w:val="40"/>
  </w:num>
  <w:num w:numId="40" w16cid:durableId="2013219017">
    <w:abstractNumId w:val="35"/>
  </w:num>
  <w:num w:numId="41" w16cid:durableId="888105909">
    <w:abstractNumId w:val="45"/>
  </w:num>
  <w:num w:numId="42" w16cid:durableId="360984193">
    <w:abstractNumId w:val="39"/>
  </w:num>
  <w:num w:numId="43" w16cid:durableId="746339527">
    <w:abstractNumId w:val="42"/>
  </w:num>
  <w:num w:numId="44" w16cid:durableId="1391273087">
    <w:abstractNumId w:val="9"/>
  </w:num>
  <w:num w:numId="45" w16cid:durableId="214120600">
    <w:abstractNumId w:val="15"/>
  </w:num>
  <w:num w:numId="46" w16cid:durableId="789399423">
    <w:abstractNumId w:val="16"/>
  </w:num>
  <w:num w:numId="47" w16cid:durableId="1377465176">
    <w:abstractNumId w:val="32"/>
  </w:num>
  <w:num w:numId="48" w16cid:durableId="1558591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52"/>
    <w:rsid w:val="000017F1"/>
    <w:rsid w:val="00003FE0"/>
    <w:rsid w:val="00010EB0"/>
    <w:rsid w:val="000110F8"/>
    <w:rsid w:val="00012299"/>
    <w:rsid w:val="00012DA9"/>
    <w:rsid w:val="00016D07"/>
    <w:rsid w:val="00023952"/>
    <w:rsid w:val="000324BD"/>
    <w:rsid w:val="000646EF"/>
    <w:rsid w:val="00070355"/>
    <w:rsid w:val="0009655B"/>
    <w:rsid w:val="000B76B7"/>
    <w:rsid w:val="000C2A84"/>
    <w:rsid w:val="000E1C6A"/>
    <w:rsid w:val="000E226E"/>
    <w:rsid w:val="000F2415"/>
    <w:rsid w:val="001119EC"/>
    <w:rsid w:val="001179B5"/>
    <w:rsid w:val="00125F3D"/>
    <w:rsid w:val="00137824"/>
    <w:rsid w:val="00140662"/>
    <w:rsid w:val="001467FC"/>
    <w:rsid w:val="00153257"/>
    <w:rsid w:val="001536B9"/>
    <w:rsid w:val="00172BE7"/>
    <w:rsid w:val="00193688"/>
    <w:rsid w:val="00193D36"/>
    <w:rsid w:val="001A10C7"/>
    <w:rsid w:val="001B0044"/>
    <w:rsid w:val="001B044E"/>
    <w:rsid w:val="001B1E95"/>
    <w:rsid w:val="001B4A97"/>
    <w:rsid w:val="001C4C68"/>
    <w:rsid w:val="001C7387"/>
    <w:rsid w:val="001D709F"/>
    <w:rsid w:val="001E043B"/>
    <w:rsid w:val="001F299E"/>
    <w:rsid w:val="001F5918"/>
    <w:rsid w:val="002042CD"/>
    <w:rsid w:val="0021205A"/>
    <w:rsid w:val="00213C7A"/>
    <w:rsid w:val="00264BDC"/>
    <w:rsid w:val="0026658D"/>
    <w:rsid w:val="002857D9"/>
    <w:rsid w:val="00294710"/>
    <w:rsid w:val="002A0A35"/>
    <w:rsid w:val="002A22D1"/>
    <w:rsid w:val="002A37D7"/>
    <w:rsid w:val="002A69D8"/>
    <w:rsid w:val="002B5E90"/>
    <w:rsid w:val="002B7FE5"/>
    <w:rsid w:val="002D7F65"/>
    <w:rsid w:val="002E2AF1"/>
    <w:rsid w:val="002E484D"/>
    <w:rsid w:val="002E51F1"/>
    <w:rsid w:val="002E5DA0"/>
    <w:rsid w:val="002F0188"/>
    <w:rsid w:val="002F0510"/>
    <w:rsid w:val="002F1422"/>
    <w:rsid w:val="003010B2"/>
    <w:rsid w:val="00307EF6"/>
    <w:rsid w:val="003206C9"/>
    <w:rsid w:val="003503C7"/>
    <w:rsid w:val="0037065E"/>
    <w:rsid w:val="00376DA8"/>
    <w:rsid w:val="00377E51"/>
    <w:rsid w:val="0038503E"/>
    <w:rsid w:val="003971CF"/>
    <w:rsid w:val="003A319D"/>
    <w:rsid w:val="003B0CEF"/>
    <w:rsid w:val="003C1D8B"/>
    <w:rsid w:val="003E6EAC"/>
    <w:rsid w:val="003F2A08"/>
    <w:rsid w:val="004119BF"/>
    <w:rsid w:val="00426FAA"/>
    <w:rsid w:val="00446188"/>
    <w:rsid w:val="00446789"/>
    <w:rsid w:val="00446EF6"/>
    <w:rsid w:val="00447CFA"/>
    <w:rsid w:val="0045200D"/>
    <w:rsid w:val="0045690B"/>
    <w:rsid w:val="00460196"/>
    <w:rsid w:val="00461BC1"/>
    <w:rsid w:val="004667E7"/>
    <w:rsid w:val="00473E5C"/>
    <w:rsid w:val="00475E3B"/>
    <w:rsid w:val="004760C0"/>
    <w:rsid w:val="00493CC9"/>
    <w:rsid w:val="00496557"/>
    <w:rsid w:val="004A3156"/>
    <w:rsid w:val="004B15BB"/>
    <w:rsid w:val="004C6C9D"/>
    <w:rsid w:val="004D0766"/>
    <w:rsid w:val="004D4DCA"/>
    <w:rsid w:val="004F10A4"/>
    <w:rsid w:val="004F2373"/>
    <w:rsid w:val="005073A4"/>
    <w:rsid w:val="00530843"/>
    <w:rsid w:val="005337E1"/>
    <w:rsid w:val="00540CD8"/>
    <w:rsid w:val="00540D2F"/>
    <w:rsid w:val="005429EC"/>
    <w:rsid w:val="005516E5"/>
    <w:rsid w:val="005533E4"/>
    <w:rsid w:val="0055609F"/>
    <w:rsid w:val="005636A6"/>
    <w:rsid w:val="00571293"/>
    <w:rsid w:val="00574DFE"/>
    <w:rsid w:val="005912B4"/>
    <w:rsid w:val="0059380D"/>
    <w:rsid w:val="005D049C"/>
    <w:rsid w:val="005D559A"/>
    <w:rsid w:val="00612276"/>
    <w:rsid w:val="006125FE"/>
    <w:rsid w:val="006132FB"/>
    <w:rsid w:val="00613BAC"/>
    <w:rsid w:val="00630A17"/>
    <w:rsid w:val="0066712B"/>
    <w:rsid w:val="006712EC"/>
    <w:rsid w:val="0068382B"/>
    <w:rsid w:val="00696BE6"/>
    <w:rsid w:val="006A136D"/>
    <w:rsid w:val="006A34FE"/>
    <w:rsid w:val="006B26B2"/>
    <w:rsid w:val="006E11DF"/>
    <w:rsid w:val="006E4E23"/>
    <w:rsid w:val="006F568C"/>
    <w:rsid w:val="00701AA1"/>
    <w:rsid w:val="00710648"/>
    <w:rsid w:val="00722491"/>
    <w:rsid w:val="00731959"/>
    <w:rsid w:val="00755802"/>
    <w:rsid w:val="00757613"/>
    <w:rsid w:val="007614E0"/>
    <w:rsid w:val="0077041C"/>
    <w:rsid w:val="00771541"/>
    <w:rsid w:val="0077194A"/>
    <w:rsid w:val="00772CD1"/>
    <w:rsid w:val="00781584"/>
    <w:rsid w:val="00782165"/>
    <w:rsid w:val="00795776"/>
    <w:rsid w:val="00796B2A"/>
    <w:rsid w:val="007A16D5"/>
    <w:rsid w:val="007B0F2B"/>
    <w:rsid w:val="007B7432"/>
    <w:rsid w:val="007C5040"/>
    <w:rsid w:val="007C6B12"/>
    <w:rsid w:val="007E53F6"/>
    <w:rsid w:val="007F151B"/>
    <w:rsid w:val="007F5FB1"/>
    <w:rsid w:val="007F6261"/>
    <w:rsid w:val="00802BC4"/>
    <w:rsid w:val="00803F32"/>
    <w:rsid w:val="008149EE"/>
    <w:rsid w:val="00823DE6"/>
    <w:rsid w:val="00824BE7"/>
    <w:rsid w:val="00834A2B"/>
    <w:rsid w:val="0085214B"/>
    <w:rsid w:val="008543C1"/>
    <w:rsid w:val="00854DCB"/>
    <w:rsid w:val="00863C26"/>
    <w:rsid w:val="00872EF1"/>
    <w:rsid w:val="00882E3D"/>
    <w:rsid w:val="0089678F"/>
    <w:rsid w:val="008A5F3A"/>
    <w:rsid w:val="008D04CF"/>
    <w:rsid w:val="008D33E6"/>
    <w:rsid w:val="008D4369"/>
    <w:rsid w:val="008E6014"/>
    <w:rsid w:val="008F452B"/>
    <w:rsid w:val="008F58DC"/>
    <w:rsid w:val="00900FF0"/>
    <w:rsid w:val="00903B77"/>
    <w:rsid w:val="0090661D"/>
    <w:rsid w:val="0092224B"/>
    <w:rsid w:val="009364C9"/>
    <w:rsid w:val="009409CC"/>
    <w:rsid w:val="00941AB9"/>
    <w:rsid w:val="00964D82"/>
    <w:rsid w:val="00967DD8"/>
    <w:rsid w:val="00975E9C"/>
    <w:rsid w:val="00984089"/>
    <w:rsid w:val="00984B22"/>
    <w:rsid w:val="00986904"/>
    <w:rsid w:val="00991867"/>
    <w:rsid w:val="009A3097"/>
    <w:rsid w:val="009C2BAF"/>
    <w:rsid w:val="009E029B"/>
    <w:rsid w:val="009E4616"/>
    <w:rsid w:val="009F6C00"/>
    <w:rsid w:val="00A031EA"/>
    <w:rsid w:val="00A03FF6"/>
    <w:rsid w:val="00A0504F"/>
    <w:rsid w:val="00A06439"/>
    <w:rsid w:val="00A10BB0"/>
    <w:rsid w:val="00A11A58"/>
    <w:rsid w:val="00A17081"/>
    <w:rsid w:val="00A2521D"/>
    <w:rsid w:val="00A31A62"/>
    <w:rsid w:val="00A44239"/>
    <w:rsid w:val="00A4592D"/>
    <w:rsid w:val="00A64C4F"/>
    <w:rsid w:val="00A7176C"/>
    <w:rsid w:val="00A76694"/>
    <w:rsid w:val="00A875A6"/>
    <w:rsid w:val="00A9055B"/>
    <w:rsid w:val="00A927F2"/>
    <w:rsid w:val="00A94978"/>
    <w:rsid w:val="00A9559B"/>
    <w:rsid w:val="00AA0A8F"/>
    <w:rsid w:val="00AA0E29"/>
    <w:rsid w:val="00AA6699"/>
    <w:rsid w:val="00AC30B5"/>
    <w:rsid w:val="00AE402F"/>
    <w:rsid w:val="00AE6CF6"/>
    <w:rsid w:val="00AE6EF8"/>
    <w:rsid w:val="00AF6ADE"/>
    <w:rsid w:val="00B046CF"/>
    <w:rsid w:val="00B13137"/>
    <w:rsid w:val="00B23832"/>
    <w:rsid w:val="00B24DA8"/>
    <w:rsid w:val="00B35CCD"/>
    <w:rsid w:val="00B44783"/>
    <w:rsid w:val="00B44BBA"/>
    <w:rsid w:val="00B512BD"/>
    <w:rsid w:val="00B56D42"/>
    <w:rsid w:val="00B6113C"/>
    <w:rsid w:val="00B83D32"/>
    <w:rsid w:val="00B86D58"/>
    <w:rsid w:val="00B93EE6"/>
    <w:rsid w:val="00B94327"/>
    <w:rsid w:val="00B95E74"/>
    <w:rsid w:val="00BA4E87"/>
    <w:rsid w:val="00BB221C"/>
    <w:rsid w:val="00BB2B73"/>
    <w:rsid w:val="00BC420C"/>
    <w:rsid w:val="00BC72DA"/>
    <w:rsid w:val="00BC7F7C"/>
    <w:rsid w:val="00BE4B4A"/>
    <w:rsid w:val="00BE7792"/>
    <w:rsid w:val="00BF761C"/>
    <w:rsid w:val="00BF7ACC"/>
    <w:rsid w:val="00C04634"/>
    <w:rsid w:val="00C17857"/>
    <w:rsid w:val="00C37EE1"/>
    <w:rsid w:val="00C43060"/>
    <w:rsid w:val="00C5096D"/>
    <w:rsid w:val="00C50F8D"/>
    <w:rsid w:val="00C64EF2"/>
    <w:rsid w:val="00C75529"/>
    <w:rsid w:val="00C94826"/>
    <w:rsid w:val="00CB3CBB"/>
    <w:rsid w:val="00CD34BC"/>
    <w:rsid w:val="00CE21F4"/>
    <w:rsid w:val="00CF4244"/>
    <w:rsid w:val="00D02EF3"/>
    <w:rsid w:val="00D0597E"/>
    <w:rsid w:val="00D1060A"/>
    <w:rsid w:val="00D1229D"/>
    <w:rsid w:val="00D24EE9"/>
    <w:rsid w:val="00D33DDC"/>
    <w:rsid w:val="00D35B44"/>
    <w:rsid w:val="00D36188"/>
    <w:rsid w:val="00D36329"/>
    <w:rsid w:val="00D40C97"/>
    <w:rsid w:val="00D40FC6"/>
    <w:rsid w:val="00D42DB7"/>
    <w:rsid w:val="00D5333A"/>
    <w:rsid w:val="00D60087"/>
    <w:rsid w:val="00D65596"/>
    <w:rsid w:val="00D66BAD"/>
    <w:rsid w:val="00D73A02"/>
    <w:rsid w:val="00D768A4"/>
    <w:rsid w:val="00D852A3"/>
    <w:rsid w:val="00D921E3"/>
    <w:rsid w:val="00D954AE"/>
    <w:rsid w:val="00DB53B4"/>
    <w:rsid w:val="00DB62CC"/>
    <w:rsid w:val="00DB7C0D"/>
    <w:rsid w:val="00DE4A04"/>
    <w:rsid w:val="00DE5E0B"/>
    <w:rsid w:val="00DF0FE1"/>
    <w:rsid w:val="00E06F12"/>
    <w:rsid w:val="00E11BC3"/>
    <w:rsid w:val="00E13A1B"/>
    <w:rsid w:val="00E47BC1"/>
    <w:rsid w:val="00E5581C"/>
    <w:rsid w:val="00E6615A"/>
    <w:rsid w:val="00E746AE"/>
    <w:rsid w:val="00E75549"/>
    <w:rsid w:val="00E813BB"/>
    <w:rsid w:val="00E84A54"/>
    <w:rsid w:val="00E9006C"/>
    <w:rsid w:val="00EB5AC1"/>
    <w:rsid w:val="00EB62B3"/>
    <w:rsid w:val="00EC02F0"/>
    <w:rsid w:val="00ED3EE1"/>
    <w:rsid w:val="00ED4652"/>
    <w:rsid w:val="00ED52BF"/>
    <w:rsid w:val="00ED77E7"/>
    <w:rsid w:val="00EE00CF"/>
    <w:rsid w:val="00EE3FEA"/>
    <w:rsid w:val="00EF6C37"/>
    <w:rsid w:val="00F0249A"/>
    <w:rsid w:val="00F11B1D"/>
    <w:rsid w:val="00F13DE4"/>
    <w:rsid w:val="00F22A6F"/>
    <w:rsid w:val="00F27DB6"/>
    <w:rsid w:val="00F32B78"/>
    <w:rsid w:val="00F56CC4"/>
    <w:rsid w:val="00F66008"/>
    <w:rsid w:val="00F66964"/>
    <w:rsid w:val="00F82085"/>
    <w:rsid w:val="00F85258"/>
    <w:rsid w:val="00F85FB9"/>
    <w:rsid w:val="00F902F8"/>
    <w:rsid w:val="00FA76EE"/>
    <w:rsid w:val="00FB5ED6"/>
    <w:rsid w:val="00FC69F5"/>
    <w:rsid w:val="00FC7279"/>
    <w:rsid w:val="00FE32E0"/>
    <w:rsid w:val="00FE5E5D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33BB4A"/>
  <w14:defaultImageDpi w14:val="300"/>
  <w15:docId w15:val="{DE8F922D-8115-4636-984F-96935DA8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szCs w:val="24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A9055B"/>
    <w:pPr>
      <w:keepNext/>
      <w:spacing w:line="228" w:lineRule="auto"/>
      <w:ind w:left="-108" w:right="810"/>
      <w:outlineLvl w:val="3"/>
    </w:pPr>
    <w:rPr>
      <w:rFonts w:ascii="Times New Roman" w:eastAsia="Times New Roman" w:hAnsi="Times New Roman"/>
      <w:b/>
      <w:bCs/>
      <w:i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023952"/>
    <w:rPr>
      <w:b/>
      <w:szCs w:val="18"/>
      <w:lang w:eastAsia="en-US"/>
    </w:rPr>
  </w:style>
  <w:style w:type="character" w:styleId="Hyperlink">
    <w:name w:val="Hyperlink"/>
    <w:uiPriority w:val="99"/>
    <w:unhideWhenUsed/>
    <w:rsid w:val="0002395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23952"/>
    <w:pPr>
      <w:ind w:left="720"/>
      <w:contextualSpacing/>
    </w:pPr>
  </w:style>
  <w:style w:type="character" w:customStyle="1" w:styleId="Heading4Char">
    <w:name w:val="Heading 4 Char"/>
    <w:link w:val="Heading4"/>
    <w:rsid w:val="00A9055B"/>
    <w:rPr>
      <w:rFonts w:ascii="Times New Roman" w:eastAsia="Times New Roman" w:hAnsi="Times New Roman" w:cs="Times New Roman"/>
      <w:b/>
      <w:bCs/>
      <w:i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42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4239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A442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4239"/>
    <w:rPr>
      <w:sz w:val="18"/>
    </w:rPr>
  </w:style>
  <w:style w:type="character" w:styleId="FollowedHyperlink">
    <w:name w:val="FollowedHyperlink"/>
    <w:uiPriority w:val="99"/>
    <w:semiHidden/>
    <w:unhideWhenUsed/>
    <w:rsid w:val="008149E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5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4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49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49"/>
    <w:rPr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4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9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F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9B62-1BD8-48F3-A58E-6A933399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NYU Langone Medical Center</Company>
  <LinksUpToDate>false</LinksUpToDate>
  <CharactersWithSpaces>19675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mailto:Adam_Driesman@Brown.edu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Adam Driesman</dc:creator>
  <cp:lastModifiedBy>Adam Driesman</cp:lastModifiedBy>
  <cp:revision>2</cp:revision>
  <cp:lastPrinted>2016-09-07T16:58:00Z</cp:lastPrinted>
  <dcterms:created xsi:type="dcterms:W3CDTF">2023-07-15T20:47:00Z</dcterms:created>
  <dcterms:modified xsi:type="dcterms:W3CDTF">2023-07-15T20:47:00Z</dcterms:modified>
</cp:coreProperties>
</file>