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C8EC" w14:textId="685C7BD1" w:rsidR="003A5506" w:rsidRPr="00AC4F40" w:rsidRDefault="0052022D" w:rsidP="00BD19C3">
      <w:pPr>
        <w:spacing w:before="120"/>
        <w:jc w:val="center"/>
        <w:rPr>
          <w:rFonts w:ascii="Arial" w:hAnsi="Arial" w:cs="Arial"/>
          <w:b/>
          <w:bCs/>
          <w:color w:val="002855"/>
          <w:sz w:val="36"/>
          <w:szCs w:val="36"/>
        </w:rPr>
      </w:pPr>
      <w:r w:rsidRPr="00AC4F40">
        <w:rPr>
          <w:rFonts w:ascii="Arial" w:hAnsi="Arial" w:cs="Arial"/>
          <w:b/>
          <w:bCs/>
          <w:noProof/>
          <w:color w:val="C34432"/>
          <w:sz w:val="36"/>
          <w:szCs w:val="36"/>
          <w:highlight w:val="yellow"/>
        </w:rPr>
        <w:drawing>
          <wp:anchor distT="0" distB="0" distL="114300" distR="114300" simplePos="0" relativeHeight="251660288" behindDoc="0" locked="0" layoutInCell="1" allowOverlap="1" wp14:anchorId="6E378BF0" wp14:editId="79AE9322">
            <wp:simplePos x="0" y="0"/>
            <wp:positionH relativeFrom="column">
              <wp:posOffset>4430933</wp:posOffset>
            </wp:positionH>
            <wp:positionV relativeFrom="paragraph">
              <wp:posOffset>115033</wp:posOffset>
            </wp:positionV>
            <wp:extent cx="2227580" cy="61722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758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E8E">
        <w:rPr>
          <w:noProof/>
        </w:rPr>
        <mc:AlternateContent>
          <mc:Choice Requires="wps">
            <w:drawing>
              <wp:anchor distT="45720" distB="45720" distL="114300" distR="114300" simplePos="0" relativeHeight="251659264" behindDoc="0" locked="0" layoutInCell="1" allowOverlap="1" wp14:anchorId="6497D2F8" wp14:editId="4F69BD48">
                <wp:simplePos x="0" y="0"/>
                <wp:positionH relativeFrom="margin">
                  <wp:posOffset>37465</wp:posOffset>
                </wp:positionH>
                <wp:positionV relativeFrom="paragraph">
                  <wp:posOffset>0</wp:posOffset>
                </wp:positionV>
                <wp:extent cx="6772275" cy="8191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819150"/>
                        </a:xfrm>
                        <a:prstGeom prst="rect">
                          <a:avLst/>
                        </a:prstGeom>
                        <a:solidFill>
                          <a:srgbClr val="002855"/>
                        </a:solidFill>
                        <a:ln w="9525">
                          <a:noFill/>
                          <a:miter lim="800000"/>
                          <a:headEnd/>
                          <a:tailEnd/>
                        </a:ln>
                      </wps:spPr>
                      <wps:txbx>
                        <w:txbxContent>
                          <w:p w14:paraId="5B64D412" w14:textId="77777777" w:rsidR="003A5506" w:rsidRPr="00AF4BCD" w:rsidRDefault="0052022D">
                            <w:pPr>
                              <w:spacing w:before="200" w:after="0"/>
                              <w:ind w:left="90"/>
                              <w:rPr>
                                <w:rFonts w:ascii="Arial" w:hAnsi="Arial" w:cs="Arial"/>
                                <w:b/>
                                <w:bCs/>
                                <w:color w:val="FFFFFF" w:themeColor="background1"/>
                                <w:sz w:val="24"/>
                                <w:szCs w:val="24"/>
                              </w:rPr>
                            </w:pPr>
                            <w:r w:rsidRPr="00AF4BCD">
                              <w:rPr>
                                <w:rFonts w:ascii="Arial" w:hAnsi="Arial" w:cs="Arial"/>
                                <w:b/>
                                <w:bCs/>
                                <w:color w:val="FFFFFF" w:themeColor="background1"/>
                                <w:sz w:val="24"/>
                                <w:szCs w:val="24"/>
                              </w:rPr>
                              <w:t>SOLICITATION AWARD RECOMMENDATION</w:t>
                            </w:r>
                          </w:p>
                          <w:p w14:paraId="4628A61B" w14:textId="77777777" w:rsidR="003A5506" w:rsidRPr="00AF4BCD" w:rsidRDefault="0052022D">
                            <w:pPr>
                              <w:spacing w:after="0"/>
                              <w:ind w:left="90"/>
                              <w:rPr>
                                <w:rFonts w:ascii="Arial" w:hAnsi="Arial" w:cs="Arial"/>
                                <w:b/>
                                <w:bCs/>
                                <w:color w:val="FFFFFF" w:themeColor="background1"/>
                                <w:sz w:val="24"/>
                                <w:szCs w:val="24"/>
                              </w:rPr>
                            </w:pPr>
                            <w:r w:rsidRPr="00AF4BCD">
                              <w:rPr>
                                <w:rFonts w:ascii="Arial" w:hAnsi="Arial" w:cs="Arial"/>
                                <w:b/>
                                <w:bCs/>
                                <w:color w:val="FFFFFF" w:themeColor="background1"/>
                                <w:sz w:val="36"/>
                                <w:szCs w:val="36"/>
                              </w:rPr>
                              <w:t>EXECUTIVE SUMMARY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7D2F8" id="_x0000_t202" coordsize="21600,21600" o:spt="202" path="m,l,21600r21600,l21600,xe">
                <v:stroke joinstyle="miter"/>
                <v:path gradientshapeok="t" o:connecttype="rect"/>
              </v:shapetype>
              <v:shape id="Text Box 1" o:spid="_x0000_s1026" type="#_x0000_t202" style="position:absolute;left:0;text-align:left;margin-left:2.95pt;margin-top:0;width:533.25pt;height:6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" fillcolor="#002855" stroked="f">
                <v:textbox>
                  <w:txbxContent>
                    <w:p w14:paraId="5B64D412" w14:textId="77777777" w:rsidR="003A5506" w:rsidRPr="00AF4BCD" w:rsidRDefault="0052022D">
                      <w:pPr>
                        <w:spacing w:before="200" w:after="0"/>
                        <w:ind w:left="90"/>
                        <w:rPr>
                          <w:rFonts w:ascii="Arial" w:hAnsi="Arial" w:cs="Arial"/>
                          <w:b/>
                          <w:bCs/>
                          <w:color w:val="FFFFFF" w:themeColor="background1"/>
                          <w:sz w:val="24"/>
                          <w:szCs w:val="24"/>
                        </w:rPr>
                      </w:pPr>
                      <w:r w:rsidRPr="00AF4BCD">
                        <w:rPr>
                          <w:rFonts w:ascii="Arial" w:hAnsi="Arial" w:cs="Arial"/>
                          <w:b/>
                          <w:bCs/>
                          <w:color w:val="FFFFFF" w:themeColor="background1"/>
                          <w:sz w:val="24"/>
                          <w:szCs w:val="24"/>
                        </w:rPr>
                        <w:t>SOLICITATION AWARD RECOMMENDATION</w:t>
                      </w:r>
                    </w:p>
                    <w:p w14:paraId="4628A61B" w14:textId="77777777" w:rsidR="003A5506" w:rsidRPr="00AF4BCD" w:rsidRDefault="0052022D">
                      <w:pPr>
                        <w:spacing w:after="0"/>
                        <w:ind w:left="90"/>
                        <w:rPr>
                          <w:rFonts w:ascii="Arial" w:hAnsi="Arial" w:cs="Arial"/>
                          <w:b/>
                          <w:bCs/>
                          <w:color w:val="FFFFFF" w:themeColor="background1"/>
                          <w:sz w:val="24"/>
                          <w:szCs w:val="24"/>
                        </w:rPr>
                      </w:pPr>
                      <w:r w:rsidRPr="00AF4BCD">
                        <w:rPr>
                          <w:rFonts w:ascii="Arial" w:hAnsi="Arial" w:cs="Arial"/>
                          <w:b/>
                          <w:bCs/>
                          <w:color w:val="FFFFFF" w:themeColor="background1"/>
                          <w:sz w:val="36"/>
                          <w:szCs w:val="36"/>
                        </w:rPr>
                        <w:t>EXECUTIVE SUMMARY</w:t>
                      </w:r>
                    </w:p>
                  </w:txbxContent>
                </v:textbox>
                <w10:wrap type="square" anchorx="margin"/>
              </v:shape>
            </w:pict>
          </mc:Fallback>
        </mc:AlternateContent>
      </w:r>
      <w:r w:rsidR="00F31B27">
        <w:rPr>
          <w:rFonts w:ascii="Arial" w:hAnsi="Arial" w:cs="Arial"/>
          <w:b/>
          <w:bCs/>
          <w:noProof/>
          <w:color w:val="C34432"/>
          <w:sz w:val="36"/>
          <w:szCs w:val="36"/>
        </w:rPr>
        <w:t>Temporary Employment Services</w:t>
      </w:r>
      <w:r w:rsidRPr="00AC4F40">
        <w:rPr>
          <w:rFonts w:ascii="Arial" w:hAnsi="Arial" w:cs="Arial"/>
          <w:b/>
          <w:bCs/>
          <w:color w:val="C34432"/>
          <w:sz w:val="36"/>
          <w:szCs w:val="36"/>
        </w:rPr>
        <w:t xml:space="preserve"> </w:t>
      </w:r>
      <w:r w:rsidR="00F31B27">
        <w:rPr>
          <w:rFonts w:ascii="Arial" w:hAnsi="Arial" w:cs="Arial"/>
          <w:b/>
          <w:bCs/>
          <w:color w:val="002855"/>
          <w:sz w:val="36"/>
          <w:szCs w:val="36"/>
        </w:rPr>
        <w:t>–</w:t>
      </w:r>
      <w:r w:rsidRPr="00AC4F40">
        <w:rPr>
          <w:rFonts w:ascii="Arial" w:hAnsi="Arial" w:cs="Arial"/>
          <w:b/>
          <w:bCs/>
          <w:color w:val="002855"/>
          <w:sz w:val="36"/>
          <w:szCs w:val="36"/>
        </w:rPr>
        <w:t xml:space="preserve"> </w:t>
      </w:r>
      <w:r w:rsidR="00F31B27">
        <w:rPr>
          <w:rFonts w:ascii="Arial" w:hAnsi="Arial" w:cs="Arial"/>
          <w:b/>
          <w:bCs/>
          <w:color w:val="002855"/>
          <w:sz w:val="36"/>
          <w:szCs w:val="36"/>
        </w:rPr>
        <w:t>New Mexico</w:t>
      </w:r>
    </w:p>
    <w:p w14:paraId="524F04E9" w14:textId="77777777" w:rsidR="00911448" w:rsidRPr="00911448" w:rsidRDefault="00911448" w:rsidP="00E15E2B">
      <w:pPr>
        <w:spacing w:before="240" w:after="120" w:line="240" w:lineRule="auto"/>
        <w:rPr>
          <w:rFonts w:ascii="Arial" w:hAnsi="Arial" w:cs="Arial"/>
          <w:b/>
          <w:bCs/>
          <w:u w:val="single"/>
        </w:rPr>
      </w:pPr>
      <w:r w:rsidRPr="00911448">
        <w:rPr>
          <w:rFonts w:ascii="Arial" w:hAnsi="Arial" w:cs="Arial"/>
          <w:b/>
          <w:bCs/>
          <w:u w:val="single"/>
        </w:rPr>
        <w:t>BACKGROUND</w:t>
      </w:r>
    </w:p>
    <w:p w14:paraId="6556F1B4" w14:textId="2967A747" w:rsidR="003A5506" w:rsidRPr="00911448" w:rsidRDefault="00D362A6" w:rsidP="00C04AE5">
      <w:pPr>
        <w:spacing w:line="240" w:lineRule="auto"/>
        <w:jc w:val="both"/>
        <w:rPr>
          <w:rFonts w:ascii="Arial" w:hAnsi="Arial" w:cs="Arial"/>
          <w:b/>
          <w:bCs/>
        </w:rPr>
      </w:pPr>
      <w:r w:rsidRPr="660C5E35">
        <w:rPr>
          <w:rFonts w:ascii="Arial" w:hAnsi="Arial" w:cs="Arial"/>
        </w:rPr>
        <w:t xml:space="preserve">The Multistate Sourcing Team led by the State of </w:t>
      </w:r>
      <w:r w:rsidR="00F31B27" w:rsidRPr="660C5E35">
        <w:rPr>
          <w:rFonts w:ascii="Arial" w:hAnsi="Arial" w:cs="Arial"/>
        </w:rPr>
        <w:t>New Mexico</w:t>
      </w:r>
      <w:r w:rsidRPr="660C5E35">
        <w:rPr>
          <w:rFonts w:ascii="Arial" w:hAnsi="Arial" w:cs="Arial"/>
        </w:rPr>
        <w:t xml:space="preserve"> has completed the </w:t>
      </w:r>
      <w:r w:rsidR="0052022D" w:rsidRPr="660C5E35">
        <w:rPr>
          <w:rFonts w:ascii="Arial" w:hAnsi="Arial" w:cs="Arial"/>
        </w:rPr>
        <w:t xml:space="preserve">re-solicitation </w:t>
      </w:r>
      <w:r w:rsidRPr="660C5E35">
        <w:rPr>
          <w:rFonts w:ascii="Arial" w:hAnsi="Arial" w:cs="Arial"/>
        </w:rPr>
        <w:t xml:space="preserve">of the NASPO ValuePoint portfolio for </w:t>
      </w:r>
      <w:r w:rsidR="00F31B27" w:rsidRPr="660C5E35">
        <w:rPr>
          <w:rFonts w:ascii="Arial" w:hAnsi="Arial" w:cs="Arial"/>
          <w:b/>
          <w:bCs/>
        </w:rPr>
        <w:t>Temporary Employment</w:t>
      </w:r>
      <w:r w:rsidRPr="660C5E35">
        <w:rPr>
          <w:rFonts w:ascii="Arial" w:hAnsi="Arial" w:cs="Arial"/>
          <w:b/>
          <w:bCs/>
        </w:rPr>
        <w:t xml:space="preserve"> Services</w:t>
      </w:r>
      <w:r w:rsidRPr="660C5E35">
        <w:rPr>
          <w:rFonts w:ascii="Arial" w:hAnsi="Arial" w:cs="Arial"/>
        </w:rPr>
        <w:t>. The</w:t>
      </w:r>
      <w:r w:rsidR="00911448" w:rsidRPr="660C5E35">
        <w:rPr>
          <w:rFonts w:ascii="Arial" w:hAnsi="Arial" w:cs="Arial"/>
        </w:rPr>
        <w:t xml:space="preserve"> proposed</w:t>
      </w:r>
      <w:r w:rsidRPr="660C5E35">
        <w:rPr>
          <w:rFonts w:ascii="Arial" w:hAnsi="Arial" w:cs="Arial"/>
        </w:rPr>
        <w:t xml:space="preserve"> Master Agreement awards will allow state and local governments to </w:t>
      </w:r>
      <w:r w:rsidR="001431D2" w:rsidRPr="660C5E35">
        <w:rPr>
          <w:rFonts w:ascii="Arial" w:hAnsi="Arial" w:cs="Arial"/>
        </w:rPr>
        <w:t xml:space="preserve">obtain </w:t>
      </w:r>
      <w:r w:rsidR="001431D2" w:rsidRPr="660C5E35">
        <w:rPr>
          <w:rFonts w:ascii="Arial" w:hAnsi="Arial" w:cs="Arial"/>
          <w:b/>
          <w:bCs/>
        </w:rPr>
        <w:t>Temporary Employment Services related, but not limited, to: Administrative Support (including Office, Clerical, and Sales), Commercial/Industrial Workers, Healthcare Staffing Services, Information Technologies, and Professional Services</w:t>
      </w:r>
      <w:r w:rsidR="00911448" w:rsidRPr="660C5E35">
        <w:rPr>
          <w:rFonts w:ascii="Arial" w:hAnsi="Arial" w:cs="Arial"/>
        </w:rPr>
        <w:t xml:space="preserve"> through the NASPO ValuePoint cooperative</w:t>
      </w:r>
      <w:r w:rsidRPr="660C5E35">
        <w:rPr>
          <w:rFonts w:ascii="Arial" w:hAnsi="Arial" w:cs="Arial"/>
        </w:rPr>
        <w:t>.</w:t>
      </w:r>
      <w:r w:rsidR="0052022D" w:rsidRPr="660C5E35">
        <w:rPr>
          <w:rFonts w:ascii="Arial" w:hAnsi="Arial" w:cs="Arial"/>
        </w:rPr>
        <w:t xml:space="preserve"> </w:t>
      </w:r>
      <w:r w:rsidRPr="660C5E35">
        <w:rPr>
          <w:rFonts w:ascii="Arial" w:hAnsi="Arial" w:cs="Arial"/>
        </w:rPr>
        <w:t xml:space="preserve">The Lead State and Sourcing Team respectfully request </w:t>
      </w:r>
      <w:r w:rsidR="00290179" w:rsidRPr="660C5E35">
        <w:rPr>
          <w:rFonts w:ascii="Arial" w:hAnsi="Arial" w:cs="Arial"/>
        </w:rPr>
        <w:t xml:space="preserve">the NASPO ValuePoint Executive Council’s </w:t>
      </w:r>
      <w:r w:rsidRPr="660C5E35">
        <w:rPr>
          <w:rFonts w:ascii="Arial" w:hAnsi="Arial" w:cs="Arial"/>
        </w:rPr>
        <w:t>approval of the awards identified in this Executive Summary</w:t>
      </w:r>
      <w:r w:rsidR="00290179" w:rsidRPr="660C5E35">
        <w:rPr>
          <w:rFonts w:ascii="Arial" w:hAnsi="Arial" w:cs="Arial"/>
        </w:rPr>
        <w:t>.</w:t>
      </w:r>
    </w:p>
    <w:p w14:paraId="7D838EA0" w14:textId="58D20EE9" w:rsidR="00D362A6" w:rsidRPr="00D362A6" w:rsidRDefault="0052022D" w:rsidP="00E15E2B">
      <w:pPr>
        <w:tabs>
          <w:tab w:val="right" w:pos="10350"/>
        </w:tabs>
        <w:spacing w:after="60" w:line="240" w:lineRule="auto"/>
        <w:contextualSpacing/>
        <w:rPr>
          <w:rFonts w:ascii="Arial" w:hAnsi="Arial" w:cs="Arial"/>
        </w:rPr>
      </w:pPr>
      <w:r w:rsidRPr="00D362A6">
        <w:rPr>
          <w:rFonts w:ascii="Arial" w:hAnsi="Arial" w:cs="Arial"/>
          <w:b/>
          <w:bCs/>
        </w:rPr>
        <w:t>Portfolio Term:</w:t>
      </w:r>
      <w:r w:rsidRPr="00D362A6">
        <w:rPr>
          <w:rFonts w:ascii="Arial" w:hAnsi="Arial" w:cs="Arial"/>
        </w:rPr>
        <w:t xml:space="preserve"> 2 </w:t>
      </w:r>
      <w:r w:rsidR="00D362A6" w:rsidRPr="00D362A6">
        <w:rPr>
          <w:rFonts w:ascii="Arial" w:hAnsi="Arial" w:cs="Arial"/>
        </w:rPr>
        <w:t>y</w:t>
      </w:r>
      <w:r w:rsidRPr="00D362A6">
        <w:rPr>
          <w:rFonts w:ascii="Arial" w:hAnsi="Arial" w:cs="Arial"/>
        </w:rPr>
        <w:t xml:space="preserve">ears, with </w:t>
      </w:r>
      <w:r w:rsidR="00D362A6">
        <w:rPr>
          <w:rFonts w:ascii="Arial" w:hAnsi="Arial" w:cs="Arial"/>
        </w:rPr>
        <w:t xml:space="preserve">optional </w:t>
      </w:r>
      <w:r w:rsidRPr="00D362A6">
        <w:rPr>
          <w:rFonts w:ascii="Arial" w:hAnsi="Arial" w:cs="Arial"/>
        </w:rPr>
        <w:t>renewals</w:t>
      </w:r>
      <w:r w:rsidR="00D362A6" w:rsidRPr="00D362A6">
        <w:rPr>
          <w:rFonts w:ascii="Arial" w:hAnsi="Arial" w:cs="Arial"/>
        </w:rPr>
        <w:t xml:space="preserve">, </w:t>
      </w:r>
      <w:r w:rsidRPr="00D362A6">
        <w:rPr>
          <w:rFonts w:ascii="Arial" w:hAnsi="Arial" w:cs="Arial"/>
        </w:rPr>
        <w:t>not to exceed 5 years</w:t>
      </w:r>
      <w:r w:rsidR="00D362A6" w:rsidRPr="00D362A6">
        <w:rPr>
          <w:rFonts w:ascii="Arial" w:hAnsi="Arial" w:cs="Arial"/>
        </w:rPr>
        <w:t xml:space="preserve"> total</w:t>
      </w:r>
    </w:p>
    <w:p w14:paraId="50763DDC" w14:textId="7A0A4B36" w:rsidR="00D362A6" w:rsidRPr="00D362A6" w:rsidRDefault="0052022D" w:rsidP="00E15E2B">
      <w:pPr>
        <w:tabs>
          <w:tab w:val="right" w:pos="10350"/>
        </w:tabs>
        <w:spacing w:line="240" w:lineRule="auto"/>
        <w:rPr>
          <w:rFonts w:ascii="Arial" w:hAnsi="Arial" w:cs="Arial"/>
        </w:rPr>
      </w:pPr>
      <w:r w:rsidRPr="660C5E35">
        <w:rPr>
          <w:rFonts w:ascii="Arial" w:hAnsi="Arial" w:cs="Arial"/>
          <w:b/>
          <w:bCs/>
        </w:rPr>
        <w:t xml:space="preserve">Cooperative </w:t>
      </w:r>
      <w:r w:rsidR="00B67E8E" w:rsidRPr="660C5E35">
        <w:rPr>
          <w:rFonts w:ascii="Arial" w:hAnsi="Arial" w:cs="Arial"/>
          <w:b/>
          <w:bCs/>
        </w:rPr>
        <w:t>Portfolio Manager</w:t>
      </w:r>
      <w:r w:rsidRPr="660C5E35">
        <w:rPr>
          <w:rFonts w:ascii="Arial" w:hAnsi="Arial" w:cs="Arial"/>
          <w:b/>
          <w:bCs/>
        </w:rPr>
        <w:t>:</w:t>
      </w:r>
      <w:r w:rsidRPr="660C5E35">
        <w:rPr>
          <w:rFonts w:ascii="Arial" w:hAnsi="Arial" w:cs="Arial"/>
        </w:rPr>
        <w:t xml:space="preserve"> </w:t>
      </w:r>
      <w:r w:rsidR="00F31B27" w:rsidRPr="660C5E35">
        <w:rPr>
          <w:rFonts w:ascii="Arial" w:hAnsi="Arial" w:cs="Arial"/>
        </w:rPr>
        <w:t xml:space="preserve">Tara </w:t>
      </w:r>
      <w:r w:rsidR="00D8240F" w:rsidRPr="660C5E35">
        <w:rPr>
          <w:rFonts w:ascii="Arial" w:hAnsi="Arial" w:cs="Arial"/>
        </w:rPr>
        <w:t>Larwick</w:t>
      </w:r>
    </w:p>
    <w:tbl>
      <w:tblPr>
        <w:tblStyle w:val="TableGrid"/>
        <w:tblW w:w="10797" w:type="dxa"/>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5398"/>
        <w:gridCol w:w="5399"/>
      </w:tblGrid>
      <w:tr w:rsidR="00D362A6" w:rsidRPr="00D362A6" w14:paraId="0D75F4DA" w14:textId="77777777" w:rsidTr="00AF4BCD">
        <w:tc>
          <w:tcPr>
            <w:tcW w:w="5398" w:type="dxa"/>
            <w:shd w:val="clear" w:color="auto" w:fill="FBE4D5" w:themeFill="accent2" w:themeFillTint="33"/>
          </w:tcPr>
          <w:p w14:paraId="661DAC6E" w14:textId="15E30896" w:rsidR="00D362A6" w:rsidRPr="00300371" w:rsidRDefault="00D362A6" w:rsidP="004171A5">
            <w:pPr>
              <w:spacing w:before="120" w:after="120"/>
              <w:rPr>
                <w:rFonts w:ascii="Arial" w:hAnsi="Arial" w:cs="Arial"/>
                <w:b/>
                <w:caps/>
                <w:u w:val="single"/>
              </w:rPr>
            </w:pPr>
            <w:r w:rsidRPr="00300371">
              <w:rPr>
                <w:rFonts w:ascii="Arial" w:hAnsi="Arial" w:cs="Arial"/>
                <w:b/>
                <w:caps/>
                <w:u w:val="single"/>
              </w:rPr>
              <w:t>Sourcing Team</w:t>
            </w:r>
          </w:p>
          <w:p w14:paraId="1B6CE249" w14:textId="7B671FAC" w:rsidR="00D362A6" w:rsidRPr="00D362A6" w:rsidRDefault="00007D00" w:rsidP="004171A5">
            <w:pPr>
              <w:pStyle w:val="ListParagraph"/>
              <w:numPr>
                <w:ilvl w:val="0"/>
                <w:numId w:val="2"/>
              </w:numPr>
              <w:ind w:left="518"/>
              <w:contextualSpacing w:val="0"/>
              <w:rPr>
                <w:rFonts w:ascii="Arial" w:hAnsi="Arial" w:cs="Arial"/>
              </w:rPr>
            </w:pPr>
            <w:r w:rsidRPr="00D362A6">
              <w:rPr>
                <w:rFonts w:ascii="Arial" w:hAnsi="Arial" w:cs="Arial"/>
                <w:noProof/>
                <w:color w:val="C34432"/>
                <w:highlight w:val="yellow"/>
              </w:rPr>
              <w:drawing>
                <wp:anchor distT="0" distB="0" distL="114300" distR="114300" simplePos="0" relativeHeight="251676672" behindDoc="0" locked="0" layoutInCell="1" allowOverlap="1" wp14:anchorId="279D9BD3" wp14:editId="2EAAF5BC">
                  <wp:simplePos x="0" y="0"/>
                  <wp:positionH relativeFrom="column">
                    <wp:posOffset>1432781</wp:posOffset>
                  </wp:positionH>
                  <wp:positionV relativeFrom="paragraph">
                    <wp:posOffset>138236</wp:posOffset>
                  </wp:positionV>
                  <wp:extent cx="1057275" cy="1057275"/>
                  <wp:effectExtent l="0" t="0" r="0" b="0"/>
                  <wp:wrapNone/>
                  <wp:docPr id="4" name="Graphic 4" descr="Grou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Group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00F31B27">
              <w:rPr>
                <w:rFonts w:ascii="Arial" w:hAnsi="Arial" w:cs="Arial"/>
              </w:rPr>
              <w:t>New Mexico</w:t>
            </w:r>
            <w:r w:rsidR="00D362A6" w:rsidRPr="00D362A6">
              <w:rPr>
                <w:rFonts w:ascii="Arial" w:hAnsi="Arial" w:cs="Arial"/>
              </w:rPr>
              <w:t xml:space="preserve"> (Lead</w:t>
            </w:r>
            <w:r w:rsidR="004171A5">
              <w:rPr>
                <w:rFonts w:ascii="Arial" w:hAnsi="Arial" w:cs="Arial"/>
              </w:rPr>
              <w:t xml:space="preserve"> State</w:t>
            </w:r>
            <w:r w:rsidR="00D362A6" w:rsidRPr="00D362A6">
              <w:rPr>
                <w:rFonts w:ascii="Arial" w:hAnsi="Arial" w:cs="Arial"/>
              </w:rPr>
              <w:t>)</w:t>
            </w:r>
          </w:p>
          <w:p w14:paraId="733835DD" w14:textId="587E2BE7" w:rsidR="00D362A6" w:rsidRPr="00D362A6" w:rsidRDefault="00F31B27" w:rsidP="004171A5">
            <w:pPr>
              <w:pStyle w:val="ListParagraph"/>
              <w:numPr>
                <w:ilvl w:val="0"/>
                <w:numId w:val="2"/>
              </w:numPr>
              <w:ind w:left="518"/>
              <w:contextualSpacing w:val="0"/>
              <w:rPr>
                <w:rFonts w:ascii="Arial" w:hAnsi="Arial" w:cs="Arial"/>
              </w:rPr>
            </w:pPr>
            <w:r>
              <w:rPr>
                <w:rFonts w:ascii="Arial" w:hAnsi="Arial" w:cs="Arial"/>
              </w:rPr>
              <w:t>Connecticut</w:t>
            </w:r>
          </w:p>
          <w:p w14:paraId="3B31DAB2" w14:textId="4D58C04B" w:rsidR="00D362A6" w:rsidRPr="00D362A6" w:rsidRDefault="00F31B27" w:rsidP="004171A5">
            <w:pPr>
              <w:pStyle w:val="ListParagraph"/>
              <w:numPr>
                <w:ilvl w:val="0"/>
                <w:numId w:val="2"/>
              </w:numPr>
              <w:ind w:left="518"/>
              <w:contextualSpacing w:val="0"/>
              <w:rPr>
                <w:rFonts w:ascii="Arial" w:hAnsi="Arial" w:cs="Arial"/>
              </w:rPr>
            </w:pPr>
            <w:r>
              <w:rPr>
                <w:rFonts w:ascii="Arial" w:hAnsi="Arial" w:cs="Arial"/>
              </w:rPr>
              <w:t>Kentucky</w:t>
            </w:r>
          </w:p>
          <w:p w14:paraId="029F9FC8" w14:textId="601837AD" w:rsidR="00D362A6" w:rsidRPr="00D362A6" w:rsidRDefault="00F31B27" w:rsidP="004171A5">
            <w:pPr>
              <w:pStyle w:val="ListParagraph"/>
              <w:numPr>
                <w:ilvl w:val="0"/>
                <w:numId w:val="2"/>
              </w:numPr>
              <w:ind w:left="518"/>
              <w:contextualSpacing w:val="0"/>
              <w:rPr>
                <w:rFonts w:ascii="Arial" w:hAnsi="Arial" w:cs="Arial"/>
              </w:rPr>
            </w:pPr>
            <w:r>
              <w:rPr>
                <w:rFonts w:ascii="Arial" w:hAnsi="Arial" w:cs="Arial"/>
              </w:rPr>
              <w:t>Oklahoma</w:t>
            </w:r>
          </w:p>
          <w:p w14:paraId="68B2AF8A" w14:textId="180F7994" w:rsidR="00D362A6" w:rsidRPr="00F31B27" w:rsidRDefault="00F31B27" w:rsidP="00F31B27">
            <w:pPr>
              <w:pStyle w:val="ListParagraph"/>
              <w:numPr>
                <w:ilvl w:val="0"/>
                <w:numId w:val="2"/>
              </w:numPr>
              <w:ind w:left="518"/>
              <w:contextualSpacing w:val="0"/>
              <w:rPr>
                <w:rFonts w:ascii="Arial" w:hAnsi="Arial" w:cs="Arial"/>
              </w:rPr>
            </w:pPr>
            <w:r>
              <w:rPr>
                <w:rFonts w:ascii="Arial" w:hAnsi="Arial" w:cs="Arial"/>
              </w:rPr>
              <w:t>Oregon</w:t>
            </w:r>
          </w:p>
        </w:tc>
        <w:tc>
          <w:tcPr>
            <w:tcW w:w="5399" w:type="dxa"/>
            <w:shd w:val="clear" w:color="auto" w:fill="DEEAF6" w:themeFill="accent5" w:themeFillTint="33"/>
          </w:tcPr>
          <w:p w14:paraId="261E5820" w14:textId="77777777" w:rsidR="00D362A6" w:rsidRPr="004171A5" w:rsidRDefault="00D362A6" w:rsidP="004171A5">
            <w:pPr>
              <w:spacing w:before="120" w:after="120"/>
              <w:rPr>
                <w:rFonts w:ascii="Arial" w:hAnsi="Arial" w:cs="Arial"/>
                <w:b/>
                <w:caps/>
                <w:u w:val="single"/>
              </w:rPr>
            </w:pPr>
            <w:r w:rsidRPr="004171A5">
              <w:rPr>
                <w:rFonts w:ascii="Arial" w:hAnsi="Arial" w:cs="Arial"/>
                <w:b/>
                <w:caps/>
                <w:u w:val="single"/>
              </w:rPr>
              <w:t>RFP Information</w:t>
            </w:r>
          </w:p>
          <w:p w14:paraId="75277CA4" w14:textId="19D07282" w:rsidR="00D362A6" w:rsidRPr="004171A5" w:rsidRDefault="00D362A6" w:rsidP="004171A5">
            <w:pPr>
              <w:pStyle w:val="ListParagraph"/>
              <w:numPr>
                <w:ilvl w:val="0"/>
                <w:numId w:val="1"/>
              </w:numPr>
              <w:ind w:left="533"/>
              <w:contextualSpacing w:val="0"/>
              <w:rPr>
                <w:rFonts w:ascii="Arial" w:hAnsi="Arial" w:cs="Arial"/>
                <w:u w:val="single"/>
              </w:rPr>
            </w:pPr>
            <w:r w:rsidRPr="00D362A6">
              <w:rPr>
                <w:rFonts w:ascii="Arial" w:hAnsi="Arial" w:cs="Arial"/>
              </w:rPr>
              <w:t xml:space="preserve">Number: </w:t>
            </w:r>
            <w:r w:rsidR="00D8240F">
              <w:rPr>
                <w:rFonts w:ascii="Arial" w:hAnsi="Arial" w:cs="Arial"/>
                <w:u w:val="single"/>
              </w:rPr>
              <w:t>20-00000-21-00021</w:t>
            </w:r>
          </w:p>
          <w:p w14:paraId="06E5A88D" w14:textId="0F6E9C4A" w:rsidR="00D362A6" w:rsidRPr="00D362A6" w:rsidRDefault="00D362A6" w:rsidP="004171A5">
            <w:pPr>
              <w:pStyle w:val="ListParagraph"/>
              <w:numPr>
                <w:ilvl w:val="0"/>
                <w:numId w:val="1"/>
              </w:numPr>
              <w:ind w:left="533"/>
              <w:contextualSpacing w:val="0"/>
              <w:rPr>
                <w:rFonts w:ascii="Arial" w:hAnsi="Arial" w:cs="Arial"/>
              </w:rPr>
            </w:pPr>
            <w:r w:rsidRPr="00D362A6">
              <w:rPr>
                <w:rFonts w:ascii="Arial" w:hAnsi="Arial" w:cs="Arial"/>
              </w:rPr>
              <w:t xml:space="preserve">Released: </w:t>
            </w:r>
            <w:r w:rsidR="00943FAE">
              <w:rPr>
                <w:rFonts w:ascii="Arial" w:hAnsi="Arial" w:cs="Arial"/>
                <w:u w:val="single"/>
              </w:rPr>
              <w:t>12/21/2021</w:t>
            </w:r>
          </w:p>
          <w:p w14:paraId="337FDE33" w14:textId="6BD90420" w:rsidR="00D362A6" w:rsidRPr="00D362A6" w:rsidRDefault="00D362A6" w:rsidP="004171A5">
            <w:pPr>
              <w:pStyle w:val="ListParagraph"/>
              <w:numPr>
                <w:ilvl w:val="0"/>
                <w:numId w:val="1"/>
              </w:numPr>
              <w:ind w:left="533"/>
              <w:contextualSpacing w:val="0"/>
              <w:rPr>
                <w:rFonts w:ascii="Arial" w:hAnsi="Arial" w:cs="Arial"/>
              </w:rPr>
            </w:pPr>
            <w:r w:rsidRPr="00D362A6">
              <w:rPr>
                <w:rFonts w:ascii="Arial" w:hAnsi="Arial" w:cs="Arial"/>
              </w:rPr>
              <w:t xml:space="preserve">Closed: </w:t>
            </w:r>
            <w:r w:rsidR="00943FAE">
              <w:rPr>
                <w:rFonts w:ascii="Arial" w:hAnsi="Arial" w:cs="Arial"/>
                <w:u w:val="single"/>
              </w:rPr>
              <w:t>1/31/2022</w:t>
            </w:r>
          </w:p>
          <w:p w14:paraId="4B7C0E1D" w14:textId="7A491845" w:rsidR="00D362A6" w:rsidRPr="00D362A6" w:rsidRDefault="004171A5" w:rsidP="004171A5">
            <w:pPr>
              <w:pStyle w:val="ListParagraph"/>
              <w:numPr>
                <w:ilvl w:val="0"/>
                <w:numId w:val="1"/>
              </w:numPr>
              <w:ind w:left="533"/>
              <w:contextualSpacing w:val="0"/>
              <w:rPr>
                <w:rFonts w:ascii="Arial" w:hAnsi="Arial" w:cs="Arial"/>
              </w:rPr>
            </w:pPr>
            <w:r>
              <w:rPr>
                <w:rFonts w:ascii="Arial" w:hAnsi="Arial" w:cs="Arial"/>
              </w:rPr>
              <w:t>Posting period</w:t>
            </w:r>
            <w:r w:rsidR="00D362A6" w:rsidRPr="00D362A6">
              <w:rPr>
                <w:rFonts w:ascii="Arial" w:hAnsi="Arial" w:cs="Arial"/>
              </w:rPr>
              <w:t xml:space="preserve">: </w:t>
            </w:r>
            <w:r w:rsidR="001431D2" w:rsidRPr="009D10F6">
              <w:rPr>
                <w:rFonts w:ascii="Arial" w:hAnsi="Arial" w:cs="Arial"/>
                <w:u w:val="single"/>
              </w:rPr>
              <w:t>40</w:t>
            </w:r>
            <w:r w:rsidRPr="009D10F6">
              <w:rPr>
                <w:rFonts w:ascii="Arial" w:hAnsi="Arial" w:cs="Arial"/>
                <w:u w:val="single"/>
              </w:rPr>
              <w:t xml:space="preserve"> days</w:t>
            </w:r>
          </w:p>
          <w:p w14:paraId="7136423A" w14:textId="2E0407CE" w:rsidR="00D362A6" w:rsidRPr="00D362A6" w:rsidRDefault="00D362A6" w:rsidP="004171A5">
            <w:pPr>
              <w:pStyle w:val="ListParagraph"/>
              <w:numPr>
                <w:ilvl w:val="0"/>
                <w:numId w:val="1"/>
              </w:numPr>
              <w:ind w:left="533"/>
              <w:contextualSpacing w:val="0"/>
              <w:rPr>
                <w:rFonts w:ascii="Arial" w:hAnsi="Arial" w:cs="Arial"/>
              </w:rPr>
            </w:pPr>
            <w:r w:rsidRPr="00D362A6">
              <w:rPr>
                <w:rFonts w:ascii="Arial" w:hAnsi="Arial" w:cs="Arial"/>
              </w:rPr>
              <w:t xml:space="preserve">Amendments: </w:t>
            </w:r>
            <w:r w:rsidR="00007D00">
              <w:rPr>
                <w:rFonts w:ascii="Arial" w:hAnsi="Arial" w:cs="Arial"/>
                <w:u w:val="single"/>
              </w:rPr>
              <w:t>2</w:t>
            </w:r>
          </w:p>
          <w:p w14:paraId="59F45537" w14:textId="675AAB01" w:rsidR="00943FAE" w:rsidRPr="00007D00" w:rsidRDefault="00D362A6" w:rsidP="00007D00">
            <w:pPr>
              <w:rPr>
                <w:rFonts w:ascii="Arial" w:hAnsi="Arial" w:cs="Arial"/>
              </w:rPr>
            </w:pPr>
            <w:r w:rsidRPr="00D362A6">
              <w:rPr>
                <w:rFonts w:ascii="Arial" w:hAnsi="Arial" w:cs="Arial"/>
              </w:rPr>
              <w:t>Pre-</w:t>
            </w:r>
            <w:r w:rsidR="004171A5">
              <w:rPr>
                <w:rFonts w:ascii="Arial" w:hAnsi="Arial" w:cs="Arial"/>
              </w:rPr>
              <w:t>p</w:t>
            </w:r>
            <w:r w:rsidRPr="00D362A6">
              <w:rPr>
                <w:rFonts w:ascii="Arial" w:hAnsi="Arial" w:cs="Arial"/>
              </w:rPr>
              <w:t xml:space="preserve">roposal </w:t>
            </w:r>
            <w:r w:rsidR="004171A5">
              <w:rPr>
                <w:rFonts w:ascii="Arial" w:hAnsi="Arial" w:cs="Arial"/>
              </w:rPr>
              <w:t>c</w:t>
            </w:r>
            <w:r w:rsidRPr="00D362A6">
              <w:rPr>
                <w:rFonts w:ascii="Arial" w:hAnsi="Arial" w:cs="Arial"/>
              </w:rPr>
              <w:t xml:space="preserve">onference: </w:t>
            </w:r>
            <w:r w:rsidR="00943FAE">
              <w:rPr>
                <w:rFonts w:ascii="Arial" w:hAnsi="Arial" w:cs="Arial"/>
                <w:u w:val="single"/>
              </w:rPr>
              <w:t>12/30/2021</w:t>
            </w:r>
          </w:p>
        </w:tc>
      </w:tr>
    </w:tbl>
    <w:p w14:paraId="693937D8" w14:textId="5B828C8D" w:rsidR="00911448" w:rsidRPr="00911448" w:rsidRDefault="00911448" w:rsidP="00300371">
      <w:pPr>
        <w:spacing w:before="240" w:after="120" w:line="240" w:lineRule="auto"/>
        <w:rPr>
          <w:rFonts w:ascii="Arial" w:hAnsi="Arial" w:cs="Arial"/>
          <w:b/>
          <w:bCs/>
          <w:u w:val="single"/>
        </w:rPr>
      </w:pPr>
      <w:r w:rsidRPr="00911448">
        <w:rPr>
          <w:rFonts w:ascii="Arial" w:hAnsi="Arial" w:cs="Arial"/>
          <w:b/>
          <w:bCs/>
          <w:u w:val="single"/>
        </w:rPr>
        <w:t>AWARD</w:t>
      </w:r>
      <w:r w:rsidR="00E45B8A">
        <w:rPr>
          <w:rFonts w:ascii="Arial" w:hAnsi="Arial" w:cs="Arial"/>
          <w:b/>
          <w:bCs/>
          <w:u w:val="single"/>
        </w:rPr>
        <w:t xml:space="preserve"> CATEGORIES</w:t>
      </w:r>
    </w:p>
    <w:p w14:paraId="150C6A28" w14:textId="6C18AB79" w:rsidR="00E45B8A" w:rsidRDefault="00290179" w:rsidP="00E45B8A">
      <w:pPr>
        <w:spacing w:line="240" w:lineRule="auto"/>
        <w:rPr>
          <w:rFonts w:ascii="Arial" w:hAnsi="Arial" w:cs="Arial"/>
        </w:rPr>
      </w:pPr>
      <w:r>
        <w:rPr>
          <w:rFonts w:ascii="Arial" w:hAnsi="Arial" w:cs="Arial"/>
        </w:rPr>
        <w:t>Responder’s proposals were required to include</w:t>
      </w:r>
      <w:r w:rsidR="00E45B8A">
        <w:rPr>
          <w:rFonts w:ascii="Arial" w:hAnsi="Arial" w:cs="Arial"/>
        </w:rPr>
        <w:t xml:space="preserve"> one or more of the following </w:t>
      </w:r>
      <w:r w:rsidR="00300371">
        <w:rPr>
          <w:rFonts w:ascii="Arial" w:hAnsi="Arial" w:cs="Arial"/>
        </w:rPr>
        <w:t>categories</w:t>
      </w:r>
      <w:r w:rsidR="00E45B8A">
        <w:rPr>
          <w:rFonts w:ascii="Arial" w:hAnsi="Arial" w:cs="Arial"/>
        </w:rPr>
        <w:t>:</w:t>
      </w:r>
    </w:p>
    <w:p w14:paraId="5C32E9AB" w14:textId="484AABB2" w:rsidR="00E45B8A" w:rsidRPr="003D17DF" w:rsidRDefault="00943FAE" w:rsidP="00943FAE">
      <w:pPr>
        <w:pStyle w:val="ListParagraph"/>
        <w:spacing w:after="80" w:line="240" w:lineRule="auto"/>
        <w:ind w:left="360"/>
        <w:rPr>
          <w:rFonts w:ascii="Arial" w:hAnsi="Arial" w:cs="Arial"/>
          <w:smallCaps/>
        </w:rPr>
      </w:pPr>
      <w:r>
        <w:rPr>
          <w:rFonts w:ascii="Arial" w:hAnsi="Arial" w:cs="Arial"/>
          <w:b/>
          <w:bCs/>
        </w:rPr>
        <w:t xml:space="preserve">Category </w:t>
      </w:r>
      <w:r w:rsidR="00E45B8A" w:rsidRPr="00E15E2B">
        <w:rPr>
          <w:rFonts w:ascii="Arial" w:hAnsi="Arial" w:cs="Arial"/>
          <w:b/>
          <w:bCs/>
        </w:rPr>
        <w:t xml:space="preserve">1: </w:t>
      </w:r>
      <w:r>
        <w:rPr>
          <w:rFonts w:ascii="Arial" w:hAnsi="Arial" w:cs="Arial"/>
          <w:b/>
          <w:bCs/>
        </w:rPr>
        <w:t>Administrative Support (including Office and Clerical</w:t>
      </w:r>
    </w:p>
    <w:p w14:paraId="0B29D4AC" w14:textId="0B53D2C1" w:rsidR="003D17DF" w:rsidRPr="003D17DF" w:rsidRDefault="00943FAE" w:rsidP="00943FAE">
      <w:pPr>
        <w:pStyle w:val="ListParagraph"/>
        <w:spacing w:after="80" w:line="240" w:lineRule="auto"/>
        <w:ind w:left="360"/>
        <w:rPr>
          <w:rFonts w:ascii="Arial" w:hAnsi="Arial" w:cs="Arial"/>
          <w:smallCaps/>
        </w:rPr>
      </w:pPr>
      <w:r>
        <w:rPr>
          <w:rFonts w:ascii="Arial" w:hAnsi="Arial" w:cs="Arial"/>
          <w:b/>
          <w:bCs/>
        </w:rPr>
        <w:t>Category</w:t>
      </w:r>
      <w:r w:rsidR="00E45B8A" w:rsidRPr="00E15E2B">
        <w:rPr>
          <w:rFonts w:ascii="Arial" w:hAnsi="Arial" w:cs="Arial"/>
          <w:b/>
          <w:bCs/>
        </w:rPr>
        <w:t xml:space="preserve"> 2: </w:t>
      </w:r>
      <w:r>
        <w:rPr>
          <w:rFonts w:ascii="Arial" w:hAnsi="Arial" w:cs="Arial"/>
          <w:b/>
          <w:bCs/>
        </w:rPr>
        <w:t>Commercia/Industrial Workers</w:t>
      </w:r>
    </w:p>
    <w:p w14:paraId="30B9206A" w14:textId="0105AB7B" w:rsidR="00E45B8A" w:rsidRDefault="00943FAE" w:rsidP="00E45B8A">
      <w:pPr>
        <w:pStyle w:val="ListParagraph"/>
        <w:spacing w:line="240" w:lineRule="auto"/>
        <w:ind w:left="360"/>
        <w:rPr>
          <w:rFonts w:ascii="Arial" w:hAnsi="Arial" w:cs="Arial"/>
          <w:b/>
          <w:bCs/>
        </w:rPr>
      </w:pPr>
      <w:r>
        <w:rPr>
          <w:rFonts w:ascii="Arial" w:hAnsi="Arial" w:cs="Arial"/>
          <w:b/>
          <w:bCs/>
        </w:rPr>
        <w:t>Category 3</w:t>
      </w:r>
      <w:r w:rsidR="00E45B8A" w:rsidRPr="00E15E2B">
        <w:rPr>
          <w:rFonts w:ascii="Arial" w:hAnsi="Arial" w:cs="Arial"/>
          <w:b/>
          <w:bCs/>
        </w:rPr>
        <w:t xml:space="preserve">: </w:t>
      </w:r>
      <w:r>
        <w:rPr>
          <w:rFonts w:ascii="Arial" w:hAnsi="Arial" w:cs="Arial"/>
          <w:b/>
          <w:bCs/>
        </w:rPr>
        <w:t>Healthcare Staffing Services</w:t>
      </w:r>
    </w:p>
    <w:p w14:paraId="519042E2" w14:textId="07ADA17A" w:rsidR="00943FAE" w:rsidRDefault="00943FAE" w:rsidP="00943FAE">
      <w:pPr>
        <w:pStyle w:val="ListParagraph"/>
        <w:numPr>
          <w:ilvl w:val="0"/>
          <w:numId w:val="32"/>
        </w:numPr>
        <w:spacing w:line="240" w:lineRule="auto"/>
        <w:rPr>
          <w:rFonts w:ascii="Arial" w:hAnsi="Arial" w:cs="Arial"/>
          <w:b/>
          <w:bCs/>
        </w:rPr>
      </w:pPr>
      <w:r>
        <w:rPr>
          <w:rFonts w:ascii="Arial" w:hAnsi="Arial" w:cs="Arial"/>
          <w:b/>
          <w:bCs/>
        </w:rPr>
        <w:t>Clinical</w:t>
      </w:r>
    </w:p>
    <w:p w14:paraId="2B188C81" w14:textId="27A931AA" w:rsidR="00943FAE" w:rsidRDefault="00943FAE" w:rsidP="00943FAE">
      <w:pPr>
        <w:pStyle w:val="ListParagraph"/>
        <w:numPr>
          <w:ilvl w:val="0"/>
          <w:numId w:val="32"/>
        </w:numPr>
        <w:spacing w:line="240" w:lineRule="auto"/>
        <w:rPr>
          <w:rFonts w:ascii="Arial" w:hAnsi="Arial" w:cs="Arial"/>
          <w:b/>
          <w:bCs/>
        </w:rPr>
      </w:pPr>
      <w:r>
        <w:rPr>
          <w:rFonts w:ascii="Arial" w:hAnsi="Arial" w:cs="Arial"/>
          <w:b/>
          <w:bCs/>
        </w:rPr>
        <w:t>Non-Clinical</w:t>
      </w:r>
    </w:p>
    <w:p w14:paraId="79AE4648" w14:textId="0AADF547" w:rsidR="00943FAE" w:rsidRDefault="00943FAE" w:rsidP="00E45B8A">
      <w:pPr>
        <w:pStyle w:val="ListParagraph"/>
        <w:spacing w:line="240" w:lineRule="auto"/>
        <w:ind w:left="360"/>
        <w:rPr>
          <w:rFonts w:ascii="Arial" w:hAnsi="Arial" w:cs="Arial"/>
          <w:b/>
          <w:bCs/>
        </w:rPr>
      </w:pPr>
      <w:r>
        <w:rPr>
          <w:rFonts w:ascii="Arial" w:hAnsi="Arial" w:cs="Arial"/>
          <w:b/>
          <w:bCs/>
        </w:rPr>
        <w:t>Category 4: Information Technology</w:t>
      </w:r>
    </w:p>
    <w:p w14:paraId="274A0375" w14:textId="16BF9835" w:rsidR="00AC4F40" w:rsidRPr="003D17DF" w:rsidRDefault="00943FAE" w:rsidP="00943FAE">
      <w:pPr>
        <w:pStyle w:val="ListParagraph"/>
        <w:spacing w:line="240" w:lineRule="auto"/>
        <w:ind w:left="360"/>
        <w:rPr>
          <w:rFonts w:ascii="Arial" w:hAnsi="Arial" w:cs="Arial"/>
        </w:rPr>
      </w:pPr>
      <w:r>
        <w:rPr>
          <w:rFonts w:ascii="Arial" w:hAnsi="Arial" w:cs="Arial"/>
          <w:b/>
          <w:bCs/>
        </w:rPr>
        <w:t xml:space="preserve">Category </w:t>
      </w:r>
      <w:r w:rsidR="00866DD9">
        <w:rPr>
          <w:rFonts w:ascii="Arial" w:hAnsi="Arial" w:cs="Arial"/>
          <w:b/>
          <w:bCs/>
        </w:rPr>
        <w:t>5: Professional</w:t>
      </w:r>
      <w:r>
        <w:rPr>
          <w:rFonts w:ascii="Arial" w:hAnsi="Arial" w:cs="Arial"/>
          <w:b/>
          <w:bCs/>
        </w:rPr>
        <w:t xml:space="preserve"> Services (other than IT)</w:t>
      </w:r>
    </w:p>
    <w:tbl>
      <w:tblPr>
        <w:tblStyle w:val="TableGrid"/>
        <w:tblW w:w="10790" w:type="dxa"/>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5395"/>
        <w:gridCol w:w="5395"/>
      </w:tblGrid>
      <w:tr w:rsidR="00300371" w:rsidRPr="00D362A6" w14:paraId="554585E5" w14:textId="77777777" w:rsidTr="1CF03932">
        <w:tc>
          <w:tcPr>
            <w:tcW w:w="5395" w:type="dxa"/>
            <w:tcBorders>
              <w:bottom w:val="single" w:sz="2" w:space="0" w:color="D0CECE" w:themeColor="background2" w:themeShade="E6"/>
            </w:tcBorders>
            <w:shd w:val="clear" w:color="auto" w:fill="E1FFFF"/>
          </w:tcPr>
          <w:p w14:paraId="410D767F" w14:textId="77777777" w:rsidR="00300371" w:rsidRPr="006A19E2" w:rsidRDefault="00300371" w:rsidP="004171A5">
            <w:pPr>
              <w:spacing w:before="120" w:after="120"/>
              <w:rPr>
                <w:rFonts w:ascii="Arial" w:hAnsi="Arial" w:cs="Arial"/>
                <w:sz w:val="18"/>
                <w:szCs w:val="18"/>
                <w:u w:val="single"/>
              </w:rPr>
            </w:pPr>
            <w:r w:rsidRPr="006A19E2">
              <w:rPr>
                <w:rFonts w:ascii="Arial" w:hAnsi="Arial" w:cs="Arial"/>
                <w:b/>
                <w:caps/>
                <w:sz w:val="18"/>
                <w:szCs w:val="18"/>
                <w:u w:val="single"/>
              </w:rPr>
              <w:t>Evaluation Criteria</w:t>
            </w:r>
          </w:p>
          <w:p w14:paraId="6C6F9327" w14:textId="7C2330DE" w:rsidR="00300371" w:rsidRPr="006A19E2" w:rsidRDefault="003E5244" w:rsidP="00AB3F39">
            <w:pPr>
              <w:autoSpaceDE w:val="0"/>
              <w:autoSpaceDN w:val="0"/>
              <w:adjustRightInd w:val="0"/>
              <w:spacing w:after="120"/>
              <w:jc w:val="both"/>
              <w:rPr>
                <w:rFonts w:ascii="Arial" w:hAnsi="Arial" w:cs="Arial"/>
                <w:sz w:val="18"/>
                <w:szCs w:val="18"/>
              </w:rPr>
            </w:pPr>
            <w:r w:rsidRPr="006A19E2">
              <w:rPr>
                <w:rFonts w:ascii="Arial" w:hAnsi="Arial" w:cs="Arial"/>
                <w:sz w:val="18"/>
                <w:szCs w:val="18"/>
              </w:rPr>
              <w:t>T</w:t>
            </w:r>
            <w:r w:rsidR="00300371" w:rsidRPr="006A19E2">
              <w:rPr>
                <w:rFonts w:ascii="Arial" w:hAnsi="Arial" w:cs="Arial"/>
                <w:sz w:val="18"/>
                <w:szCs w:val="18"/>
              </w:rPr>
              <w:t xml:space="preserve">he Sourcing Team evaluated proposals in multiple </w:t>
            </w:r>
            <w:r w:rsidRPr="006A19E2">
              <w:rPr>
                <w:rFonts w:ascii="Arial" w:hAnsi="Arial" w:cs="Arial"/>
                <w:sz w:val="18"/>
                <w:szCs w:val="18"/>
              </w:rPr>
              <w:t xml:space="preserve">phases and </w:t>
            </w:r>
            <w:r w:rsidR="00300371" w:rsidRPr="006A19E2">
              <w:rPr>
                <w:rFonts w:ascii="Arial" w:hAnsi="Arial" w:cs="Arial"/>
                <w:sz w:val="18"/>
                <w:szCs w:val="18"/>
              </w:rPr>
              <w:t xml:space="preserve">steps. The evaluation criteria for each </w:t>
            </w:r>
            <w:r w:rsidRPr="006A19E2">
              <w:rPr>
                <w:rFonts w:ascii="Arial" w:hAnsi="Arial" w:cs="Arial"/>
                <w:sz w:val="18"/>
                <w:szCs w:val="18"/>
              </w:rPr>
              <w:t xml:space="preserve">phase and </w:t>
            </w:r>
            <w:r w:rsidR="00300371" w:rsidRPr="006A19E2">
              <w:rPr>
                <w:rFonts w:ascii="Arial" w:hAnsi="Arial" w:cs="Arial"/>
                <w:sz w:val="18"/>
                <w:szCs w:val="18"/>
              </w:rPr>
              <w:t xml:space="preserve">scoring step </w:t>
            </w:r>
            <w:r w:rsidR="00290179" w:rsidRPr="006A19E2">
              <w:rPr>
                <w:rFonts w:ascii="Arial" w:hAnsi="Arial" w:cs="Arial"/>
                <w:sz w:val="18"/>
                <w:szCs w:val="18"/>
              </w:rPr>
              <w:t>we</w:t>
            </w:r>
            <w:r w:rsidR="00300371" w:rsidRPr="006A19E2">
              <w:rPr>
                <w:rFonts w:ascii="Arial" w:hAnsi="Arial" w:cs="Arial"/>
                <w:sz w:val="18"/>
                <w:szCs w:val="18"/>
              </w:rPr>
              <w:t>re as follows:</w:t>
            </w:r>
          </w:p>
          <w:p w14:paraId="28113016" w14:textId="5C228F17" w:rsidR="003E5244" w:rsidRPr="006A19E2" w:rsidRDefault="00007D00" w:rsidP="003E5244">
            <w:pPr>
              <w:pStyle w:val="ListParagraph"/>
              <w:numPr>
                <w:ilvl w:val="0"/>
                <w:numId w:val="27"/>
              </w:numPr>
              <w:autoSpaceDE w:val="0"/>
              <w:autoSpaceDN w:val="0"/>
              <w:adjustRightInd w:val="0"/>
              <w:rPr>
                <w:rFonts w:ascii="Arial" w:hAnsi="Arial" w:cs="Arial"/>
                <w:b/>
                <w:bCs/>
                <w:sz w:val="18"/>
                <w:szCs w:val="18"/>
              </w:rPr>
            </w:pPr>
            <w:r w:rsidRPr="006A19E2">
              <w:rPr>
                <w:rFonts w:ascii="Arial" w:hAnsi="Arial" w:cs="Arial"/>
                <w:b/>
                <w:bCs/>
                <w:sz w:val="18"/>
                <w:szCs w:val="18"/>
              </w:rPr>
              <w:t xml:space="preserve">Step </w:t>
            </w:r>
            <w:r w:rsidR="003E5244" w:rsidRPr="006A19E2">
              <w:rPr>
                <w:rFonts w:ascii="Arial" w:hAnsi="Arial" w:cs="Arial"/>
                <w:b/>
                <w:bCs/>
                <w:sz w:val="18"/>
                <w:szCs w:val="18"/>
              </w:rPr>
              <w:t>1</w:t>
            </w:r>
          </w:p>
          <w:p w14:paraId="366E81FA" w14:textId="590B178F" w:rsidR="003E5244" w:rsidRPr="006A19E2" w:rsidRDefault="003E5244" w:rsidP="003E5244">
            <w:pPr>
              <w:pStyle w:val="ListParagraph"/>
              <w:numPr>
                <w:ilvl w:val="1"/>
                <w:numId w:val="27"/>
              </w:numPr>
              <w:autoSpaceDE w:val="0"/>
              <w:autoSpaceDN w:val="0"/>
              <w:adjustRightInd w:val="0"/>
              <w:rPr>
                <w:rFonts w:ascii="Arial" w:hAnsi="Arial" w:cs="Arial"/>
                <w:sz w:val="18"/>
                <w:szCs w:val="18"/>
              </w:rPr>
            </w:pPr>
            <w:r w:rsidRPr="006A19E2">
              <w:rPr>
                <w:rFonts w:ascii="Arial" w:hAnsi="Arial" w:cs="Arial"/>
                <w:sz w:val="18"/>
                <w:szCs w:val="18"/>
              </w:rPr>
              <w:t>Responsiveness (pass/fail)</w:t>
            </w:r>
          </w:p>
          <w:p w14:paraId="3F9BD45F" w14:textId="5EB0CA02" w:rsidR="00AF4BCD" w:rsidRPr="006A19E2" w:rsidRDefault="00300371" w:rsidP="00AF4BCD">
            <w:pPr>
              <w:pStyle w:val="ListParagraph"/>
              <w:numPr>
                <w:ilvl w:val="0"/>
                <w:numId w:val="27"/>
              </w:numPr>
              <w:autoSpaceDE w:val="0"/>
              <w:autoSpaceDN w:val="0"/>
              <w:adjustRightInd w:val="0"/>
              <w:rPr>
                <w:rFonts w:ascii="Arial" w:hAnsi="Arial" w:cs="Arial"/>
                <w:b/>
                <w:bCs/>
                <w:sz w:val="18"/>
                <w:szCs w:val="18"/>
              </w:rPr>
            </w:pPr>
            <w:r w:rsidRPr="006A19E2">
              <w:rPr>
                <w:rFonts w:ascii="Arial" w:hAnsi="Arial" w:cs="Arial"/>
                <w:b/>
                <w:bCs/>
                <w:sz w:val="18"/>
                <w:szCs w:val="18"/>
              </w:rPr>
              <w:t xml:space="preserve">Step </w:t>
            </w:r>
            <w:r w:rsidR="00007D00" w:rsidRPr="006A19E2">
              <w:rPr>
                <w:rFonts w:ascii="Arial" w:hAnsi="Arial" w:cs="Arial"/>
                <w:b/>
                <w:bCs/>
                <w:sz w:val="18"/>
                <w:szCs w:val="18"/>
              </w:rPr>
              <w:t>2</w:t>
            </w:r>
            <w:r w:rsidR="00AB3F39" w:rsidRPr="006A19E2">
              <w:rPr>
                <w:rFonts w:ascii="Arial" w:hAnsi="Arial" w:cs="Arial"/>
                <w:b/>
                <w:bCs/>
                <w:sz w:val="18"/>
                <w:szCs w:val="18"/>
              </w:rPr>
              <w:t>- Evaluated Technical Response using the following criteria</w:t>
            </w:r>
          </w:p>
          <w:p w14:paraId="3AE7108A" w14:textId="537AE86A" w:rsidR="00AF4BCD" w:rsidRPr="006A19E2" w:rsidRDefault="00866DD9" w:rsidP="00AF4BCD">
            <w:pPr>
              <w:pStyle w:val="ListParagraph"/>
              <w:numPr>
                <w:ilvl w:val="1"/>
                <w:numId w:val="27"/>
              </w:numPr>
              <w:autoSpaceDE w:val="0"/>
              <w:autoSpaceDN w:val="0"/>
              <w:adjustRightInd w:val="0"/>
              <w:rPr>
                <w:rFonts w:ascii="Arial" w:hAnsi="Arial" w:cs="Arial"/>
                <w:sz w:val="18"/>
                <w:szCs w:val="18"/>
              </w:rPr>
            </w:pPr>
            <w:r w:rsidRPr="006A19E2">
              <w:rPr>
                <w:rFonts w:ascii="Arial" w:hAnsi="Arial" w:cs="Arial"/>
                <w:sz w:val="18"/>
                <w:szCs w:val="18"/>
              </w:rPr>
              <w:t>Business Profile</w:t>
            </w:r>
          </w:p>
          <w:p w14:paraId="5A5B7560" w14:textId="67CABF2A" w:rsidR="00300371" w:rsidRPr="006A19E2" w:rsidRDefault="00866DD9" w:rsidP="007363CB">
            <w:pPr>
              <w:pStyle w:val="ListParagraph"/>
              <w:numPr>
                <w:ilvl w:val="1"/>
                <w:numId w:val="27"/>
              </w:numPr>
              <w:autoSpaceDE w:val="0"/>
              <w:autoSpaceDN w:val="0"/>
              <w:adjustRightInd w:val="0"/>
              <w:spacing w:after="120"/>
              <w:rPr>
                <w:rFonts w:ascii="Arial" w:hAnsi="Arial" w:cs="Arial"/>
                <w:sz w:val="18"/>
                <w:szCs w:val="18"/>
              </w:rPr>
            </w:pPr>
            <w:r w:rsidRPr="006A19E2">
              <w:rPr>
                <w:rFonts w:ascii="Arial" w:hAnsi="Arial" w:cs="Arial"/>
                <w:sz w:val="18"/>
                <w:szCs w:val="18"/>
              </w:rPr>
              <w:t>Customer Service/Service Delivery Strategy</w:t>
            </w:r>
          </w:p>
          <w:p w14:paraId="3CAD9704" w14:textId="7D32BB9B" w:rsidR="00866DD9" w:rsidRPr="006A19E2" w:rsidRDefault="00866DD9" w:rsidP="007363CB">
            <w:pPr>
              <w:pStyle w:val="ListParagraph"/>
              <w:numPr>
                <w:ilvl w:val="1"/>
                <w:numId w:val="27"/>
              </w:numPr>
              <w:autoSpaceDE w:val="0"/>
              <w:autoSpaceDN w:val="0"/>
              <w:adjustRightInd w:val="0"/>
              <w:spacing w:after="120"/>
              <w:rPr>
                <w:rFonts w:ascii="Arial" w:hAnsi="Arial" w:cs="Arial"/>
                <w:sz w:val="18"/>
                <w:szCs w:val="18"/>
              </w:rPr>
            </w:pPr>
            <w:r w:rsidRPr="006A19E2">
              <w:rPr>
                <w:rFonts w:ascii="Arial" w:hAnsi="Arial" w:cs="Arial"/>
                <w:sz w:val="18"/>
                <w:szCs w:val="18"/>
              </w:rPr>
              <w:t>Candidate Qualifications</w:t>
            </w:r>
          </w:p>
          <w:p w14:paraId="1E541BBA" w14:textId="573C4CF8" w:rsidR="00866DD9" w:rsidRPr="006A19E2" w:rsidRDefault="00866DD9" w:rsidP="007363CB">
            <w:pPr>
              <w:pStyle w:val="ListParagraph"/>
              <w:numPr>
                <w:ilvl w:val="1"/>
                <w:numId w:val="27"/>
              </w:numPr>
              <w:autoSpaceDE w:val="0"/>
              <w:autoSpaceDN w:val="0"/>
              <w:adjustRightInd w:val="0"/>
              <w:spacing w:after="120"/>
              <w:rPr>
                <w:rFonts w:ascii="Arial" w:hAnsi="Arial" w:cs="Arial"/>
                <w:sz w:val="18"/>
                <w:szCs w:val="18"/>
              </w:rPr>
            </w:pPr>
            <w:r w:rsidRPr="006A19E2">
              <w:rPr>
                <w:rFonts w:ascii="Arial" w:hAnsi="Arial" w:cs="Arial"/>
                <w:sz w:val="18"/>
                <w:szCs w:val="18"/>
              </w:rPr>
              <w:t>Government Relations</w:t>
            </w:r>
          </w:p>
          <w:p w14:paraId="3F619BF6" w14:textId="104945E4" w:rsidR="00866DD9" w:rsidRPr="006A19E2" w:rsidRDefault="00866DD9" w:rsidP="007363CB">
            <w:pPr>
              <w:pStyle w:val="ListParagraph"/>
              <w:numPr>
                <w:ilvl w:val="1"/>
                <w:numId w:val="27"/>
              </w:numPr>
              <w:autoSpaceDE w:val="0"/>
              <w:autoSpaceDN w:val="0"/>
              <w:adjustRightInd w:val="0"/>
              <w:spacing w:after="120"/>
              <w:rPr>
                <w:rFonts w:ascii="Arial" w:hAnsi="Arial" w:cs="Arial"/>
                <w:sz w:val="18"/>
                <w:szCs w:val="18"/>
              </w:rPr>
            </w:pPr>
            <w:r w:rsidRPr="006A19E2">
              <w:rPr>
                <w:rFonts w:ascii="Arial" w:hAnsi="Arial" w:cs="Arial"/>
                <w:sz w:val="18"/>
                <w:szCs w:val="18"/>
              </w:rPr>
              <w:t>Protection of Sensitive Information</w:t>
            </w:r>
          </w:p>
          <w:p w14:paraId="660AF8D1" w14:textId="33689977" w:rsidR="00866DD9" w:rsidRPr="006A19E2" w:rsidRDefault="00866DD9" w:rsidP="007363CB">
            <w:pPr>
              <w:pStyle w:val="ListParagraph"/>
              <w:numPr>
                <w:ilvl w:val="1"/>
                <w:numId w:val="27"/>
              </w:numPr>
              <w:autoSpaceDE w:val="0"/>
              <w:autoSpaceDN w:val="0"/>
              <w:adjustRightInd w:val="0"/>
              <w:spacing w:after="120"/>
              <w:rPr>
                <w:rFonts w:ascii="Arial" w:hAnsi="Arial" w:cs="Arial"/>
                <w:sz w:val="18"/>
                <w:szCs w:val="18"/>
              </w:rPr>
            </w:pPr>
            <w:r w:rsidRPr="006A19E2">
              <w:rPr>
                <w:rFonts w:ascii="Arial" w:hAnsi="Arial" w:cs="Arial"/>
                <w:sz w:val="18"/>
                <w:szCs w:val="18"/>
              </w:rPr>
              <w:t>Scope of Work</w:t>
            </w:r>
          </w:p>
          <w:p w14:paraId="44050159" w14:textId="5F723DEB" w:rsidR="004E2D35" w:rsidRPr="006A19E2" w:rsidRDefault="00300371" w:rsidP="004E2D35">
            <w:pPr>
              <w:pStyle w:val="ListParagraph"/>
              <w:numPr>
                <w:ilvl w:val="0"/>
                <w:numId w:val="27"/>
              </w:numPr>
              <w:autoSpaceDE w:val="0"/>
              <w:autoSpaceDN w:val="0"/>
              <w:adjustRightInd w:val="0"/>
              <w:rPr>
                <w:rFonts w:ascii="Arial" w:hAnsi="Arial" w:cs="Arial"/>
                <w:b/>
                <w:bCs/>
                <w:sz w:val="18"/>
                <w:szCs w:val="18"/>
              </w:rPr>
            </w:pPr>
            <w:r w:rsidRPr="006A19E2">
              <w:rPr>
                <w:rFonts w:ascii="Arial" w:hAnsi="Arial" w:cs="Arial"/>
                <w:b/>
                <w:bCs/>
                <w:sz w:val="18"/>
                <w:szCs w:val="18"/>
              </w:rPr>
              <w:t xml:space="preserve">Step </w:t>
            </w:r>
            <w:r w:rsidR="00007D00" w:rsidRPr="006A19E2">
              <w:rPr>
                <w:rFonts w:ascii="Arial" w:hAnsi="Arial" w:cs="Arial"/>
                <w:b/>
                <w:bCs/>
                <w:sz w:val="18"/>
                <w:szCs w:val="18"/>
              </w:rPr>
              <w:t>3</w:t>
            </w:r>
          </w:p>
          <w:p w14:paraId="174F139C" w14:textId="5BDA65EA" w:rsidR="00300371" w:rsidRPr="006A19E2" w:rsidRDefault="00300371" w:rsidP="004E2D35">
            <w:pPr>
              <w:pStyle w:val="ListParagraph"/>
              <w:numPr>
                <w:ilvl w:val="1"/>
                <w:numId w:val="27"/>
              </w:numPr>
              <w:autoSpaceDE w:val="0"/>
              <w:autoSpaceDN w:val="0"/>
              <w:adjustRightInd w:val="0"/>
              <w:spacing w:after="160"/>
              <w:rPr>
                <w:rFonts w:ascii="Arial" w:hAnsi="Arial" w:cs="Arial"/>
                <w:b/>
                <w:bCs/>
                <w:sz w:val="18"/>
                <w:szCs w:val="18"/>
              </w:rPr>
            </w:pPr>
            <w:r w:rsidRPr="006A19E2">
              <w:rPr>
                <w:rFonts w:ascii="Arial" w:hAnsi="Arial" w:cs="Arial"/>
                <w:sz w:val="18"/>
                <w:szCs w:val="18"/>
              </w:rPr>
              <w:t>Cost Proposal</w:t>
            </w:r>
          </w:p>
        </w:tc>
        <w:tc>
          <w:tcPr>
            <w:tcW w:w="5395" w:type="dxa"/>
            <w:shd w:val="clear" w:color="auto" w:fill="FFEBFF"/>
          </w:tcPr>
          <w:p w14:paraId="7AF4FE31" w14:textId="1C0A42E8" w:rsidR="00AF4BCD" w:rsidRPr="00300371" w:rsidRDefault="00AF4BCD" w:rsidP="00AF4BCD">
            <w:pPr>
              <w:spacing w:before="120" w:after="120"/>
              <w:rPr>
                <w:rFonts w:ascii="Arial" w:hAnsi="Arial" w:cs="Arial"/>
                <w:u w:val="single"/>
              </w:rPr>
            </w:pPr>
            <w:r w:rsidRPr="00300371">
              <w:rPr>
                <w:rFonts w:ascii="Arial" w:hAnsi="Arial" w:cs="Arial"/>
                <w:b/>
                <w:caps/>
                <w:u w:val="single"/>
              </w:rPr>
              <w:t>Evaluation</w:t>
            </w:r>
            <w:r>
              <w:rPr>
                <w:rFonts w:ascii="Arial" w:hAnsi="Arial" w:cs="Arial"/>
                <w:b/>
                <w:caps/>
                <w:u w:val="single"/>
              </w:rPr>
              <w:t>S</w:t>
            </w:r>
          </w:p>
          <w:p w14:paraId="0E948DF5" w14:textId="49820908" w:rsidR="00300371" w:rsidRDefault="0ABADB5C" w:rsidP="00AB3F39">
            <w:pPr>
              <w:spacing w:before="120" w:after="60"/>
              <w:jc w:val="both"/>
              <w:rPr>
                <w:rFonts w:ascii="Arial" w:hAnsi="Arial" w:cs="Arial"/>
              </w:rPr>
            </w:pPr>
            <w:r w:rsidRPr="1CF03932">
              <w:rPr>
                <w:rFonts w:ascii="Arial" w:hAnsi="Arial" w:cs="Arial"/>
              </w:rPr>
              <w:t xml:space="preserve">In-Person and </w:t>
            </w:r>
            <w:r w:rsidR="721A2F3C" w:rsidRPr="1CF03932">
              <w:rPr>
                <w:rFonts w:ascii="Arial" w:hAnsi="Arial" w:cs="Arial"/>
              </w:rPr>
              <w:t xml:space="preserve">Virtual evaluations </w:t>
            </w:r>
            <w:r w:rsidR="4A64D500" w:rsidRPr="1CF03932">
              <w:rPr>
                <w:rFonts w:ascii="Arial" w:hAnsi="Arial" w:cs="Arial"/>
              </w:rPr>
              <w:t>were</w:t>
            </w:r>
            <w:r w:rsidR="721A2F3C" w:rsidRPr="1CF03932">
              <w:rPr>
                <w:rFonts w:ascii="Arial" w:hAnsi="Arial" w:cs="Arial"/>
              </w:rPr>
              <w:t xml:space="preserve"> led by the Lead State and completed by the Sourcing Team on </w:t>
            </w:r>
            <w:r w:rsidR="4F1AC51A" w:rsidRPr="1CF03932">
              <w:rPr>
                <w:rFonts w:ascii="Arial" w:hAnsi="Arial" w:cs="Arial"/>
                <w:u w:val="single"/>
              </w:rPr>
              <w:t>7/13/2022</w:t>
            </w:r>
            <w:r w:rsidR="721A2F3C" w:rsidRPr="1CF03932">
              <w:rPr>
                <w:rFonts w:ascii="Arial" w:hAnsi="Arial" w:cs="Arial"/>
              </w:rPr>
              <w:t>.</w:t>
            </w:r>
          </w:p>
          <w:p w14:paraId="2D093511" w14:textId="6C27409A" w:rsidR="00300371" w:rsidRPr="00D362A6" w:rsidRDefault="003D17DF" w:rsidP="00A24FAA">
            <w:pPr>
              <w:spacing w:after="240"/>
              <w:rPr>
                <w:rFonts w:ascii="Arial" w:hAnsi="Arial" w:cs="Arial"/>
              </w:rPr>
            </w:pPr>
            <w:r w:rsidRPr="00D362A6">
              <w:rPr>
                <w:rFonts w:ascii="Arial" w:hAnsi="Arial" w:cs="Arial"/>
                <w:noProof/>
              </w:rPr>
              <w:drawing>
                <wp:anchor distT="0" distB="0" distL="114300" distR="114300" simplePos="0" relativeHeight="251688960" behindDoc="0" locked="0" layoutInCell="1" allowOverlap="1" wp14:anchorId="457C62B0" wp14:editId="33ADE502">
                  <wp:simplePos x="0" y="0"/>
                  <wp:positionH relativeFrom="margin">
                    <wp:align>left</wp:align>
                  </wp:positionH>
                  <wp:positionV relativeFrom="page">
                    <wp:posOffset>1141678</wp:posOffset>
                  </wp:positionV>
                  <wp:extent cx="1508760" cy="886968"/>
                  <wp:effectExtent l="0" t="0" r="0" b="0"/>
                  <wp:wrapNone/>
                  <wp:docPr id="7" name="Picture 7" descr="Image result for group meet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result for group meeting icon"/>
                          <pic:cNvPicPr>
                            <a:picLocks noChangeAspect="1" noChangeArrowheads="1"/>
                          </pic:cNvPicPr>
                        </pic:nvPicPr>
                        <pic:blipFill rotWithShape="1">
                          <a:blip r:embed="rId11">
                            <a:extLst>
                              <a:ext uri="{28A0092B-C50C-407E-A947-70E740481C1C}">
                                <a14:useLocalDpi xmlns:a14="http://schemas.microsoft.com/office/drawing/2010/main" val="0"/>
                              </a:ext>
                            </a:extLst>
                          </a:blip>
                          <a:srcRect t="23274" r="2511" b="22162"/>
                          <a:stretch/>
                        </pic:blipFill>
                        <pic:spPr bwMode="auto">
                          <a:xfrm>
                            <a:off x="0" y="0"/>
                            <a:ext cx="1508760" cy="8869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AF4BCD" w:rsidRPr="00D362A6" w14:paraId="67E096D8" w14:textId="77777777" w:rsidTr="1CF03932">
        <w:trPr>
          <w:trHeight w:val="355"/>
        </w:trPr>
        <w:tc>
          <w:tcPr>
            <w:tcW w:w="10790" w:type="dxa"/>
            <w:gridSpan w:val="2"/>
            <w:shd w:val="clear" w:color="auto" w:fill="FFF2CC" w:themeFill="accent4" w:themeFillTint="33"/>
          </w:tcPr>
          <w:p w14:paraId="146DF022" w14:textId="77777777" w:rsidR="00AF4BCD" w:rsidRPr="00300371" w:rsidRDefault="00AF4BCD" w:rsidP="00300371">
            <w:pPr>
              <w:spacing w:before="120" w:after="120"/>
              <w:rPr>
                <w:rFonts w:ascii="Arial" w:hAnsi="Arial" w:cs="Arial"/>
                <w:u w:val="single"/>
              </w:rPr>
            </w:pPr>
            <w:r>
              <w:rPr>
                <w:rFonts w:ascii="Arial" w:hAnsi="Arial" w:cs="Arial"/>
                <w:b/>
                <w:caps/>
                <w:u w:val="single"/>
              </w:rPr>
              <w:lastRenderedPageBreak/>
              <w:t>DETERMINING AWARDS</w:t>
            </w:r>
          </w:p>
          <w:p w14:paraId="571CB3B6" w14:textId="77777777" w:rsidR="00E03D5A" w:rsidRDefault="007363CB" w:rsidP="007D4E9E">
            <w:pPr>
              <w:spacing w:after="120"/>
              <w:rPr>
                <w:rFonts w:ascii="Arial" w:hAnsi="Arial" w:cs="Arial"/>
              </w:rPr>
            </w:pPr>
            <w:r>
              <w:rPr>
                <w:rFonts w:ascii="Arial" w:hAnsi="Arial" w:cs="Arial"/>
              </w:rPr>
              <w:t>Proposal</w:t>
            </w:r>
            <w:r w:rsidR="00BC4AE1">
              <w:rPr>
                <w:rFonts w:ascii="Arial" w:hAnsi="Arial" w:cs="Arial"/>
              </w:rPr>
              <w:t xml:space="preserve">s </w:t>
            </w:r>
            <w:r>
              <w:rPr>
                <w:rFonts w:ascii="Arial" w:hAnsi="Arial" w:cs="Arial"/>
              </w:rPr>
              <w:t>were evaluated as follows:</w:t>
            </w:r>
          </w:p>
          <w:p w14:paraId="2B74EE51" w14:textId="6FA2E449" w:rsidR="007363CB" w:rsidRPr="007D4E9E" w:rsidRDefault="00AF4BCD" w:rsidP="007D4E9E">
            <w:pPr>
              <w:spacing w:after="120"/>
              <w:rPr>
                <w:rFonts w:ascii="Arial" w:hAnsi="Arial" w:cs="Arial"/>
              </w:rPr>
            </w:pPr>
            <w:r w:rsidRPr="007D4E9E">
              <w:rPr>
                <w:rFonts w:ascii="Arial" w:hAnsi="Arial" w:cs="Arial"/>
              </w:rPr>
              <w:t>Each proposal was reviewed for responsiveness to determine if the Responder satisfied all mandatory requirements. The Lead State evaluated the requirements on a pass/fail basis.</w:t>
            </w:r>
          </w:p>
          <w:p w14:paraId="6746DA41" w14:textId="0F712513" w:rsidR="004A4E0C" w:rsidRPr="00B133C0" w:rsidRDefault="004A4E0C" w:rsidP="00E03D5A">
            <w:pPr>
              <w:widowControl w:val="0"/>
              <w:suppressAutoHyphens/>
              <w:autoSpaceDE w:val="0"/>
              <w:autoSpaceDN w:val="0"/>
              <w:adjustRightInd w:val="0"/>
              <w:jc w:val="both"/>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E</w:t>
            </w:r>
            <w:r w:rsidRPr="00B133C0">
              <w:rPr>
                <w:rFonts w:ascii="Times New Roman" w:eastAsia="Times New Roman" w:hAnsi="Times New Roman" w:cs="Times New Roman"/>
                <w:spacing w:val="-2"/>
                <w:sz w:val="24"/>
                <w:szCs w:val="24"/>
              </w:rPr>
              <w:t xml:space="preserve">valuation factors </w:t>
            </w:r>
            <w:r>
              <w:rPr>
                <w:rFonts w:ascii="Times New Roman" w:eastAsia="Times New Roman" w:hAnsi="Times New Roman" w:cs="Times New Roman"/>
                <w:spacing w:val="-2"/>
                <w:sz w:val="24"/>
                <w:szCs w:val="24"/>
              </w:rPr>
              <w:t>were assigned points as follows</w:t>
            </w:r>
            <w:r w:rsidRPr="00B133C0">
              <w:rPr>
                <w:rFonts w:ascii="Times New Roman" w:eastAsia="Times New Roman" w:hAnsi="Times New Roman" w:cs="Times New Roman"/>
                <w:spacing w:val="-2"/>
                <w:sz w:val="24"/>
                <w:szCs w:val="24"/>
              </w:rPr>
              <w:t xml:space="preserve">.  These weighted factors </w:t>
            </w:r>
            <w:r>
              <w:rPr>
                <w:rFonts w:ascii="Times New Roman" w:eastAsia="Times New Roman" w:hAnsi="Times New Roman" w:cs="Times New Roman"/>
                <w:spacing w:val="-2"/>
                <w:sz w:val="24"/>
                <w:szCs w:val="24"/>
              </w:rPr>
              <w:t xml:space="preserve">were </w:t>
            </w:r>
            <w:r w:rsidRPr="00B133C0">
              <w:rPr>
                <w:rFonts w:ascii="Times New Roman" w:eastAsia="Times New Roman" w:hAnsi="Times New Roman" w:cs="Times New Roman"/>
                <w:spacing w:val="-2"/>
                <w:sz w:val="24"/>
                <w:szCs w:val="24"/>
              </w:rPr>
              <w:t xml:space="preserve">used in the evaluation of individual potential Offeror proposals by sub-category. </w:t>
            </w:r>
          </w:p>
          <w:p w14:paraId="242FEA20" w14:textId="77777777" w:rsidR="004A4E0C" w:rsidRPr="00B133C0" w:rsidRDefault="004A4E0C" w:rsidP="004A4E0C">
            <w:pPr>
              <w:widowControl w:val="0"/>
              <w:autoSpaceDE w:val="0"/>
              <w:autoSpaceDN w:val="0"/>
              <w:adjustRightInd w:val="0"/>
              <w:jc w:val="both"/>
              <w:rPr>
                <w:rFonts w:ascii="Times New Roman" w:eastAsia="Times New Roman" w:hAnsi="Times New Roman" w:cs="Times New Roman"/>
                <w:sz w:val="24"/>
                <w:szCs w:val="24"/>
              </w:rPr>
            </w:pPr>
          </w:p>
          <w:tbl>
            <w:tblPr>
              <w:tblW w:w="917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0"/>
              <w:gridCol w:w="2880"/>
            </w:tblGrid>
            <w:tr w:rsidR="004A4E0C" w:rsidRPr="00B133C0" w14:paraId="79136345" w14:textId="77777777" w:rsidTr="00F22742">
              <w:tc>
                <w:tcPr>
                  <w:tcW w:w="6290" w:type="dxa"/>
                  <w:shd w:val="clear" w:color="auto" w:fill="D9D9D9" w:themeFill="background1" w:themeFillShade="D9"/>
                </w:tcPr>
                <w:p w14:paraId="5D35806D"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bCs/>
                      <w:sz w:val="24"/>
                      <w:szCs w:val="20"/>
                    </w:rPr>
                  </w:pPr>
                  <w:r w:rsidRPr="00B133C0">
                    <w:rPr>
                      <w:rFonts w:ascii="Times New Roman" w:eastAsia="Times New Roman" w:hAnsi="Times New Roman" w:cs="Times New Roman"/>
                      <w:b/>
                      <w:bCs/>
                      <w:sz w:val="24"/>
                      <w:szCs w:val="20"/>
                    </w:rPr>
                    <w:t>5.4 Evaluation Factors</w:t>
                  </w:r>
                </w:p>
              </w:tc>
              <w:tc>
                <w:tcPr>
                  <w:tcW w:w="2880" w:type="dxa"/>
                  <w:shd w:val="clear" w:color="auto" w:fill="D9D9D9" w:themeFill="background1" w:themeFillShade="D9"/>
                </w:tcPr>
                <w:p w14:paraId="688CB547"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r>
            <w:tr w:rsidR="004A4E0C" w:rsidRPr="00B133C0" w14:paraId="40CA17DD" w14:textId="77777777" w:rsidTr="00F22742">
              <w:tc>
                <w:tcPr>
                  <w:tcW w:w="6290" w:type="dxa"/>
                  <w:shd w:val="clear" w:color="auto" w:fill="auto"/>
                </w:tcPr>
                <w:p w14:paraId="77D43F48" w14:textId="77777777" w:rsidR="004A4E0C" w:rsidRPr="00B133C0" w:rsidRDefault="004A4E0C" w:rsidP="004A4E0C">
                  <w:pPr>
                    <w:widowControl w:val="0"/>
                    <w:numPr>
                      <w:ilvl w:val="0"/>
                      <w:numId w:val="33"/>
                    </w:numPr>
                    <w:autoSpaceDE w:val="0"/>
                    <w:autoSpaceDN w:val="0"/>
                    <w:adjustRightInd w:val="0"/>
                    <w:spacing w:after="0" w:line="240" w:lineRule="auto"/>
                    <w:ind w:left="377"/>
                    <w:contextualSpacing/>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Signed Letter of Transmittal (</w:t>
                  </w:r>
                  <w:r w:rsidRPr="00B133C0">
                    <w:rPr>
                      <w:rFonts w:ascii="Times New Roman" w:eastAsia="Times New Roman" w:hAnsi="Times New Roman" w:cs="Times New Roman"/>
                      <w:b/>
                      <w:bCs/>
                      <w:sz w:val="24"/>
                      <w:szCs w:val="24"/>
                    </w:rPr>
                    <w:t>APPENDIX B</w:t>
                  </w:r>
                  <w:r w:rsidRPr="00B133C0">
                    <w:rPr>
                      <w:rFonts w:ascii="Times New Roman" w:eastAsia="Times New Roman" w:hAnsi="Times New Roman" w:cs="Times New Roman"/>
                      <w:sz w:val="24"/>
                      <w:szCs w:val="24"/>
                    </w:rPr>
                    <w:t>)</w:t>
                  </w:r>
                </w:p>
              </w:tc>
              <w:tc>
                <w:tcPr>
                  <w:tcW w:w="2880" w:type="dxa"/>
                  <w:shd w:val="clear" w:color="auto" w:fill="auto"/>
                </w:tcPr>
                <w:p w14:paraId="248C98AE"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Pass/Fail</w:t>
                  </w:r>
                </w:p>
              </w:tc>
            </w:tr>
            <w:tr w:rsidR="004A4E0C" w:rsidRPr="00B133C0" w14:paraId="6851F92A" w14:textId="77777777" w:rsidTr="00F22742">
              <w:tc>
                <w:tcPr>
                  <w:tcW w:w="6290" w:type="dxa"/>
                  <w:shd w:val="clear" w:color="auto" w:fill="auto"/>
                </w:tcPr>
                <w:p w14:paraId="24024C28" w14:textId="77777777" w:rsidR="004A4E0C" w:rsidRPr="00B133C0" w:rsidRDefault="004A4E0C" w:rsidP="004A4E0C">
                  <w:pPr>
                    <w:widowControl w:val="0"/>
                    <w:numPr>
                      <w:ilvl w:val="0"/>
                      <w:numId w:val="33"/>
                    </w:numPr>
                    <w:autoSpaceDE w:val="0"/>
                    <w:autoSpaceDN w:val="0"/>
                    <w:adjustRightInd w:val="0"/>
                    <w:spacing w:after="0" w:line="240" w:lineRule="auto"/>
                    <w:ind w:left="377"/>
                    <w:contextualSpacing/>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Signed Campaign Contribution Disclosure Form (</w:t>
                  </w:r>
                  <w:r w:rsidRPr="00B133C0">
                    <w:rPr>
                      <w:rFonts w:ascii="Times New Roman" w:eastAsia="Times New Roman" w:hAnsi="Times New Roman" w:cs="Times New Roman"/>
                      <w:b/>
                      <w:bCs/>
                      <w:sz w:val="24"/>
                      <w:szCs w:val="24"/>
                    </w:rPr>
                    <w:t>APPENDIX C</w:t>
                  </w:r>
                  <w:r w:rsidRPr="00B133C0">
                    <w:rPr>
                      <w:rFonts w:ascii="Times New Roman" w:eastAsia="Times New Roman" w:hAnsi="Times New Roman" w:cs="Times New Roman"/>
                      <w:sz w:val="24"/>
                      <w:szCs w:val="24"/>
                    </w:rPr>
                    <w:t>)</w:t>
                  </w:r>
                </w:p>
              </w:tc>
              <w:tc>
                <w:tcPr>
                  <w:tcW w:w="2880" w:type="dxa"/>
                  <w:shd w:val="clear" w:color="auto" w:fill="auto"/>
                </w:tcPr>
                <w:p w14:paraId="07307054"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Pass/Fail</w:t>
                  </w:r>
                </w:p>
              </w:tc>
            </w:tr>
            <w:tr w:rsidR="004A4E0C" w:rsidRPr="00B133C0" w14:paraId="3B281B55" w14:textId="77777777" w:rsidTr="00F22742">
              <w:tc>
                <w:tcPr>
                  <w:tcW w:w="6290" w:type="dxa"/>
                  <w:shd w:val="clear" w:color="auto" w:fill="D9D9D9" w:themeFill="background1" w:themeFillShade="D9"/>
                </w:tcPr>
                <w:p w14:paraId="2BD0B85F"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Evaluation Factors (</w:t>
                  </w:r>
                  <w:r w:rsidRPr="00B133C0">
                    <w:rPr>
                      <w:rFonts w:ascii="Times New Roman" w:eastAsia="Times New Roman" w:hAnsi="Times New Roman" w:cs="Times New Roman"/>
                      <w:sz w:val="24"/>
                      <w:szCs w:val="24"/>
                    </w:rPr>
                    <w:t xml:space="preserve">correspond to Section 6.7 and 6.8) </w:t>
                  </w:r>
                </w:p>
              </w:tc>
              <w:tc>
                <w:tcPr>
                  <w:tcW w:w="2880" w:type="dxa"/>
                  <w:shd w:val="clear" w:color="auto" w:fill="D9D9D9" w:themeFill="background1" w:themeFillShade="D9"/>
                </w:tcPr>
                <w:p w14:paraId="013DCE83"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Points Available</w:t>
                  </w:r>
                </w:p>
              </w:tc>
            </w:tr>
            <w:tr w:rsidR="004A4E0C" w:rsidRPr="00B133C0" w14:paraId="77BC5C90" w14:textId="77777777" w:rsidTr="00F22742">
              <w:tc>
                <w:tcPr>
                  <w:tcW w:w="6290" w:type="dxa"/>
                  <w:shd w:val="clear" w:color="auto" w:fill="D9D9D9" w:themeFill="background1" w:themeFillShade="D9"/>
                </w:tcPr>
                <w:p w14:paraId="0CAD5803" w14:textId="77777777" w:rsidR="004A4E0C" w:rsidRPr="00B133C0" w:rsidRDefault="004A4E0C" w:rsidP="004A4E0C">
                  <w:pPr>
                    <w:tabs>
                      <w:tab w:val="left" w:pos="422"/>
                    </w:tabs>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 xml:space="preserve">6.7 Business Requirements </w:t>
                  </w:r>
                </w:p>
              </w:tc>
              <w:tc>
                <w:tcPr>
                  <w:tcW w:w="2880" w:type="dxa"/>
                  <w:shd w:val="clear" w:color="auto" w:fill="D9D9D9" w:themeFill="background1" w:themeFillShade="D9"/>
                </w:tcPr>
                <w:p w14:paraId="711618A5"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4A4E0C" w:rsidRPr="00B133C0" w14:paraId="6EF66DAF" w14:textId="77777777" w:rsidTr="00F22742">
              <w:tc>
                <w:tcPr>
                  <w:tcW w:w="6290" w:type="dxa"/>
                  <w:shd w:val="clear" w:color="auto" w:fill="auto"/>
                </w:tcPr>
                <w:p w14:paraId="1037EC70"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6.7.1 Company Profile</w:t>
                  </w:r>
                </w:p>
              </w:tc>
              <w:tc>
                <w:tcPr>
                  <w:tcW w:w="2880" w:type="dxa"/>
                  <w:shd w:val="clear" w:color="auto" w:fill="auto"/>
                </w:tcPr>
                <w:p w14:paraId="4C763C5C"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bCs/>
                      <w:sz w:val="24"/>
                      <w:szCs w:val="20"/>
                    </w:rPr>
                  </w:pPr>
                  <w:r w:rsidRPr="00B133C0">
                    <w:rPr>
                      <w:rFonts w:ascii="Times New Roman" w:eastAsia="Times New Roman" w:hAnsi="Times New Roman" w:cs="Times New Roman"/>
                      <w:b/>
                      <w:bCs/>
                      <w:sz w:val="24"/>
                      <w:szCs w:val="20"/>
                    </w:rPr>
                    <w:t>Pass/Fail</w:t>
                  </w:r>
                </w:p>
              </w:tc>
            </w:tr>
            <w:tr w:rsidR="004A4E0C" w:rsidRPr="00B133C0" w14:paraId="1AE30B99" w14:textId="77777777" w:rsidTr="00F22742">
              <w:tc>
                <w:tcPr>
                  <w:tcW w:w="6290" w:type="dxa"/>
                  <w:shd w:val="clear" w:color="auto" w:fill="auto"/>
                </w:tcPr>
                <w:p w14:paraId="7EDAD1B9"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2880" w:type="dxa"/>
                  <w:shd w:val="clear" w:color="auto" w:fill="auto"/>
                </w:tcPr>
                <w:p w14:paraId="2BACAFDA"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bCs/>
                      <w:sz w:val="24"/>
                      <w:szCs w:val="20"/>
                    </w:rPr>
                  </w:pPr>
                </w:p>
              </w:tc>
            </w:tr>
            <w:tr w:rsidR="004A4E0C" w:rsidRPr="00B133C0" w14:paraId="5F52BA1D" w14:textId="77777777" w:rsidTr="00F22742">
              <w:tc>
                <w:tcPr>
                  <w:tcW w:w="6290" w:type="dxa"/>
                  <w:shd w:val="clear" w:color="auto" w:fill="auto"/>
                </w:tcPr>
                <w:p w14:paraId="1340B86A"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6.7.2 Business Profile</w:t>
                  </w:r>
                </w:p>
              </w:tc>
              <w:tc>
                <w:tcPr>
                  <w:tcW w:w="2880" w:type="dxa"/>
                  <w:shd w:val="clear" w:color="auto" w:fill="auto"/>
                </w:tcPr>
                <w:p w14:paraId="34EF6717"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4A4E0C" w:rsidRPr="00B133C0" w14:paraId="28C0177D" w14:textId="77777777" w:rsidTr="00F22742">
              <w:trPr>
                <w:trHeight w:val="56"/>
              </w:trPr>
              <w:tc>
                <w:tcPr>
                  <w:tcW w:w="6290" w:type="dxa"/>
                  <w:shd w:val="clear" w:color="auto" w:fill="auto"/>
                </w:tcPr>
                <w:p w14:paraId="03BAE5CC" w14:textId="77777777" w:rsidR="004A4E0C" w:rsidRPr="00B133C0" w:rsidRDefault="004A4E0C" w:rsidP="004A4E0C">
                  <w:pPr>
                    <w:widowControl w:val="0"/>
                    <w:autoSpaceDE w:val="0"/>
                    <w:autoSpaceDN w:val="0"/>
                    <w:adjustRightInd w:val="0"/>
                    <w:spacing w:after="0" w:line="240" w:lineRule="auto"/>
                    <w:ind w:left="602"/>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1) Customer Service/Service Delivery Strategy</w:t>
                  </w:r>
                </w:p>
              </w:tc>
              <w:tc>
                <w:tcPr>
                  <w:tcW w:w="2880" w:type="dxa"/>
                  <w:shd w:val="clear" w:color="auto" w:fill="auto"/>
                </w:tcPr>
                <w:p w14:paraId="340E6EDE"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125</w:t>
                  </w:r>
                </w:p>
              </w:tc>
            </w:tr>
            <w:tr w:rsidR="004A4E0C" w:rsidRPr="00B133C0" w14:paraId="74E2D239" w14:textId="77777777" w:rsidTr="00F22742">
              <w:trPr>
                <w:trHeight w:val="56"/>
              </w:trPr>
              <w:tc>
                <w:tcPr>
                  <w:tcW w:w="6290" w:type="dxa"/>
                  <w:shd w:val="clear" w:color="auto" w:fill="auto"/>
                </w:tcPr>
                <w:p w14:paraId="6C51CBE8" w14:textId="77777777" w:rsidR="004A4E0C" w:rsidRPr="00B133C0" w:rsidRDefault="004A4E0C" w:rsidP="004A4E0C">
                  <w:pPr>
                    <w:widowControl w:val="0"/>
                    <w:autoSpaceDE w:val="0"/>
                    <w:autoSpaceDN w:val="0"/>
                    <w:adjustRightInd w:val="0"/>
                    <w:spacing w:after="0" w:line="240" w:lineRule="auto"/>
                    <w:ind w:left="602"/>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2) Candidate Qualifications</w:t>
                  </w:r>
                </w:p>
              </w:tc>
              <w:tc>
                <w:tcPr>
                  <w:tcW w:w="2880" w:type="dxa"/>
                  <w:shd w:val="clear" w:color="auto" w:fill="auto"/>
                </w:tcPr>
                <w:p w14:paraId="190877A6"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120</w:t>
                  </w:r>
                </w:p>
              </w:tc>
            </w:tr>
            <w:tr w:rsidR="004A4E0C" w:rsidRPr="00B133C0" w14:paraId="36B5EED6" w14:textId="77777777" w:rsidTr="00F22742">
              <w:trPr>
                <w:trHeight w:val="56"/>
              </w:trPr>
              <w:tc>
                <w:tcPr>
                  <w:tcW w:w="6290" w:type="dxa"/>
                  <w:shd w:val="clear" w:color="auto" w:fill="auto"/>
                </w:tcPr>
                <w:p w14:paraId="3CA7DA61" w14:textId="77777777" w:rsidR="004A4E0C" w:rsidRPr="00B133C0" w:rsidRDefault="004A4E0C" w:rsidP="004A4E0C">
                  <w:pPr>
                    <w:widowControl w:val="0"/>
                    <w:autoSpaceDE w:val="0"/>
                    <w:autoSpaceDN w:val="0"/>
                    <w:adjustRightInd w:val="0"/>
                    <w:spacing w:after="0" w:line="240" w:lineRule="auto"/>
                    <w:ind w:left="602"/>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3) Government Relations</w:t>
                  </w:r>
                </w:p>
              </w:tc>
              <w:tc>
                <w:tcPr>
                  <w:tcW w:w="2880" w:type="dxa"/>
                  <w:shd w:val="clear" w:color="auto" w:fill="auto"/>
                </w:tcPr>
                <w:p w14:paraId="0E7196E1"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35</w:t>
                  </w:r>
                </w:p>
              </w:tc>
            </w:tr>
            <w:tr w:rsidR="004A4E0C" w:rsidRPr="00B133C0" w14:paraId="499E40E2" w14:textId="77777777" w:rsidTr="00F22742">
              <w:trPr>
                <w:trHeight w:val="56"/>
              </w:trPr>
              <w:tc>
                <w:tcPr>
                  <w:tcW w:w="6290" w:type="dxa"/>
                  <w:shd w:val="clear" w:color="auto" w:fill="auto"/>
                </w:tcPr>
                <w:p w14:paraId="7C984AF3"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B133C0">
                    <w:rPr>
                      <w:rFonts w:ascii="Times New Roman" w:eastAsia="Times New Roman" w:hAnsi="Times New Roman" w:cs="Times New Roman"/>
                      <w:sz w:val="24"/>
                      <w:szCs w:val="20"/>
                    </w:rPr>
                    <w:t>6.7.3 Protection of Sensitive Information</w:t>
                  </w:r>
                </w:p>
              </w:tc>
              <w:tc>
                <w:tcPr>
                  <w:tcW w:w="2880" w:type="dxa"/>
                  <w:shd w:val="clear" w:color="auto" w:fill="auto"/>
                </w:tcPr>
                <w:p w14:paraId="798049DB"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70</w:t>
                  </w:r>
                </w:p>
              </w:tc>
            </w:tr>
            <w:tr w:rsidR="004A4E0C" w:rsidRPr="00B133C0" w14:paraId="4C013417" w14:textId="77777777" w:rsidTr="00F22742">
              <w:tc>
                <w:tcPr>
                  <w:tcW w:w="6290" w:type="dxa"/>
                  <w:shd w:val="clear" w:color="auto" w:fill="D9D9D9" w:themeFill="background1" w:themeFillShade="D9"/>
                </w:tcPr>
                <w:p w14:paraId="572BEE59" w14:textId="77777777" w:rsidR="004A4E0C" w:rsidRPr="00B133C0" w:rsidRDefault="004A4E0C" w:rsidP="004A4E0C">
                  <w:pPr>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6.8 Technical Requirements</w:t>
                  </w:r>
                </w:p>
              </w:tc>
              <w:tc>
                <w:tcPr>
                  <w:tcW w:w="2880" w:type="dxa"/>
                  <w:shd w:val="clear" w:color="auto" w:fill="D9D9D9" w:themeFill="background1" w:themeFillShade="D9"/>
                </w:tcPr>
                <w:p w14:paraId="4B63BAC7"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r>
            <w:tr w:rsidR="004A4E0C" w:rsidRPr="00B133C0" w14:paraId="5ED20718" w14:textId="77777777" w:rsidTr="00F22742">
              <w:tc>
                <w:tcPr>
                  <w:tcW w:w="6290" w:type="dxa"/>
                  <w:shd w:val="clear" w:color="auto" w:fill="auto"/>
                </w:tcPr>
                <w:p w14:paraId="6538415A"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0"/>
                    </w:rPr>
                  </w:pPr>
                  <w:r w:rsidRPr="00B133C0">
                    <w:rPr>
                      <w:rFonts w:ascii="Times New Roman" w:eastAsia="Times New Roman" w:hAnsi="Times New Roman" w:cs="Times New Roman"/>
                      <w:sz w:val="24"/>
                      <w:szCs w:val="20"/>
                    </w:rPr>
                    <w:t xml:space="preserve">Attachment A, Scope of Work </w:t>
                  </w:r>
                </w:p>
              </w:tc>
              <w:tc>
                <w:tcPr>
                  <w:tcW w:w="2880" w:type="dxa"/>
                  <w:shd w:val="clear" w:color="auto" w:fill="auto"/>
                </w:tcPr>
                <w:p w14:paraId="3A300239"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133C0">
                    <w:rPr>
                      <w:rFonts w:ascii="Times New Roman" w:eastAsia="Times New Roman" w:hAnsi="Times New Roman" w:cs="Times New Roman"/>
                      <w:sz w:val="24"/>
                      <w:szCs w:val="24"/>
                    </w:rPr>
                    <w:t>350</w:t>
                  </w:r>
                </w:p>
              </w:tc>
            </w:tr>
            <w:tr w:rsidR="004A4E0C" w:rsidRPr="00B133C0" w14:paraId="0D3B24DF" w14:textId="77777777" w:rsidTr="00F22742">
              <w:tc>
                <w:tcPr>
                  <w:tcW w:w="6290" w:type="dxa"/>
                  <w:shd w:val="clear" w:color="auto" w:fill="D9D9D9" w:themeFill="background1" w:themeFillShade="D9"/>
                </w:tcPr>
                <w:p w14:paraId="3A66FB03"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7.0 Price and Cost</w:t>
                  </w:r>
                </w:p>
              </w:tc>
              <w:tc>
                <w:tcPr>
                  <w:tcW w:w="2880" w:type="dxa"/>
                  <w:shd w:val="clear" w:color="auto" w:fill="D9D9D9" w:themeFill="background1" w:themeFillShade="D9"/>
                </w:tcPr>
                <w:p w14:paraId="1BB86D05"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r>
            <w:tr w:rsidR="004A4E0C" w:rsidRPr="00B133C0" w14:paraId="1986D393" w14:textId="77777777" w:rsidTr="00F22742">
              <w:tc>
                <w:tcPr>
                  <w:tcW w:w="6290" w:type="dxa"/>
                  <w:shd w:val="clear" w:color="auto" w:fill="auto"/>
                </w:tcPr>
                <w:p w14:paraId="31024080"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B133C0">
                    <w:rPr>
                      <w:rFonts w:ascii="Times New Roman" w:eastAsia="Times New Roman" w:hAnsi="Times New Roman" w:cs="Times New Roman"/>
                      <w:bCs/>
                      <w:sz w:val="24"/>
                      <w:szCs w:val="24"/>
                    </w:rPr>
                    <w:t xml:space="preserve">Attachment C, </w:t>
                  </w:r>
                  <w:proofErr w:type="gramStart"/>
                  <w:r w:rsidRPr="00B133C0">
                    <w:rPr>
                      <w:rFonts w:ascii="Times New Roman" w:eastAsia="Times New Roman" w:hAnsi="Times New Roman" w:cs="Times New Roman"/>
                      <w:bCs/>
                      <w:sz w:val="24"/>
                      <w:szCs w:val="24"/>
                    </w:rPr>
                    <w:t>Price</w:t>
                  </w:r>
                  <w:proofErr w:type="gramEnd"/>
                  <w:r w:rsidRPr="00B133C0">
                    <w:rPr>
                      <w:rFonts w:ascii="Times New Roman" w:eastAsia="Times New Roman" w:hAnsi="Times New Roman" w:cs="Times New Roman"/>
                      <w:bCs/>
                      <w:sz w:val="24"/>
                      <w:szCs w:val="24"/>
                    </w:rPr>
                    <w:t xml:space="preserve"> and Rate</w:t>
                  </w:r>
                </w:p>
              </w:tc>
              <w:tc>
                <w:tcPr>
                  <w:tcW w:w="2880" w:type="dxa"/>
                  <w:shd w:val="clear" w:color="auto" w:fill="auto"/>
                </w:tcPr>
                <w:p w14:paraId="3E713EE6"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300</w:t>
                  </w:r>
                </w:p>
              </w:tc>
            </w:tr>
            <w:tr w:rsidR="004A4E0C" w:rsidRPr="00B133C0" w14:paraId="4A215E3B" w14:textId="77777777" w:rsidTr="00F22742">
              <w:tc>
                <w:tcPr>
                  <w:tcW w:w="6290" w:type="dxa"/>
                  <w:shd w:val="clear" w:color="auto" w:fill="auto"/>
                </w:tcPr>
                <w:p w14:paraId="646F75F5"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TOTAL</w:t>
                  </w:r>
                </w:p>
              </w:tc>
              <w:tc>
                <w:tcPr>
                  <w:tcW w:w="2880" w:type="dxa"/>
                  <w:shd w:val="clear" w:color="auto" w:fill="auto"/>
                </w:tcPr>
                <w:p w14:paraId="230D23C1" w14:textId="77777777" w:rsidR="004A4E0C" w:rsidRPr="00B133C0" w:rsidRDefault="004A4E0C" w:rsidP="004A4E0C">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133C0">
                    <w:rPr>
                      <w:rFonts w:ascii="Times New Roman" w:eastAsia="Times New Roman" w:hAnsi="Times New Roman" w:cs="Times New Roman"/>
                      <w:b/>
                      <w:sz w:val="24"/>
                      <w:szCs w:val="24"/>
                    </w:rPr>
                    <w:t>1000 points</w:t>
                  </w:r>
                </w:p>
              </w:tc>
            </w:tr>
          </w:tbl>
          <w:p w14:paraId="7D28E355" w14:textId="77777777" w:rsidR="004A4E0C" w:rsidRDefault="004A4E0C" w:rsidP="004A4E0C">
            <w:pPr>
              <w:widowControl w:val="0"/>
              <w:autoSpaceDE w:val="0"/>
              <w:autoSpaceDN w:val="0"/>
              <w:adjustRightInd w:val="0"/>
              <w:jc w:val="both"/>
              <w:rPr>
                <w:rFonts w:ascii="Times New Roman" w:eastAsia="Times New Roman" w:hAnsi="Times New Roman" w:cs="Times New Roman"/>
                <w:sz w:val="24"/>
                <w:szCs w:val="20"/>
              </w:rPr>
            </w:pPr>
            <w:bookmarkStart w:id="0" w:name="_Toc377565385"/>
            <w:bookmarkStart w:id="1" w:name="_Toc394476305"/>
          </w:p>
          <w:p w14:paraId="24A63548" w14:textId="48C4F7A3" w:rsidR="004A4E0C" w:rsidRDefault="004A4E0C" w:rsidP="004A4E0C">
            <w:pPr>
              <w:widowControl w:val="0"/>
              <w:tabs>
                <w:tab w:val="num" w:pos="630"/>
              </w:tabs>
              <w:autoSpaceDE w:val="0"/>
              <w:autoSpaceDN w:val="0"/>
              <w:adjustRightInd w:val="0"/>
              <w:jc w:val="both"/>
              <w:rPr>
                <w:rFonts w:ascii="Times New Roman" w:eastAsia="Times New Roman" w:hAnsi="Times New Roman" w:cs="Times New Roman"/>
                <w:sz w:val="24"/>
                <w:szCs w:val="20"/>
              </w:rPr>
            </w:pPr>
            <w:r w:rsidRPr="00B133C0">
              <w:rPr>
                <w:rFonts w:ascii="Times New Roman" w:eastAsia="Times New Roman" w:hAnsi="Times New Roman" w:cs="Times New Roman"/>
                <w:sz w:val="24"/>
                <w:szCs w:val="20"/>
              </w:rPr>
              <w:t xml:space="preserve">Points </w:t>
            </w:r>
            <w:r>
              <w:rPr>
                <w:rFonts w:ascii="Times New Roman" w:eastAsia="Times New Roman" w:hAnsi="Times New Roman" w:cs="Times New Roman"/>
                <w:sz w:val="24"/>
                <w:szCs w:val="20"/>
              </w:rPr>
              <w:t>were</w:t>
            </w:r>
            <w:r w:rsidRPr="00B133C0">
              <w:rPr>
                <w:rFonts w:ascii="Times New Roman" w:eastAsia="Times New Roman" w:hAnsi="Times New Roman" w:cs="Times New Roman"/>
                <w:sz w:val="24"/>
                <w:szCs w:val="20"/>
              </w:rPr>
              <w:t xml:space="preserve"> awarded based on the quality, organization, and effectiveness of the information presented</w:t>
            </w:r>
            <w:r>
              <w:rPr>
                <w:rFonts w:ascii="Times New Roman" w:eastAsia="Times New Roman" w:hAnsi="Times New Roman" w:cs="Times New Roman"/>
                <w:sz w:val="24"/>
                <w:szCs w:val="20"/>
              </w:rPr>
              <w:t xml:space="preserve"> as well as</w:t>
            </w:r>
            <w:r w:rsidRPr="00B133C0">
              <w:rPr>
                <w:rFonts w:ascii="Times New Roman" w:eastAsia="Times New Roman" w:hAnsi="Times New Roman" w:cs="Times New Roman"/>
                <w:sz w:val="24"/>
                <w:szCs w:val="20"/>
              </w:rPr>
              <w:t xml:space="preserve"> the completeness and relevance of the Offeror’s response – including but not limited to proposed approach, technology architecture, use of tools and methods – to the technical specifications and requirements of th</w:t>
            </w:r>
            <w:r w:rsidR="00AB3F39">
              <w:rPr>
                <w:rFonts w:ascii="Times New Roman" w:eastAsia="Times New Roman" w:hAnsi="Times New Roman" w:cs="Times New Roman"/>
                <w:sz w:val="24"/>
                <w:szCs w:val="20"/>
              </w:rPr>
              <w:t>e</w:t>
            </w:r>
            <w:r w:rsidRPr="00B133C0">
              <w:rPr>
                <w:rFonts w:ascii="Times New Roman" w:eastAsia="Times New Roman" w:hAnsi="Times New Roman" w:cs="Times New Roman"/>
                <w:sz w:val="24"/>
                <w:szCs w:val="20"/>
              </w:rPr>
              <w:t xml:space="preserve"> RFP. </w:t>
            </w:r>
            <w:bookmarkStart w:id="2" w:name="_Toc394476314"/>
            <w:bookmarkStart w:id="3" w:name="_Toc89692036"/>
            <w:bookmarkEnd w:id="0"/>
            <w:bookmarkEnd w:id="1"/>
          </w:p>
          <w:p w14:paraId="1756D94F" w14:textId="77777777" w:rsidR="004A4E0C" w:rsidRDefault="004A4E0C" w:rsidP="004A4E0C">
            <w:pPr>
              <w:widowControl w:val="0"/>
              <w:tabs>
                <w:tab w:val="num" w:pos="630"/>
              </w:tabs>
              <w:autoSpaceDE w:val="0"/>
              <w:autoSpaceDN w:val="0"/>
              <w:adjustRightInd w:val="0"/>
              <w:jc w:val="both"/>
              <w:rPr>
                <w:rFonts w:ascii="Times New Roman" w:eastAsia="Times New Roman" w:hAnsi="Times New Roman" w:cs="Times New Roman"/>
                <w:sz w:val="24"/>
                <w:szCs w:val="20"/>
              </w:rPr>
            </w:pPr>
          </w:p>
          <w:p w14:paraId="79DB707B" w14:textId="3133E90A" w:rsidR="004A4E0C" w:rsidRPr="00B133C0" w:rsidRDefault="778949C8" w:rsidP="004A4E0C">
            <w:pPr>
              <w:widowControl w:val="0"/>
              <w:tabs>
                <w:tab w:val="num" w:pos="630"/>
              </w:tabs>
              <w:autoSpaceDE w:val="0"/>
              <w:autoSpaceDN w:val="0"/>
              <w:adjustRightInd w:val="0"/>
              <w:jc w:val="both"/>
              <w:rPr>
                <w:rFonts w:ascii="Times New Roman" w:eastAsia="Times New Roman" w:hAnsi="Times New Roman" w:cs="Times New Roman"/>
                <w:sz w:val="24"/>
                <w:szCs w:val="24"/>
              </w:rPr>
            </w:pPr>
            <w:r w:rsidRPr="0BACFCA8">
              <w:rPr>
                <w:rFonts w:ascii="Times New Roman" w:eastAsia="Times New Roman" w:hAnsi="Times New Roman" w:cs="Times New Roman"/>
                <w:b/>
                <w:bCs/>
                <w:sz w:val="24"/>
                <w:szCs w:val="24"/>
              </w:rPr>
              <w:t xml:space="preserve">Cost </w:t>
            </w:r>
            <w:bookmarkEnd w:id="2"/>
            <w:bookmarkEnd w:id="3"/>
            <w:r w:rsidRPr="0BACFCA8">
              <w:rPr>
                <w:rFonts w:ascii="Times New Roman" w:eastAsia="Times New Roman" w:hAnsi="Times New Roman" w:cs="Times New Roman"/>
                <w:b/>
                <w:bCs/>
                <w:sz w:val="24"/>
                <w:szCs w:val="24"/>
              </w:rPr>
              <w:t>was evaluated based on a</w:t>
            </w:r>
            <w:r w:rsidRPr="0BACFCA8">
              <w:rPr>
                <w:rFonts w:ascii="Times New Roman" w:eastAsia="Times New Roman" w:hAnsi="Times New Roman" w:cs="Times New Roman"/>
                <w:sz w:val="24"/>
                <w:szCs w:val="24"/>
              </w:rPr>
              <w:t xml:space="preserve"> weighted average formula.  The points assigned to each Offeror’s Administrative Service Fee Category were based on the lowest Administrative Service Fee for each Category proposed.  The Offeror with the lowest proposed Administrative Service Fee for each Category received 100% of the available cost points for that Category.  All other Offerors received a portion of the total cost points based on what percentage higher their proposed Administrative Service Fee was from the Lowest Proposed Administrative Service Fee.  The formula to compute </w:t>
            </w:r>
            <w:r w:rsidRPr="0BACFCA8">
              <w:rPr>
                <w:rFonts w:ascii="Times New Roman" w:eastAsia="Times New Roman" w:hAnsi="Times New Roman" w:cs="Times New Roman"/>
                <w:b/>
                <w:bCs/>
                <w:sz w:val="24"/>
                <w:szCs w:val="24"/>
              </w:rPr>
              <w:t>each</w:t>
            </w:r>
            <w:r w:rsidRPr="0BACFCA8">
              <w:rPr>
                <w:rFonts w:ascii="Times New Roman" w:eastAsia="Times New Roman" w:hAnsi="Times New Roman" w:cs="Times New Roman"/>
                <w:sz w:val="24"/>
                <w:szCs w:val="24"/>
              </w:rPr>
              <w:t xml:space="preserve"> Category was: </w:t>
            </w:r>
          </w:p>
          <w:p w14:paraId="72771524" w14:textId="77777777" w:rsidR="004A4E0C" w:rsidRPr="00B133C0" w:rsidRDefault="004A4E0C" w:rsidP="004A4E0C">
            <w:pPr>
              <w:jc w:val="both"/>
              <w:rPr>
                <w:rFonts w:ascii="Times New Roman" w:eastAsia="Times New Roman" w:hAnsi="Times New Roman" w:cs="Times New Roman"/>
                <w:sz w:val="24"/>
                <w:szCs w:val="24"/>
              </w:rPr>
            </w:pPr>
          </w:p>
          <w:p w14:paraId="5D730D06" w14:textId="77777777" w:rsidR="004A4E0C" w:rsidRPr="00B133C0" w:rsidRDefault="004A4E0C" w:rsidP="004A4E0C">
            <w:pPr>
              <w:widowControl w:val="0"/>
              <w:autoSpaceDE w:val="0"/>
              <w:autoSpaceDN w:val="0"/>
              <w:adjustRightInd w:val="0"/>
              <w:ind w:left="1440"/>
              <w:jc w:val="both"/>
              <w:rPr>
                <w:rFonts w:ascii="Times New Roman" w:eastAsia="Times New Roman" w:hAnsi="Times New Roman" w:cs="Times New Roman"/>
                <w:sz w:val="24"/>
                <w:szCs w:val="20"/>
              </w:rPr>
            </w:pPr>
            <w:r w:rsidRPr="00B133C0">
              <w:rPr>
                <w:rFonts w:ascii="Arial" w:eastAsia="Times New Roman" w:hAnsi="Arial" w:cs="Times New Roman"/>
                <w:noProof/>
                <w:sz w:val="24"/>
                <w:szCs w:val="20"/>
              </w:rPr>
              <mc:AlternateContent>
                <mc:Choice Requires="wps">
                  <w:drawing>
                    <wp:anchor distT="0" distB="0" distL="114300" distR="114300" simplePos="0" relativeHeight="251692032" behindDoc="0" locked="0" layoutInCell="1" allowOverlap="1" wp14:anchorId="60895FF9" wp14:editId="1133C4C0">
                      <wp:simplePos x="0" y="0"/>
                      <wp:positionH relativeFrom="column">
                        <wp:posOffset>2896870</wp:posOffset>
                      </wp:positionH>
                      <wp:positionV relativeFrom="paragraph">
                        <wp:posOffset>80645</wp:posOffset>
                      </wp:positionV>
                      <wp:extent cx="247650" cy="1024890"/>
                      <wp:effectExtent l="0" t="0" r="0" b="3810"/>
                      <wp:wrapNone/>
                      <wp:docPr id="3" name="Righ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024890"/>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AC94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228.1pt;margin-top:6.35pt;width:19.5pt;height:8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" adj="435" strokecolor="#4a7ebb"/>
                  </w:pict>
                </mc:Fallback>
              </mc:AlternateContent>
            </w:r>
            <w:r w:rsidRPr="00B133C0">
              <w:rPr>
                <w:rFonts w:ascii="Arial" w:eastAsia="Times New Roman" w:hAnsi="Arial" w:cs="Times New Roman"/>
                <w:noProof/>
                <w:sz w:val="24"/>
                <w:szCs w:val="20"/>
              </w:rPr>
              <mc:AlternateContent>
                <mc:Choice Requires="wps">
                  <w:drawing>
                    <wp:anchor distT="0" distB="0" distL="114300" distR="114300" simplePos="0" relativeHeight="251691008" behindDoc="0" locked="0" layoutInCell="1" allowOverlap="1" wp14:anchorId="0A0FC5CE" wp14:editId="1A243153">
                      <wp:simplePos x="0" y="0"/>
                      <wp:positionH relativeFrom="column">
                        <wp:posOffset>888365</wp:posOffset>
                      </wp:positionH>
                      <wp:positionV relativeFrom="paragraph">
                        <wp:posOffset>109220</wp:posOffset>
                      </wp:positionV>
                      <wp:extent cx="142875" cy="1026160"/>
                      <wp:effectExtent l="0" t="0" r="9525" b="2540"/>
                      <wp:wrapNone/>
                      <wp:docPr id="5" name="Left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026160"/>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238F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5" o:spid="_x0000_s1026" type="#_x0000_t85" style="position:absolute;margin-left:69.95pt;margin-top:8.6pt;width:11.25pt;height:8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" adj="251" strokecolor="#4a7ebb"/>
                  </w:pict>
                </mc:Fallback>
              </mc:AlternateContent>
            </w:r>
          </w:p>
          <w:p w14:paraId="21C77E44" w14:textId="77777777" w:rsidR="004A4E0C" w:rsidRPr="00B133C0" w:rsidRDefault="004A4E0C" w:rsidP="004A4E0C">
            <w:pPr>
              <w:widowControl w:val="0"/>
              <w:autoSpaceDE w:val="0"/>
              <w:autoSpaceDN w:val="0"/>
              <w:adjustRightInd w:val="0"/>
              <w:ind w:left="1710"/>
              <w:jc w:val="both"/>
              <w:rPr>
                <w:rFonts w:ascii="Rockwell" w:eastAsia="Times New Roman" w:hAnsi="Rockwell" w:cs="Times New Roman"/>
                <w:color w:val="FF0000"/>
                <w:sz w:val="24"/>
                <w:szCs w:val="20"/>
              </w:rPr>
            </w:pPr>
            <w:r w:rsidRPr="00B133C0">
              <w:rPr>
                <w:rFonts w:ascii="Rockwell" w:eastAsia="Times New Roman" w:hAnsi="Rockwell" w:cs="Times New Roman"/>
                <w:color w:val="FF0000"/>
                <w:sz w:val="24"/>
                <w:szCs w:val="20"/>
              </w:rPr>
              <w:t xml:space="preserve">Lowest Responsive </w:t>
            </w:r>
          </w:p>
          <w:p w14:paraId="7D43BD6F" w14:textId="77777777" w:rsidR="004A4E0C" w:rsidRPr="00B133C0" w:rsidRDefault="004A4E0C" w:rsidP="004A4E0C">
            <w:pPr>
              <w:widowControl w:val="0"/>
              <w:autoSpaceDE w:val="0"/>
              <w:autoSpaceDN w:val="0"/>
              <w:adjustRightInd w:val="0"/>
              <w:ind w:left="1710"/>
              <w:jc w:val="both"/>
              <w:rPr>
                <w:rFonts w:ascii="Rockwell" w:eastAsia="Times New Roman" w:hAnsi="Rockwell" w:cs="Times New Roman"/>
                <w:color w:val="FF0000"/>
                <w:sz w:val="24"/>
                <w:szCs w:val="20"/>
              </w:rPr>
            </w:pPr>
            <w:r w:rsidRPr="00B133C0">
              <w:rPr>
                <w:rFonts w:ascii="Rockwell" w:eastAsia="Times New Roman" w:hAnsi="Rockwell" w:cs="Times New Roman"/>
                <w:color w:val="FF0000"/>
                <w:sz w:val="24"/>
                <w:szCs w:val="20"/>
              </w:rPr>
              <w:t xml:space="preserve">Administrative Service Fee </w:t>
            </w:r>
          </w:p>
          <w:p w14:paraId="2AC73726" w14:textId="77777777" w:rsidR="004A4E0C" w:rsidRPr="00B133C0" w:rsidRDefault="004A4E0C" w:rsidP="004A4E0C">
            <w:pPr>
              <w:widowControl w:val="0"/>
              <w:tabs>
                <w:tab w:val="left" w:pos="720"/>
                <w:tab w:val="left" w:pos="2160"/>
                <w:tab w:val="left" w:pos="5400"/>
              </w:tabs>
              <w:autoSpaceDE w:val="0"/>
              <w:autoSpaceDN w:val="0"/>
              <w:adjustRightInd w:val="0"/>
              <w:ind w:left="1710"/>
              <w:jc w:val="both"/>
              <w:rPr>
                <w:rFonts w:ascii="Rockwell" w:eastAsia="Times New Roman" w:hAnsi="Rockwell" w:cs="Times New Roman"/>
                <w:color w:val="FF0000"/>
                <w:sz w:val="24"/>
                <w:szCs w:val="20"/>
              </w:rPr>
            </w:pPr>
            <w:r w:rsidRPr="00B133C0">
              <w:rPr>
                <w:rFonts w:ascii="Rockwell" w:eastAsia="Times New Roman" w:hAnsi="Rockwell" w:cs="Times New Roman"/>
                <w:color w:val="FF0000"/>
                <w:sz w:val="24"/>
                <w:szCs w:val="20"/>
              </w:rPr>
              <w:t>--------------------------------</w:t>
            </w:r>
            <w:r w:rsidRPr="00B133C0">
              <w:rPr>
                <w:rFonts w:ascii="Arial" w:eastAsia="Times New Roman" w:hAnsi="Arial" w:cs="Times New Roman"/>
                <w:sz w:val="24"/>
                <w:szCs w:val="20"/>
              </w:rPr>
              <w:tab/>
            </w:r>
            <w:r w:rsidRPr="00B133C0">
              <w:rPr>
                <w:rFonts w:ascii="Rockwell" w:eastAsia="Times New Roman" w:hAnsi="Rockwell" w:cs="Times New Roman"/>
                <w:color w:val="FF0000"/>
                <w:sz w:val="24"/>
                <w:szCs w:val="20"/>
              </w:rPr>
              <w:t>X    Available Points (300 pts)</w:t>
            </w:r>
          </w:p>
          <w:p w14:paraId="379B6EF8" w14:textId="77777777" w:rsidR="004A4E0C" w:rsidRPr="00B133C0" w:rsidRDefault="004A4E0C" w:rsidP="004A4E0C">
            <w:pPr>
              <w:widowControl w:val="0"/>
              <w:autoSpaceDE w:val="0"/>
              <w:autoSpaceDN w:val="0"/>
              <w:adjustRightInd w:val="0"/>
              <w:ind w:left="1710"/>
              <w:jc w:val="both"/>
              <w:rPr>
                <w:rFonts w:ascii="Rockwell" w:eastAsia="Times New Roman" w:hAnsi="Rockwell" w:cs="Times New Roman"/>
                <w:color w:val="FF0000"/>
                <w:sz w:val="24"/>
                <w:szCs w:val="20"/>
              </w:rPr>
            </w:pPr>
            <w:r w:rsidRPr="00B133C0">
              <w:rPr>
                <w:rFonts w:ascii="Rockwell" w:eastAsia="Times New Roman" w:hAnsi="Rockwell" w:cs="Times New Roman"/>
                <w:color w:val="FF0000"/>
                <w:sz w:val="24"/>
                <w:szCs w:val="20"/>
              </w:rPr>
              <w:t xml:space="preserve">This Offeror’s </w:t>
            </w:r>
          </w:p>
          <w:p w14:paraId="60FCE27B" w14:textId="77777777" w:rsidR="004A4E0C" w:rsidRPr="00B133C0" w:rsidRDefault="004A4E0C" w:rsidP="004A4E0C">
            <w:pPr>
              <w:widowControl w:val="0"/>
              <w:autoSpaceDE w:val="0"/>
              <w:autoSpaceDN w:val="0"/>
              <w:adjustRightInd w:val="0"/>
              <w:ind w:left="1710"/>
              <w:jc w:val="both"/>
              <w:rPr>
                <w:rFonts w:ascii="Rockwell" w:eastAsia="Times New Roman" w:hAnsi="Rockwell" w:cs="Times New Roman"/>
                <w:color w:val="FF0000"/>
                <w:sz w:val="24"/>
                <w:szCs w:val="20"/>
              </w:rPr>
            </w:pPr>
            <w:r w:rsidRPr="00B133C0">
              <w:rPr>
                <w:rFonts w:ascii="Rockwell" w:eastAsia="Times New Roman" w:hAnsi="Rockwell" w:cs="Times New Roman"/>
                <w:color w:val="FF0000"/>
                <w:sz w:val="24"/>
                <w:szCs w:val="20"/>
              </w:rPr>
              <w:t>Administrative Service Fee</w:t>
            </w:r>
          </w:p>
          <w:p w14:paraId="04C07F4E" w14:textId="47401C5D" w:rsidR="007363CB" w:rsidRPr="00E03D5A" w:rsidRDefault="00670631" w:rsidP="009D10F6">
            <w:pPr>
              <w:jc w:val="both"/>
              <w:rPr>
                <w:rFonts w:ascii="Arial" w:hAnsi="Arial" w:cs="Arial"/>
                <w:b/>
                <w:bCs/>
              </w:rPr>
            </w:pPr>
            <w:r w:rsidRPr="660C5E35">
              <w:rPr>
                <w:rFonts w:ascii="Times New Roman" w:eastAsia="Times New Roman" w:hAnsi="Times New Roman" w:cs="Times New Roman"/>
                <w:sz w:val="24"/>
                <w:szCs w:val="24"/>
              </w:rPr>
              <w:t xml:space="preserve">Awards </w:t>
            </w:r>
            <w:r w:rsidR="0A32F490" w:rsidRPr="660C5E35">
              <w:rPr>
                <w:rFonts w:ascii="Times New Roman" w:eastAsia="Times New Roman" w:hAnsi="Times New Roman" w:cs="Times New Roman"/>
                <w:sz w:val="24"/>
                <w:szCs w:val="24"/>
              </w:rPr>
              <w:t>will be</w:t>
            </w:r>
            <w:r w:rsidRPr="660C5E35">
              <w:rPr>
                <w:rFonts w:ascii="Times New Roman" w:eastAsia="Times New Roman" w:hAnsi="Times New Roman" w:cs="Times New Roman"/>
                <w:sz w:val="24"/>
                <w:szCs w:val="24"/>
              </w:rPr>
              <w:t xml:space="preserve"> made to the offeror(s) whose proposal was the most advantageous to the </w:t>
            </w:r>
            <w:r w:rsidRPr="660C5E35">
              <w:rPr>
                <w:rFonts w:ascii="Times New Roman" w:eastAsia="Times New Roman" w:hAnsi="Times New Roman" w:cs="Times New Roman"/>
                <w:color w:val="000000" w:themeColor="text1"/>
                <w:sz w:val="24"/>
                <w:szCs w:val="24"/>
              </w:rPr>
              <w:t>State of New Mexico</w:t>
            </w:r>
            <w:r w:rsidRPr="660C5E35">
              <w:rPr>
                <w:rFonts w:ascii="Times New Roman" w:eastAsia="Times New Roman" w:hAnsi="Times New Roman" w:cs="Times New Roman"/>
                <w:sz w:val="24"/>
                <w:szCs w:val="24"/>
              </w:rPr>
              <w:t xml:space="preserve"> and NASPO ValuePoint, taking into consideration price and the other evaluation factors set forth in this request for proposals.  The most advantageous proposal may or may not have received the most points.  </w:t>
            </w:r>
          </w:p>
        </w:tc>
      </w:tr>
    </w:tbl>
    <w:p w14:paraId="67CA90C6" w14:textId="77777777" w:rsidR="006A19E2" w:rsidRDefault="006A19E2" w:rsidP="004171A5">
      <w:pPr>
        <w:spacing w:before="240" w:after="120" w:line="240" w:lineRule="auto"/>
        <w:rPr>
          <w:rFonts w:ascii="Arial" w:hAnsi="Arial" w:cs="Arial"/>
          <w:b/>
          <w:bCs/>
          <w:u w:val="single"/>
        </w:rPr>
      </w:pPr>
    </w:p>
    <w:p w14:paraId="19955550" w14:textId="2353FAD5" w:rsidR="006F5257" w:rsidRPr="00911448" w:rsidRDefault="2AEF3E10" w:rsidP="004171A5">
      <w:pPr>
        <w:spacing w:before="240" w:after="120" w:line="240" w:lineRule="auto"/>
        <w:rPr>
          <w:rFonts w:ascii="Arial" w:hAnsi="Arial" w:cs="Arial"/>
          <w:b/>
          <w:bCs/>
          <w:u w:val="single"/>
        </w:rPr>
      </w:pPr>
      <w:r w:rsidRPr="2AEF3E10">
        <w:rPr>
          <w:rFonts w:ascii="Arial" w:hAnsi="Arial" w:cs="Arial"/>
          <w:b/>
          <w:bCs/>
          <w:u w:val="single"/>
        </w:rPr>
        <w:lastRenderedPageBreak/>
        <w:t>SUBMITTED PROPOSALS AND PROPOSED AWARDS</w:t>
      </w:r>
    </w:p>
    <w:p w14:paraId="15D1A3A9" w14:textId="0DDA84CB" w:rsidR="00911448" w:rsidRPr="007C189E" w:rsidRDefault="1FEA3913" w:rsidP="00E45B8A">
      <w:pPr>
        <w:spacing w:line="240" w:lineRule="auto"/>
        <w:rPr>
          <w:rFonts w:ascii="Arial" w:hAnsi="Arial" w:cs="Arial"/>
        </w:rPr>
      </w:pPr>
      <w:r w:rsidRPr="1CF03932">
        <w:rPr>
          <w:rFonts w:ascii="Arial" w:hAnsi="Arial" w:cs="Arial"/>
        </w:rPr>
        <w:t xml:space="preserve">Eighty-one (81) proposals were submitted.  Five (5) were deemed non-responsive and did not go </w:t>
      </w:r>
      <w:r w:rsidR="631AFEF9" w:rsidRPr="1CF03932">
        <w:rPr>
          <w:rFonts w:ascii="Arial" w:hAnsi="Arial" w:cs="Arial"/>
        </w:rPr>
        <w:t xml:space="preserve">forward </w:t>
      </w:r>
      <w:r w:rsidRPr="1CF03932">
        <w:rPr>
          <w:rFonts w:ascii="Arial" w:hAnsi="Arial" w:cs="Arial"/>
        </w:rPr>
        <w:t>for evaluation. Seventy-six (76) proposals were thoroughly evaluated by the evaluation team. The</w:t>
      </w:r>
      <w:r w:rsidR="3D8F08AF" w:rsidRPr="1CF03932">
        <w:rPr>
          <w:rFonts w:ascii="Arial" w:hAnsi="Arial" w:cs="Arial"/>
        </w:rPr>
        <w:t xml:space="preserve"> </w:t>
      </w:r>
      <w:r w:rsidR="619FE80A" w:rsidRPr="1CF03932">
        <w:rPr>
          <w:rFonts w:ascii="Arial" w:hAnsi="Arial" w:cs="Arial"/>
        </w:rPr>
        <w:t>Responders</w:t>
      </w:r>
      <w:r w:rsidR="594FA402" w:rsidRPr="1CF03932">
        <w:rPr>
          <w:rFonts w:ascii="Arial" w:hAnsi="Arial" w:cs="Arial"/>
        </w:rPr>
        <w:t xml:space="preserve"> in the table below submitted proposals and</w:t>
      </w:r>
      <w:r w:rsidR="0E9A5B3E" w:rsidRPr="1CF03932">
        <w:rPr>
          <w:rFonts w:ascii="Arial" w:hAnsi="Arial" w:cs="Arial"/>
        </w:rPr>
        <w:t xml:space="preserve"> </w:t>
      </w:r>
      <w:r w:rsidR="594FA402" w:rsidRPr="1CF03932">
        <w:rPr>
          <w:rFonts w:ascii="Arial" w:hAnsi="Arial" w:cs="Arial"/>
        </w:rPr>
        <w:t>have met the requirements to be awarded a Master Agreement in one or more</w:t>
      </w:r>
      <w:r w:rsidR="7139D560" w:rsidRPr="1CF03932">
        <w:rPr>
          <w:rFonts w:ascii="Arial" w:hAnsi="Arial" w:cs="Arial"/>
        </w:rPr>
        <w:t xml:space="preserve"> </w:t>
      </w:r>
      <w:r w:rsidR="0E9A5B3E" w:rsidRPr="1CF03932">
        <w:rPr>
          <w:rFonts w:ascii="Arial" w:hAnsi="Arial" w:cs="Arial"/>
        </w:rPr>
        <w:t>categories</w:t>
      </w:r>
      <w:r w:rsidR="594FA402" w:rsidRPr="1CF03932">
        <w:rPr>
          <w:rFonts w:ascii="Arial" w:hAnsi="Arial" w:cs="Arial"/>
        </w:rPr>
        <w:t>.  A summary scoresheet has been attached for reference.</w:t>
      </w:r>
    </w:p>
    <w:p w14:paraId="48DEB4DD" w14:textId="20897342" w:rsidR="00911448" w:rsidRPr="007C189E" w:rsidRDefault="00911448" w:rsidP="00E15E2B">
      <w:pPr>
        <w:spacing w:after="0" w:line="240" w:lineRule="auto"/>
        <w:rPr>
          <w:rFonts w:ascii="Arial" w:hAnsi="Arial" w:cs="Arial"/>
        </w:rPr>
      </w:pPr>
      <w:bookmarkStart w:id="4" w:name="_Int_xTXRqSqb"/>
      <w:proofErr w:type="gramStart"/>
      <w:r w:rsidRPr="660C5E35">
        <w:rPr>
          <w:rFonts w:ascii="Arial" w:hAnsi="Arial" w:cs="Arial"/>
        </w:rPr>
        <w:t>“</w:t>
      </w:r>
      <w:r w:rsidRPr="660C5E35">
        <w:rPr>
          <w:rFonts w:ascii="Arial" w:hAnsi="Arial" w:cs="Arial"/>
          <w:b/>
          <w:bCs/>
        </w:rPr>
        <w:t>ꟷ</w:t>
      </w:r>
      <w:r w:rsidRPr="660C5E35">
        <w:rPr>
          <w:rFonts w:ascii="Arial" w:hAnsi="Arial" w:cs="Arial"/>
        </w:rPr>
        <w:t>“ indicates</w:t>
      </w:r>
      <w:bookmarkEnd w:id="4"/>
      <w:proofErr w:type="gramEnd"/>
      <w:r w:rsidRPr="660C5E35">
        <w:rPr>
          <w:rFonts w:ascii="Arial" w:hAnsi="Arial" w:cs="Arial"/>
        </w:rPr>
        <w:t xml:space="preserve"> that a </w:t>
      </w:r>
      <w:r w:rsidR="00FD2405" w:rsidRPr="660C5E35">
        <w:rPr>
          <w:rFonts w:ascii="Arial" w:hAnsi="Arial" w:cs="Arial"/>
        </w:rPr>
        <w:t>Responder</w:t>
      </w:r>
      <w:r w:rsidRPr="660C5E35">
        <w:rPr>
          <w:rFonts w:ascii="Arial" w:hAnsi="Arial" w:cs="Arial"/>
        </w:rPr>
        <w:t xml:space="preserve"> submitted a proposal and </w:t>
      </w:r>
      <w:r w:rsidRPr="660C5E35">
        <w:rPr>
          <w:rFonts w:ascii="Arial" w:hAnsi="Arial" w:cs="Arial"/>
          <w:b/>
          <w:bCs/>
        </w:rPr>
        <w:t>has not</w:t>
      </w:r>
      <w:r w:rsidRPr="660C5E35">
        <w:rPr>
          <w:rFonts w:ascii="Arial" w:hAnsi="Arial" w:cs="Arial"/>
        </w:rPr>
        <w:t xml:space="preserve"> met the requirements for award</w:t>
      </w:r>
      <w:r w:rsidR="00D93A2E" w:rsidRPr="660C5E35">
        <w:rPr>
          <w:rFonts w:ascii="Arial" w:hAnsi="Arial" w:cs="Arial"/>
        </w:rPr>
        <w:t xml:space="preserve"> in that </w:t>
      </w:r>
      <w:r w:rsidR="006F5257" w:rsidRPr="660C5E35">
        <w:rPr>
          <w:rFonts w:ascii="Arial" w:hAnsi="Arial" w:cs="Arial"/>
        </w:rPr>
        <w:t>category.</w:t>
      </w:r>
    </w:p>
    <w:p w14:paraId="7FEFB56B" w14:textId="04782FAC" w:rsidR="00911448" w:rsidRDefault="00911448" w:rsidP="00E15E2B">
      <w:pPr>
        <w:spacing w:line="240" w:lineRule="auto"/>
        <w:rPr>
          <w:rFonts w:ascii="Arial" w:hAnsi="Arial" w:cs="Arial"/>
        </w:rPr>
      </w:pPr>
      <w:r w:rsidRPr="007C189E">
        <w:rPr>
          <w:rFonts w:ascii="Arial" w:hAnsi="Arial" w:cs="Arial"/>
        </w:rPr>
        <w:t>“</w:t>
      </w:r>
      <w:r w:rsidR="00E15E2B" w:rsidRPr="007C189E">
        <w:rPr>
          <w:rFonts w:ascii="Arial" w:hAnsi="Arial" w:cs="Arial"/>
          <w:b/>
          <w:bCs/>
        </w:rPr>
        <w:t>x</w:t>
      </w:r>
      <w:r w:rsidRPr="007C189E">
        <w:rPr>
          <w:rFonts w:ascii="Arial" w:hAnsi="Arial" w:cs="Arial"/>
        </w:rPr>
        <w:t xml:space="preserve">” indicates that a </w:t>
      </w:r>
      <w:r w:rsidR="00FD2405" w:rsidRPr="007C189E">
        <w:rPr>
          <w:rFonts w:ascii="Arial" w:hAnsi="Arial" w:cs="Arial"/>
        </w:rPr>
        <w:t>Responder</w:t>
      </w:r>
      <w:r w:rsidRPr="007C189E">
        <w:rPr>
          <w:rFonts w:ascii="Arial" w:hAnsi="Arial" w:cs="Arial"/>
        </w:rPr>
        <w:t xml:space="preserve"> submitted a proposal and </w:t>
      </w:r>
      <w:r w:rsidRPr="007C189E">
        <w:rPr>
          <w:rFonts w:ascii="Arial" w:hAnsi="Arial" w:cs="Arial"/>
          <w:b/>
          <w:bCs/>
        </w:rPr>
        <w:t>has</w:t>
      </w:r>
      <w:r w:rsidRPr="007C189E">
        <w:rPr>
          <w:rFonts w:ascii="Arial" w:hAnsi="Arial" w:cs="Arial"/>
        </w:rPr>
        <w:t xml:space="preserve"> met the requirements for award</w:t>
      </w:r>
      <w:r w:rsidR="00D93A2E">
        <w:rPr>
          <w:rFonts w:ascii="Arial" w:hAnsi="Arial" w:cs="Arial"/>
        </w:rPr>
        <w:t xml:space="preserve"> in that category</w:t>
      </w:r>
    </w:p>
    <w:tbl>
      <w:tblPr>
        <w:tblStyle w:val="TableGrid"/>
        <w:tblW w:w="10790" w:type="dxa"/>
        <w:tblInd w:w="-5" w:type="dxa"/>
        <w:tblLayout w:type="fixed"/>
        <w:tblLook w:val="04A0" w:firstRow="1" w:lastRow="0" w:firstColumn="1" w:lastColumn="0" w:noHBand="0" w:noVBand="1"/>
      </w:tblPr>
      <w:tblGrid>
        <w:gridCol w:w="1662"/>
        <w:gridCol w:w="1418"/>
        <w:gridCol w:w="1330"/>
        <w:gridCol w:w="1754"/>
        <w:gridCol w:w="1542"/>
        <w:gridCol w:w="1542"/>
        <w:gridCol w:w="1542"/>
      </w:tblGrid>
      <w:tr w:rsidR="00310D9F" w:rsidRPr="00C30D32" w14:paraId="6B29E24F" w14:textId="77777777" w:rsidTr="1CF03932">
        <w:trPr>
          <w:trHeight w:val="1023"/>
        </w:trPr>
        <w:tc>
          <w:tcPr>
            <w:tcW w:w="1662" w:type="dxa"/>
            <w:tcBorders>
              <w:bottom w:val="single" w:sz="4" w:space="0" w:color="auto"/>
            </w:tcBorders>
            <w:shd w:val="clear" w:color="auto" w:fill="D9E2F3" w:themeFill="accent1" w:themeFillTint="33"/>
            <w:vAlign w:val="center"/>
          </w:tcPr>
          <w:p w14:paraId="48DCB441" w14:textId="77777777" w:rsidR="00310D9F" w:rsidRPr="00C30D32" w:rsidRDefault="00310D9F" w:rsidP="00837A87">
            <w:pPr>
              <w:jc w:val="center"/>
              <w:rPr>
                <w:rFonts w:ascii="Times New Roman" w:hAnsi="Times New Roman" w:cs="Times New Roman"/>
                <w:b/>
                <w:bCs/>
                <w:sz w:val="20"/>
                <w:szCs w:val="20"/>
              </w:rPr>
            </w:pPr>
            <w:bookmarkStart w:id="5" w:name="_Hlk108415546"/>
            <w:r w:rsidRPr="00C30D32">
              <w:rPr>
                <w:rFonts w:ascii="Times New Roman" w:hAnsi="Times New Roman" w:cs="Times New Roman"/>
                <w:b/>
                <w:bCs/>
                <w:sz w:val="20"/>
                <w:szCs w:val="20"/>
              </w:rPr>
              <w:t>Respondent</w:t>
            </w:r>
          </w:p>
        </w:tc>
        <w:tc>
          <w:tcPr>
            <w:tcW w:w="1418" w:type="dxa"/>
            <w:tcBorders>
              <w:bottom w:val="single" w:sz="4" w:space="0" w:color="auto"/>
            </w:tcBorders>
            <w:shd w:val="clear" w:color="auto" w:fill="D9E2F3" w:themeFill="accent1" w:themeFillTint="33"/>
            <w:vAlign w:val="center"/>
          </w:tcPr>
          <w:p w14:paraId="55FC0125" w14:textId="77777777" w:rsidR="00310D9F" w:rsidRPr="00C30D32" w:rsidRDefault="00310D9F" w:rsidP="00837A87">
            <w:pPr>
              <w:jc w:val="center"/>
              <w:rPr>
                <w:rFonts w:ascii="Times New Roman" w:hAnsi="Times New Roman" w:cs="Times New Roman"/>
                <w:b/>
                <w:bCs/>
                <w:sz w:val="20"/>
                <w:szCs w:val="20"/>
              </w:rPr>
            </w:pPr>
            <w:r w:rsidRPr="00C30D32">
              <w:rPr>
                <w:rFonts w:ascii="Times New Roman" w:hAnsi="Times New Roman" w:cs="Times New Roman"/>
                <w:b/>
                <w:bCs/>
                <w:sz w:val="20"/>
                <w:szCs w:val="20"/>
              </w:rPr>
              <w:t>Admin</w:t>
            </w:r>
            <w:r>
              <w:rPr>
                <w:rFonts w:ascii="Times New Roman" w:hAnsi="Times New Roman" w:cs="Times New Roman"/>
                <w:b/>
                <w:bCs/>
                <w:sz w:val="20"/>
                <w:szCs w:val="20"/>
              </w:rPr>
              <w:t xml:space="preserve"> </w:t>
            </w:r>
            <w:r w:rsidRPr="00C30D32">
              <w:rPr>
                <w:rFonts w:ascii="Times New Roman" w:hAnsi="Times New Roman" w:cs="Times New Roman"/>
                <w:b/>
                <w:bCs/>
                <w:sz w:val="20"/>
                <w:szCs w:val="20"/>
              </w:rPr>
              <w:t>Support</w:t>
            </w:r>
          </w:p>
        </w:tc>
        <w:tc>
          <w:tcPr>
            <w:tcW w:w="1330" w:type="dxa"/>
            <w:tcBorders>
              <w:bottom w:val="single" w:sz="4" w:space="0" w:color="auto"/>
            </w:tcBorders>
            <w:shd w:val="clear" w:color="auto" w:fill="D9E2F3" w:themeFill="accent1" w:themeFillTint="33"/>
            <w:vAlign w:val="center"/>
          </w:tcPr>
          <w:p w14:paraId="3FC4D8FC" w14:textId="77777777" w:rsidR="00310D9F" w:rsidRPr="00C30D32" w:rsidRDefault="00310D9F" w:rsidP="00837A87">
            <w:pPr>
              <w:jc w:val="center"/>
              <w:rPr>
                <w:rFonts w:ascii="Times New Roman" w:hAnsi="Times New Roman" w:cs="Times New Roman"/>
                <w:b/>
                <w:bCs/>
                <w:sz w:val="20"/>
                <w:szCs w:val="20"/>
              </w:rPr>
            </w:pPr>
            <w:r w:rsidRPr="00C30D32">
              <w:rPr>
                <w:rFonts w:ascii="Times New Roman" w:hAnsi="Times New Roman" w:cs="Times New Roman"/>
                <w:b/>
                <w:bCs/>
                <w:sz w:val="20"/>
                <w:szCs w:val="20"/>
              </w:rPr>
              <w:t>Commercial/Industrial Workers</w:t>
            </w:r>
          </w:p>
        </w:tc>
        <w:tc>
          <w:tcPr>
            <w:tcW w:w="1754" w:type="dxa"/>
            <w:tcBorders>
              <w:bottom w:val="single" w:sz="4" w:space="0" w:color="auto"/>
            </w:tcBorders>
            <w:shd w:val="clear" w:color="auto" w:fill="D9E2F3" w:themeFill="accent1" w:themeFillTint="33"/>
            <w:vAlign w:val="center"/>
          </w:tcPr>
          <w:p w14:paraId="7DC50EA4" w14:textId="77777777" w:rsidR="00310D9F" w:rsidRPr="00C30D32" w:rsidRDefault="00310D9F" w:rsidP="00837A87">
            <w:pPr>
              <w:jc w:val="center"/>
              <w:rPr>
                <w:rFonts w:ascii="Times New Roman" w:hAnsi="Times New Roman" w:cs="Times New Roman"/>
                <w:b/>
                <w:bCs/>
                <w:sz w:val="20"/>
                <w:szCs w:val="20"/>
              </w:rPr>
            </w:pPr>
            <w:r w:rsidRPr="00C30D32">
              <w:rPr>
                <w:rFonts w:ascii="Times New Roman" w:hAnsi="Times New Roman" w:cs="Times New Roman"/>
                <w:b/>
                <w:bCs/>
                <w:sz w:val="20"/>
                <w:szCs w:val="20"/>
              </w:rPr>
              <w:t>Healthcare (Clinical)</w:t>
            </w:r>
          </w:p>
        </w:tc>
        <w:tc>
          <w:tcPr>
            <w:tcW w:w="1542" w:type="dxa"/>
            <w:tcBorders>
              <w:bottom w:val="single" w:sz="4" w:space="0" w:color="auto"/>
            </w:tcBorders>
            <w:shd w:val="clear" w:color="auto" w:fill="D9E2F3" w:themeFill="accent1" w:themeFillTint="33"/>
          </w:tcPr>
          <w:p w14:paraId="1523FF1B" w14:textId="77777777" w:rsidR="00D93A2E" w:rsidRDefault="00D93A2E" w:rsidP="00837A87">
            <w:pPr>
              <w:jc w:val="center"/>
              <w:rPr>
                <w:rFonts w:ascii="Times New Roman" w:hAnsi="Times New Roman" w:cs="Times New Roman"/>
                <w:b/>
                <w:bCs/>
                <w:sz w:val="20"/>
                <w:szCs w:val="20"/>
              </w:rPr>
            </w:pPr>
          </w:p>
          <w:p w14:paraId="0BCF9448" w14:textId="0172333B" w:rsidR="00310D9F" w:rsidRPr="00C30D32" w:rsidRDefault="00310D9F" w:rsidP="00837A87">
            <w:pPr>
              <w:jc w:val="center"/>
              <w:rPr>
                <w:rFonts w:ascii="Times New Roman" w:hAnsi="Times New Roman" w:cs="Times New Roman"/>
                <w:b/>
                <w:bCs/>
                <w:sz w:val="20"/>
                <w:szCs w:val="20"/>
              </w:rPr>
            </w:pPr>
            <w:r w:rsidRPr="00C30D32">
              <w:rPr>
                <w:rFonts w:ascii="Times New Roman" w:hAnsi="Times New Roman" w:cs="Times New Roman"/>
                <w:b/>
                <w:bCs/>
                <w:sz w:val="20"/>
                <w:szCs w:val="20"/>
              </w:rPr>
              <w:t>Healthcare (Non-Clinical)</w:t>
            </w:r>
          </w:p>
        </w:tc>
        <w:tc>
          <w:tcPr>
            <w:tcW w:w="1542" w:type="dxa"/>
            <w:tcBorders>
              <w:bottom w:val="single" w:sz="4" w:space="0" w:color="auto"/>
            </w:tcBorders>
            <w:shd w:val="clear" w:color="auto" w:fill="D9E2F3" w:themeFill="accent1" w:themeFillTint="33"/>
            <w:vAlign w:val="center"/>
          </w:tcPr>
          <w:p w14:paraId="35783472" w14:textId="07C32BBB" w:rsidR="00310D9F" w:rsidRPr="00C30D32" w:rsidRDefault="00D93A2E" w:rsidP="00837A87">
            <w:pPr>
              <w:jc w:val="center"/>
              <w:rPr>
                <w:rFonts w:ascii="Times New Roman" w:hAnsi="Times New Roman" w:cs="Times New Roman"/>
                <w:b/>
                <w:bCs/>
                <w:sz w:val="20"/>
                <w:szCs w:val="20"/>
              </w:rPr>
            </w:pPr>
            <w:r>
              <w:rPr>
                <w:rFonts w:ascii="Times New Roman" w:hAnsi="Times New Roman" w:cs="Times New Roman"/>
                <w:b/>
                <w:bCs/>
                <w:sz w:val="20"/>
                <w:szCs w:val="20"/>
              </w:rPr>
              <w:t>Information Technology</w:t>
            </w:r>
          </w:p>
        </w:tc>
        <w:tc>
          <w:tcPr>
            <w:tcW w:w="1542" w:type="dxa"/>
            <w:tcBorders>
              <w:bottom w:val="single" w:sz="4" w:space="0" w:color="auto"/>
            </w:tcBorders>
            <w:shd w:val="clear" w:color="auto" w:fill="D9E2F3" w:themeFill="accent1" w:themeFillTint="33"/>
            <w:vAlign w:val="center"/>
          </w:tcPr>
          <w:p w14:paraId="5F80CC48" w14:textId="2186D2A6" w:rsidR="00310D9F" w:rsidRPr="00C30D32" w:rsidRDefault="00D93A2E" w:rsidP="00837A87">
            <w:pPr>
              <w:jc w:val="center"/>
              <w:rPr>
                <w:rFonts w:ascii="Times New Roman" w:hAnsi="Times New Roman" w:cs="Times New Roman"/>
                <w:b/>
                <w:bCs/>
                <w:sz w:val="20"/>
                <w:szCs w:val="20"/>
              </w:rPr>
            </w:pPr>
            <w:r>
              <w:rPr>
                <w:rFonts w:ascii="Times New Roman" w:hAnsi="Times New Roman" w:cs="Times New Roman"/>
                <w:b/>
                <w:bCs/>
                <w:sz w:val="20"/>
                <w:szCs w:val="20"/>
              </w:rPr>
              <w:t>Professional Services (other than IT)</w:t>
            </w:r>
          </w:p>
        </w:tc>
      </w:tr>
      <w:tr w:rsidR="00690064" w:rsidRPr="00C30D32" w14:paraId="4425D6AA" w14:textId="77777777" w:rsidTr="1CF03932">
        <w:trPr>
          <w:trHeight w:val="429"/>
        </w:trPr>
        <w:tc>
          <w:tcPr>
            <w:tcW w:w="1662" w:type="dxa"/>
            <w:shd w:val="clear" w:color="auto" w:fill="E2EFD9" w:themeFill="accent6" w:themeFillTint="33"/>
          </w:tcPr>
          <w:p w14:paraId="40DBF014" w14:textId="77777777" w:rsidR="00690064" w:rsidRPr="00310D9F" w:rsidRDefault="00690064" w:rsidP="00690064">
            <w:pPr>
              <w:rPr>
                <w:rFonts w:ascii="Times New Roman" w:hAnsi="Times New Roman" w:cs="Times New Roman"/>
                <w:b/>
                <w:bCs/>
                <w:sz w:val="20"/>
                <w:szCs w:val="20"/>
              </w:rPr>
            </w:pPr>
            <w:r w:rsidRPr="00310D9F">
              <w:rPr>
                <w:rFonts w:ascii="Times New Roman" w:hAnsi="Times New Roman" w:cs="Times New Roman"/>
                <w:b/>
                <w:bCs/>
                <w:sz w:val="20"/>
                <w:szCs w:val="20"/>
              </w:rPr>
              <w:t>22</w:t>
            </w:r>
            <w:r w:rsidRPr="00310D9F">
              <w:rPr>
                <w:rFonts w:ascii="Times New Roman" w:hAnsi="Times New Roman" w:cs="Times New Roman"/>
                <w:b/>
                <w:bCs/>
                <w:sz w:val="20"/>
                <w:szCs w:val="20"/>
                <w:vertAlign w:val="superscript"/>
              </w:rPr>
              <w:t>nd</w:t>
            </w:r>
            <w:r w:rsidRPr="00310D9F">
              <w:rPr>
                <w:rFonts w:ascii="Times New Roman" w:hAnsi="Times New Roman" w:cs="Times New Roman"/>
                <w:b/>
                <w:bCs/>
                <w:sz w:val="20"/>
                <w:szCs w:val="20"/>
              </w:rPr>
              <w:t xml:space="preserve"> Century</w:t>
            </w:r>
          </w:p>
        </w:tc>
        <w:tc>
          <w:tcPr>
            <w:tcW w:w="1418" w:type="dxa"/>
            <w:shd w:val="clear" w:color="auto" w:fill="F2F2F2" w:themeFill="background1" w:themeFillShade="F2"/>
          </w:tcPr>
          <w:p w14:paraId="50960103" w14:textId="306D73DD" w:rsidR="00690064"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330" w:type="dxa"/>
            <w:shd w:val="clear" w:color="auto" w:fill="F2F2F2" w:themeFill="background1" w:themeFillShade="F2"/>
          </w:tcPr>
          <w:p w14:paraId="25B1B073" w14:textId="0C885AEC" w:rsidR="00690064"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754" w:type="dxa"/>
            <w:shd w:val="clear" w:color="auto" w:fill="F2F2F2" w:themeFill="background1" w:themeFillShade="F2"/>
          </w:tcPr>
          <w:p w14:paraId="2CCAF5E2" w14:textId="6614C575" w:rsidR="00690064"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0147AB3C" w14:textId="45E7FC69" w:rsidR="00690064"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3580BEE4" w14:textId="6FCB18FD" w:rsidR="00690064"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2727FD1C" w14:textId="5D8AA1BD" w:rsidR="00690064"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r>
      <w:tr w:rsidR="000875AA" w:rsidRPr="00C30D32" w14:paraId="4F8DF3FC" w14:textId="77777777" w:rsidTr="1CF03932">
        <w:trPr>
          <w:trHeight w:val="429"/>
        </w:trPr>
        <w:tc>
          <w:tcPr>
            <w:tcW w:w="1662" w:type="dxa"/>
            <w:shd w:val="clear" w:color="auto" w:fill="E2EFD9" w:themeFill="accent6" w:themeFillTint="33"/>
          </w:tcPr>
          <w:p w14:paraId="75E56334" w14:textId="74907273" w:rsidR="000875AA" w:rsidRPr="00573698" w:rsidRDefault="000875AA" w:rsidP="00690064">
            <w:pPr>
              <w:rPr>
                <w:rFonts w:ascii="Times New Roman" w:hAnsi="Times New Roman" w:cs="Times New Roman"/>
                <w:sz w:val="20"/>
                <w:szCs w:val="20"/>
              </w:rPr>
            </w:pPr>
            <w:r w:rsidRPr="00573698">
              <w:rPr>
                <w:rFonts w:ascii="Times New Roman" w:hAnsi="Times New Roman" w:cs="Times New Roman"/>
                <w:sz w:val="20"/>
                <w:szCs w:val="20"/>
              </w:rPr>
              <w:t>Abacus Services</w:t>
            </w:r>
          </w:p>
        </w:tc>
        <w:tc>
          <w:tcPr>
            <w:tcW w:w="1418" w:type="dxa"/>
            <w:shd w:val="clear" w:color="auto" w:fill="F2F2F2" w:themeFill="background1" w:themeFillShade="F2"/>
          </w:tcPr>
          <w:p w14:paraId="7C1BB294" w14:textId="68AC6D90"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330" w:type="dxa"/>
            <w:shd w:val="clear" w:color="auto" w:fill="F2F2F2" w:themeFill="background1" w:themeFillShade="F2"/>
          </w:tcPr>
          <w:p w14:paraId="4D9EDF29" w14:textId="091F3168"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754" w:type="dxa"/>
            <w:shd w:val="clear" w:color="auto" w:fill="F2F2F2" w:themeFill="background1" w:themeFillShade="F2"/>
          </w:tcPr>
          <w:p w14:paraId="62E40A6C" w14:textId="330C60D5"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6170CBF7" w14:textId="29918722"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3F4DB0CD" w14:textId="01D62030" w:rsidR="000875AA" w:rsidRDefault="00D722BF" w:rsidP="00690064">
            <w:pPr>
              <w:jc w:val="center"/>
              <w:rPr>
                <w:rFonts w:ascii="Times New Roman" w:hAnsi="Times New Roman" w:cs="Times New Roman"/>
                <w:sz w:val="20"/>
                <w:szCs w:val="20"/>
              </w:rPr>
            </w:pPr>
            <w:r>
              <w:rPr>
                <w:rFonts w:ascii="Times New Roman" w:hAnsi="Times New Roman" w:cs="Times New Roman"/>
                <w:sz w:val="20"/>
                <w:szCs w:val="20"/>
              </w:rPr>
              <w:t>__</w:t>
            </w:r>
          </w:p>
        </w:tc>
        <w:tc>
          <w:tcPr>
            <w:tcW w:w="1542" w:type="dxa"/>
            <w:shd w:val="clear" w:color="auto" w:fill="F2F2F2" w:themeFill="background1" w:themeFillShade="F2"/>
          </w:tcPr>
          <w:p w14:paraId="22847BCC" w14:textId="0E9D806C" w:rsidR="000875AA" w:rsidRDefault="00D722BF" w:rsidP="00690064">
            <w:pPr>
              <w:jc w:val="center"/>
              <w:rPr>
                <w:rFonts w:ascii="Times New Roman" w:hAnsi="Times New Roman" w:cs="Times New Roman"/>
                <w:sz w:val="20"/>
                <w:szCs w:val="20"/>
              </w:rPr>
            </w:pPr>
            <w:r>
              <w:rPr>
                <w:rFonts w:ascii="Times New Roman" w:hAnsi="Times New Roman" w:cs="Times New Roman"/>
                <w:sz w:val="20"/>
                <w:szCs w:val="20"/>
              </w:rPr>
              <w:t>__</w:t>
            </w:r>
          </w:p>
        </w:tc>
      </w:tr>
      <w:tr w:rsidR="00310D9F" w:rsidRPr="00C30D32" w14:paraId="3EFE4115" w14:textId="77777777" w:rsidTr="1CF03932">
        <w:trPr>
          <w:trHeight w:val="429"/>
        </w:trPr>
        <w:tc>
          <w:tcPr>
            <w:tcW w:w="1662" w:type="dxa"/>
            <w:shd w:val="clear" w:color="auto" w:fill="E2EFD9" w:themeFill="accent6" w:themeFillTint="33"/>
          </w:tcPr>
          <w:p w14:paraId="7AA91A23" w14:textId="77777777" w:rsidR="00310D9F" w:rsidRPr="00C30D32" w:rsidRDefault="00310D9F" w:rsidP="00837A87">
            <w:pPr>
              <w:rPr>
                <w:rFonts w:ascii="Times New Roman" w:hAnsi="Times New Roman" w:cs="Times New Roman"/>
                <w:sz w:val="20"/>
                <w:szCs w:val="20"/>
              </w:rPr>
            </w:pPr>
            <w:r w:rsidRPr="00C30D32">
              <w:rPr>
                <w:rFonts w:ascii="Times New Roman" w:hAnsi="Times New Roman" w:cs="Times New Roman"/>
                <w:sz w:val="20"/>
                <w:szCs w:val="20"/>
              </w:rPr>
              <w:t>ACRO</w:t>
            </w:r>
          </w:p>
        </w:tc>
        <w:tc>
          <w:tcPr>
            <w:tcW w:w="1418" w:type="dxa"/>
            <w:shd w:val="clear" w:color="auto" w:fill="F2F2F2" w:themeFill="background1" w:themeFillShade="F2"/>
          </w:tcPr>
          <w:p w14:paraId="53A3BA69" w14:textId="77777777" w:rsidR="00310D9F"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p w14:paraId="445C9D83" w14:textId="3D392095" w:rsidR="00690064" w:rsidRPr="00C30D32" w:rsidRDefault="00690064" w:rsidP="00690064">
            <w:pPr>
              <w:rPr>
                <w:rFonts w:ascii="Times New Roman" w:hAnsi="Times New Roman" w:cs="Times New Roman"/>
                <w:sz w:val="20"/>
                <w:szCs w:val="20"/>
              </w:rPr>
            </w:pPr>
          </w:p>
        </w:tc>
        <w:tc>
          <w:tcPr>
            <w:tcW w:w="1330" w:type="dxa"/>
            <w:shd w:val="clear" w:color="auto" w:fill="F2F2F2" w:themeFill="background1" w:themeFillShade="F2"/>
          </w:tcPr>
          <w:p w14:paraId="30137A8A" w14:textId="1569FB4D"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754" w:type="dxa"/>
            <w:shd w:val="clear" w:color="auto" w:fill="F2F2F2" w:themeFill="background1" w:themeFillShade="F2"/>
          </w:tcPr>
          <w:p w14:paraId="7650D2B3" w14:textId="6EDF196F"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15B023AD" w14:textId="2DF1010E"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2155670F" w14:textId="1BEDC0E4"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645F81AA" w14:textId="66E1B9A2"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r>
      <w:tr w:rsidR="00310D9F" w:rsidRPr="00C30D32" w14:paraId="60F1C80A" w14:textId="77777777" w:rsidTr="1CF03932">
        <w:trPr>
          <w:trHeight w:val="429"/>
        </w:trPr>
        <w:tc>
          <w:tcPr>
            <w:tcW w:w="1662" w:type="dxa"/>
            <w:shd w:val="clear" w:color="auto" w:fill="E2EFD9" w:themeFill="accent6" w:themeFillTint="33"/>
          </w:tcPr>
          <w:p w14:paraId="3B1392CE" w14:textId="77777777" w:rsidR="00310D9F" w:rsidRPr="00310D9F" w:rsidRDefault="00310D9F" w:rsidP="00837A87">
            <w:pPr>
              <w:rPr>
                <w:rFonts w:ascii="Times New Roman" w:hAnsi="Times New Roman" w:cs="Times New Roman"/>
                <w:b/>
                <w:bCs/>
                <w:sz w:val="20"/>
                <w:szCs w:val="20"/>
              </w:rPr>
            </w:pPr>
            <w:r w:rsidRPr="00310D9F">
              <w:rPr>
                <w:rFonts w:ascii="Times New Roman" w:hAnsi="Times New Roman" w:cs="Times New Roman"/>
                <w:b/>
                <w:bCs/>
                <w:sz w:val="20"/>
                <w:szCs w:val="20"/>
              </w:rPr>
              <w:t>ATA</w:t>
            </w:r>
          </w:p>
        </w:tc>
        <w:tc>
          <w:tcPr>
            <w:tcW w:w="1418" w:type="dxa"/>
            <w:shd w:val="clear" w:color="auto" w:fill="F2F2F2" w:themeFill="background1" w:themeFillShade="F2"/>
          </w:tcPr>
          <w:p w14:paraId="78F3A9F2" w14:textId="5643691F"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330" w:type="dxa"/>
            <w:shd w:val="clear" w:color="auto" w:fill="F2F2F2" w:themeFill="background1" w:themeFillShade="F2"/>
          </w:tcPr>
          <w:p w14:paraId="36CBA333" w14:textId="3FF64DAC"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754" w:type="dxa"/>
            <w:shd w:val="clear" w:color="auto" w:fill="F2F2F2" w:themeFill="background1" w:themeFillShade="F2"/>
          </w:tcPr>
          <w:p w14:paraId="3D409FCA" w14:textId="2F9C2AB6"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733ECE10" w14:textId="0BEA883C"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4B74392B" w14:textId="2412E138"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44C1FC1D" w14:textId="65C22EC3"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r>
      <w:tr w:rsidR="000875AA" w:rsidRPr="00C30D32" w14:paraId="295FE836" w14:textId="77777777" w:rsidTr="1CF03932">
        <w:trPr>
          <w:trHeight w:val="429"/>
        </w:trPr>
        <w:tc>
          <w:tcPr>
            <w:tcW w:w="1662" w:type="dxa"/>
            <w:shd w:val="clear" w:color="auto" w:fill="E2EFD9" w:themeFill="accent6" w:themeFillTint="33"/>
          </w:tcPr>
          <w:p w14:paraId="614ED617" w14:textId="409B7DFA" w:rsidR="000875AA" w:rsidRPr="00C30D32" w:rsidDel="000875AA" w:rsidRDefault="000875AA" w:rsidP="00837A87">
            <w:pPr>
              <w:rPr>
                <w:rFonts w:ascii="Times New Roman" w:hAnsi="Times New Roman" w:cs="Times New Roman"/>
                <w:sz w:val="20"/>
                <w:szCs w:val="20"/>
              </w:rPr>
            </w:pPr>
            <w:r>
              <w:rPr>
                <w:rFonts w:ascii="Times New Roman" w:hAnsi="Times New Roman" w:cs="Times New Roman"/>
                <w:sz w:val="20"/>
                <w:szCs w:val="20"/>
              </w:rPr>
              <w:t>Cogent</w:t>
            </w:r>
          </w:p>
        </w:tc>
        <w:tc>
          <w:tcPr>
            <w:tcW w:w="1418" w:type="dxa"/>
            <w:shd w:val="clear" w:color="auto" w:fill="F2F2F2" w:themeFill="background1" w:themeFillShade="F2"/>
          </w:tcPr>
          <w:p w14:paraId="28780AB9" w14:textId="0602A435"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330" w:type="dxa"/>
            <w:shd w:val="clear" w:color="auto" w:fill="F2F2F2" w:themeFill="background1" w:themeFillShade="F2"/>
          </w:tcPr>
          <w:p w14:paraId="204010EF" w14:textId="2FA2F8EF"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754" w:type="dxa"/>
            <w:shd w:val="clear" w:color="auto" w:fill="F2F2F2" w:themeFill="background1" w:themeFillShade="F2"/>
          </w:tcPr>
          <w:p w14:paraId="54D65D5E" w14:textId="668D454C"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3EC8AFFF" w14:textId="3455C8B6"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3414A31A" w14:textId="1DD6A62E"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16C1F1A4" w14:textId="029094DB" w:rsidR="000875AA" w:rsidRDefault="00442FD3" w:rsidP="00690064">
            <w:pPr>
              <w:jc w:val="center"/>
              <w:rPr>
                <w:rFonts w:ascii="Times New Roman" w:hAnsi="Times New Roman" w:cs="Times New Roman"/>
                <w:sz w:val="20"/>
                <w:szCs w:val="20"/>
              </w:rPr>
            </w:pPr>
            <w:r>
              <w:rPr>
                <w:rFonts w:ascii="Times New Roman" w:hAnsi="Times New Roman" w:cs="Times New Roman"/>
                <w:sz w:val="20"/>
                <w:szCs w:val="20"/>
              </w:rPr>
              <w:t>X</w:t>
            </w:r>
          </w:p>
        </w:tc>
      </w:tr>
      <w:tr w:rsidR="00310D9F" w:rsidRPr="00C30D32" w14:paraId="1E91EED4" w14:textId="77777777" w:rsidTr="1CF03932">
        <w:trPr>
          <w:trHeight w:val="429"/>
        </w:trPr>
        <w:tc>
          <w:tcPr>
            <w:tcW w:w="1662" w:type="dxa"/>
            <w:shd w:val="clear" w:color="auto" w:fill="E2EFD9" w:themeFill="accent6" w:themeFillTint="33"/>
          </w:tcPr>
          <w:p w14:paraId="751632BF" w14:textId="7998FF0C" w:rsidR="00310D9F" w:rsidRPr="00310D9F" w:rsidRDefault="00310D9F" w:rsidP="00837A87">
            <w:pPr>
              <w:rPr>
                <w:rFonts w:ascii="Times New Roman" w:hAnsi="Times New Roman" w:cs="Times New Roman"/>
                <w:b/>
                <w:bCs/>
                <w:sz w:val="20"/>
                <w:szCs w:val="20"/>
              </w:rPr>
            </w:pPr>
            <w:proofErr w:type="spellStart"/>
            <w:r w:rsidRPr="00310D9F">
              <w:rPr>
                <w:rFonts w:ascii="Times New Roman" w:hAnsi="Times New Roman" w:cs="Times New Roman"/>
                <w:b/>
                <w:bCs/>
                <w:sz w:val="20"/>
                <w:szCs w:val="20"/>
              </w:rPr>
              <w:t>Dataman</w:t>
            </w:r>
            <w:proofErr w:type="spellEnd"/>
          </w:p>
        </w:tc>
        <w:tc>
          <w:tcPr>
            <w:tcW w:w="1418" w:type="dxa"/>
            <w:shd w:val="clear" w:color="auto" w:fill="F2F2F2" w:themeFill="background1" w:themeFillShade="F2"/>
          </w:tcPr>
          <w:p w14:paraId="6FA5C3E4" w14:textId="080A3A62"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330" w:type="dxa"/>
            <w:shd w:val="clear" w:color="auto" w:fill="F2F2F2" w:themeFill="background1" w:themeFillShade="F2"/>
          </w:tcPr>
          <w:p w14:paraId="4559016E" w14:textId="75588273"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754" w:type="dxa"/>
            <w:shd w:val="clear" w:color="auto" w:fill="F2F2F2" w:themeFill="background1" w:themeFillShade="F2"/>
          </w:tcPr>
          <w:p w14:paraId="0298BFB1" w14:textId="428A40AF"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38FE9DE7" w14:textId="7455DDE9"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1AFC6E08" w14:textId="748E9408"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6115DB7B" w14:textId="05964B69"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r>
      <w:tr w:rsidR="00310D9F" w:rsidRPr="00C30D32" w14:paraId="1439000A" w14:textId="77777777" w:rsidTr="1CF03932">
        <w:trPr>
          <w:trHeight w:val="429"/>
        </w:trPr>
        <w:tc>
          <w:tcPr>
            <w:tcW w:w="1662" w:type="dxa"/>
            <w:shd w:val="clear" w:color="auto" w:fill="E2EFD9" w:themeFill="accent6" w:themeFillTint="33"/>
          </w:tcPr>
          <w:p w14:paraId="009668D5" w14:textId="77777777" w:rsidR="00310D9F" w:rsidRPr="00C30D32" w:rsidRDefault="00310D9F" w:rsidP="00837A87">
            <w:pPr>
              <w:rPr>
                <w:rFonts w:ascii="Times New Roman" w:hAnsi="Times New Roman" w:cs="Times New Roman"/>
                <w:sz w:val="20"/>
                <w:szCs w:val="20"/>
              </w:rPr>
            </w:pPr>
            <w:proofErr w:type="spellStart"/>
            <w:r w:rsidRPr="00C30D32">
              <w:rPr>
                <w:rFonts w:ascii="Times New Roman" w:hAnsi="Times New Roman" w:cs="Times New Roman"/>
                <w:sz w:val="20"/>
                <w:szCs w:val="20"/>
              </w:rPr>
              <w:t>Infojini</w:t>
            </w:r>
            <w:proofErr w:type="spellEnd"/>
          </w:p>
        </w:tc>
        <w:tc>
          <w:tcPr>
            <w:tcW w:w="1418" w:type="dxa"/>
            <w:shd w:val="clear" w:color="auto" w:fill="F2F2F2" w:themeFill="background1" w:themeFillShade="F2"/>
          </w:tcPr>
          <w:p w14:paraId="25406DC0" w14:textId="2C24EBF0"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330" w:type="dxa"/>
            <w:shd w:val="clear" w:color="auto" w:fill="F2F2F2" w:themeFill="background1" w:themeFillShade="F2"/>
          </w:tcPr>
          <w:p w14:paraId="33BF2556" w14:textId="68B17CEF"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754" w:type="dxa"/>
            <w:shd w:val="clear" w:color="auto" w:fill="F2F2F2" w:themeFill="background1" w:themeFillShade="F2"/>
          </w:tcPr>
          <w:p w14:paraId="47081744" w14:textId="0D611A32"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1C7164AF" w14:textId="12247DBD"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4530489E" w14:textId="3A1DBEEC"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685EB455" w14:textId="4C845F04"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r>
      <w:tr w:rsidR="00310D9F" w:rsidRPr="00C30D32" w14:paraId="2114E8F2" w14:textId="77777777" w:rsidTr="1CF03932">
        <w:trPr>
          <w:trHeight w:val="429"/>
        </w:trPr>
        <w:tc>
          <w:tcPr>
            <w:tcW w:w="1662" w:type="dxa"/>
            <w:shd w:val="clear" w:color="auto" w:fill="E2EFD9" w:themeFill="accent6" w:themeFillTint="33"/>
          </w:tcPr>
          <w:p w14:paraId="29F044E2" w14:textId="1DD53A9D" w:rsidR="00310D9F" w:rsidRPr="00C30D32" w:rsidRDefault="40B6ADEB" w:rsidP="1CF03932">
            <w:pPr>
              <w:rPr>
                <w:rFonts w:ascii="Times New Roman" w:hAnsi="Times New Roman" w:cs="Times New Roman"/>
                <w:sz w:val="20"/>
                <w:szCs w:val="20"/>
                <w:highlight w:val="yellow"/>
              </w:rPr>
            </w:pPr>
            <w:r w:rsidRPr="1CF03932">
              <w:rPr>
                <w:rFonts w:ascii="Times New Roman" w:hAnsi="Times New Roman" w:cs="Times New Roman"/>
                <w:sz w:val="20"/>
                <w:szCs w:val="20"/>
              </w:rPr>
              <w:t xml:space="preserve">Medical </w:t>
            </w:r>
            <w:r w:rsidRPr="003D6645">
              <w:rPr>
                <w:rFonts w:ascii="Times New Roman" w:hAnsi="Times New Roman" w:cs="Times New Roman"/>
                <w:sz w:val="20"/>
                <w:szCs w:val="20"/>
              </w:rPr>
              <w:t>Staffing</w:t>
            </w:r>
          </w:p>
        </w:tc>
        <w:tc>
          <w:tcPr>
            <w:tcW w:w="1418" w:type="dxa"/>
            <w:shd w:val="clear" w:color="auto" w:fill="F2F2F2" w:themeFill="background1" w:themeFillShade="F2"/>
          </w:tcPr>
          <w:p w14:paraId="018F6773" w14:textId="44C47B37"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330" w:type="dxa"/>
            <w:shd w:val="clear" w:color="auto" w:fill="F2F2F2" w:themeFill="background1" w:themeFillShade="F2"/>
          </w:tcPr>
          <w:p w14:paraId="758055FB" w14:textId="4B545E71" w:rsidR="00310D9F" w:rsidRPr="00C30D32" w:rsidRDefault="00D722BF" w:rsidP="00690064">
            <w:pPr>
              <w:jc w:val="center"/>
              <w:rPr>
                <w:rFonts w:ascii="Times New Roman" w:hAnsi="Times New Roman" w:cs="Times New Roman"/>
                <w:sz w:val="20"/>
                <w:szCs w:val="20"/>
              </w:rPr>
            </w:pPr>
            <w:r>
              <w:rPr>
                <w:rFonts w:ascii="Times New Roman" w:hAnsi="Times New Roman" w:cs="Times New Roman"/>
                <w:sz w:val="20"/>
                <w:szCs w:val="20"/>
              </w:rPr>
              <w:t>__</w:t>
            </w:r>
          </w:p>
        </w:tc>
        <w:tc>
          <w:tcPr>
            <w:tcW w:w="1754" w:type="dxa"/>
            <w:shd w:val="clear" w:color="auto" w:fill="F2F2F2" w:themeFill="background1" w:themeFillShade="F2"/>
          </w:tcPr>
          <w:p w14:paraId="576F68A8" w14:textId="00A486B7" w:rsidR="00310D9F" w:rsidRPr="00C30D32" w:rsidRDefault="00D722BF" w:rsidP="00690064">
            <w:pPr>
              <w:jc w:val="center"/>
              <w:rPr>
                <w:rFonts w:ascii="Times New Roman" w:hAnsi="Times New Roman" w:cs="Times New Roman"/>
                <w:sz w:val="20"/>
                <w:szCs w:val="20"/>
              </w:rPr>
            </w:pPr>
            <w:r>
              <w:rPr>
                <w:rFonts w:ascii="Times New Roman" w:hAnsi="Times New Roman" w:cs="Times New Roman"/>
                <w:sz w:val="20"/>
                <w:szCs w:val="20"/>
              </w:rPr>
              <w:t>__</w:t>
            </w:r>
          </w:p>
        </w:tc>
        <w:tc>
          <w:tcPr>
            <w:tcW w:w="1542" w:type="dxa"/>
            <w:shd w:val="clear" w:color="auto" w:fill="F2F2F2" w:themeFill="background1" w:themeFillShade="F2"/>
          </w:tcPr>
          <w:p w14:paraId="680EDEC1" w14:textId="4863F7FB" w:rsidR="00310D9F" w:rsidRPr="00C30D32" w:rsidRDefault="00690064" w:rsidP="00690064">
            <w:pPr>
              <w:jc w:val="center"/>
              <w:rPr>
                <w:rFonts w:ascii="Times New Roman" w:hAnsi="Times New Roman" w:cs="Times New Roman"/>
                <w:sz w:val="20"/>
                <w:szCs w:val="20"/>
              </w:rPr>
            </w:pPr>
            <w:r>
              <w:rPr>
                <w:rFonts w:ascii="Times New Roman" w:hAnsi="Times New Roman" w:cs="Times New Roman"/>
                <w:sz w:val="20"/>
                <w:szCs w:val="20"/>
              </w:rPr>
              <w:t>X</w:t>
            </w:r>
          </w:p>
        </w:tc>
        <w:tc>
          <w:tcPr>
            <w:tcW w:w="1542" w:type="dxa"/>
            <w:shd w:val="clear" w:color="auto" w:fill="F2F2F2" w:themeFill="background1" w:themeFillShade="F2"/>
          </w:tcPr>
          <w:p w14:paraId="1D847745" w14:textId="73B1B543" w:rsidR="00310D9F" w:rsidRPr="00C30D32" w:rsidRDefault="00D722BF" w:rsidP="00690064">
            <w:pPr>
              <w:jc w:val="center"/>
              <w:rPr>
                <w:rFonts w:ascii="Times New Roman" w:hAnsi="Times New Roman" w:cs="Times New Roman"/>
                <w:sz w:val="20"/>
                <w:szCs w:val="20"/>
              </w:rPr>
            </w:pPr>
            <w:r>
              <w:rPr>
                <w:rFonts w:ascii="Times New Roman" w:hAnsi="Times New Roman" w:cs="Times New Roman"/>
                <w:sz w:val="20"/>
                <w:szCs w:val="20"/>
              </w:rPr>
              <w:t>__</w:t>
            </w:r>
          </w:p>
        </w:tc>
        <w:tc>
          <w:tcPr>
            <w:tcW w:w="1542" w:type="dxa"/>
            <w:shd w:val="clear" w:color="auto" w:fill="F2F2F2" w:themeFill="background1" w:themeFillShade="F2"/>
          </w:tcPr>
          <w:p w14:paraId="7DE04DC8" w14:textId="3BB91B0D" w:rsidR="00310D9F" w:rsidRPr="00C30D32" w:rsidRDefault="00D722BF" w:rsidP="00690064">
            <w:pPr>
              <w:jc w:val="center"/>
              <w:rPr>
                <w:rFonts w:ascii="Times New Roman" w:hAnsi="Times New Roman" w:cs="Times New Roman"/>
                <w:sz w:val="20"/>
                <w:szCs w:val="20"/>
              </w:rPr>
            </w:pPr>
            <w:r>
              <w:rPr>
                <w:rFonts w:ascii="Times New Roman" w:hAnsi="Times New Roman" w:cs="Times New Roman"/>
                <w:sz w:val="20"/>
                <w:szCs w:val="20"/>
              </w:rPr>
              <w:t>__</w:t>
            </w:r>
          </w:p>
        </w:tc>
      </w:tr>
    </w:tbl>
    <w:bookmarkEnd w:id="5"/>
    <w:p w14:paraId="6375DA5E" w14:textId="38CCE350" w:rsidR="00310D9F" w:rsidRPr="00440980" w:rsidRDefault="00FD2405" w:rsidP="005514D9">
      <w:pPr>
        <w:shd w:val="clear" w:color="auto" w:fill="FFFF00"/>
        <w:spacing w:after="240"/>
        <w:rPr>
          <w:rFonts w:ascii="Arial" w:hAnsi="Arial" w:cs="Arial"/>
        </w:rPr>
      </w:pPr>
      <w:r w:rsidRPr="0011508A">
        <w:rPr>
          <w:rFonts w:ascii="Arial" w:hAnsi="Arial" w:cs="Arial"/>
        </w:rPr>
        <w:t>Responders</w:t>
      </w:r>
      <w:r w:rsidR="00FC6505" w:rsidRPr="0011508A">
        <w:rPr>
          <w:rFonts w:ascii="Arial" w:hAnsi="Arial" w:cs="Arial"/>
        </w:rPr>
        <w:t xml:space="preserve"> with </w:t>
      </w:r>
      <w:r w:rsidR="00FC6505" w:rsidRPr="0011508A">
        <w:rPr>
          <w:rFonts w:ascii="Arial" w:hAnsi="Arial" w:cs="Arial"/>
          <w:b/>
          <w:bCs/>
        </w:rPr>
        <w:t>bolded</w:t>
      </w:r>
      <w:r w:rsidR="00FC6505" w:rsidRPr="0011508A">
        <w:rPr>
          <w:rFonts w:ascii="Arial" w:hAnsi="Arial" w:cs="Arial"/>
        </w:rPr>
        <w:t xml:space="preserve"> names are incumbents </w:t>
      </w:r>
      <w:r w:rsidR="00911448" w:rsidRPr="0011508A">
        <w:rPr>
          <w:rFonts w:ascii="Arial" w:hAnsi="Arial" w:cs="Arial"/>
        </w:rPr>
        <w:t>that w</w:t>
      </w:r>
      <w:r w:rsidR="00FC6505" w:rsidRPr="0011508A">
        <w:rPr>
          <w:rFonts w:ascii="Arial" w:hAnsi="Arial" w:cs="Arial"/>
        </w:rPr>
        <w:t>ere</w:t>
      </w:r>
      <w:r w:rsidR="00911448" w:rsidRPr="0011508A">
        <w:rPr>
          <w:rFonts w:ascii="Arial" w:hAnsi="Arial" w:cs="Arial"/>
        </w:rPr>
        <w:t xml:space="preserve"> awarded a Master Agreement through the previous</w:t>
      </w:r>
      <w:r w:rsidR="0011508A" w:rsidRPr="0011508A">
        <w:rPr>
          <w:rFonts w:ascii="Arial" w:hAnsi="Arial" w:cs="Arial"/>
        </w:rPr>
        <w:t xml:space="preserve"> RFP for Temporary Employment Services.</w:t>
      </w:r>
      <w:r w:rsidR="00911448" w:rsidRPr="007C189E">
        <w:rPr>
          <w:rFonts w:ascii="Arial" w:hAnsi="Arial" w:cs="Arial"/>
        </w:rPr>
        <w:t xml:space="preserve"> </w:t>
      </w:r>
    </w:p>
    <w:tbl>
      <w:tblPr>
        <w:tblStyle w:val="TableGrid"/>
        <w:tblW w:w="10797" w:type="dxa"/>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tblLook w:val="04A0" w:firstRow="1" w:lastRow="0" w:firstColumn="1" w:lastColumn="0" w:noHBand="0" w:noVBand="1"/>
      </w:tblPr>
      <w:tblGrid>
        <w:gridCol w:w="5398"/>
        <w:gridCol w:w="5399"/>
      </w:tblGrid>
      <w:tr w:rsidR="00AF4BCD" w:rsidRPr="00D362A6" w14:paraId="451BDFFB" w14:textId="77777777" w:rsidTr="7FDC71B1">
        <w:trPr>
          <w:trHeight w:val="1417"/>
        </w:trPr>
        <w:tc>
          <w:tcPr>
            <w:tcW w:w="5398" w:type="dxa"/>
            <w:shd w:val="clear" w:color="auto" w:fill="F0E1FF"/>
          </w:tcPr>
          <w:p w14:paraId="11494416" w14:textId="37B07B2D" w:rsidR="00804128" w:rsidRPr="00804128" w:rsidRDefault="004E2D35" w:rsidP="004E2D35">
            <w:pPr>
              <w:spacing w:before="120" w:after="120"/>
              <w:rPr>
                <w:rFonts w:ascii="Arial" w:hAnsi="Arial" w:cs="Arial"/>
                <w:b/>
                <w:bCs/>
                <w:caps/>
                <w:u w:val="single"/>
              </w:rPr>
            </w:pPr>
            <w:r w:rsidRPr="00130EDA">
              <w:rPr>
                <w:rFonts w:ascii="Arial" w:hAnsi="Arial" w:cs="Arial"/>
                <w:b/>
                <w:bCs/>
                <w:caps/>
                <w:u w:val="single"/>
              </w:rPr>
              <w:t>Potential volume</w:t>
            </w:r>
          </w:p>
          <w:p w14:paraId="707F2E03" w14:textId="7D54DDA5" w:rsidR="004171A5" w:rsidRPr="00130EDA" w:rsidRDefault="7FDC71B1" w:rsidP="1CF03932">
            <w:pPr>
              <w:pStyle w:val="ListParagraph"/>
              <w:numPr>
                <w:ilvl w:val="0"/>
                <w:numId w:val="31"/>
              </w:numPr>
              <w:spacing w:before="60" w:after="60"/>
              <w:rPr>
                <w:rFonts w:ascii="Arial" w:hAnsi="Arial" w:cs="Arial"/>
              </w:rPr>
            </w:pPr>
            <w:r w:rsidRPr="00130EDA">
              <w:rPr>
                <w:rFonts w:ascii="Arial" w:hAnsi="Arial" w:cs="Arial"/>
              </w:rPr>
              <w:t xml:space="preserve">ITPs submitted: </w:t>
            </w:r>
            <w:r w:rsidRPr="00130EDA">
              <w:rPr>
                <w:rFonts w:ascii="Arial" w:hAnsi="Arial" w:cs="Arial"/>
                <w:u w:val="single"/>
              </w:rPr>
              <w:t>7</w:t>
            </w:r>
          </w:p>
          <w:p w14:paraId="74B737AE" w14:textId="361AB587" w:rsidR="004171A5" w:rsidRPr="00130EDA" w:rsidRDefault="7FDC71B1" w:rsidP="1CF03932">
            <w:pPr>
              <w:pStyle w:val="ListParagraph"/>
              <w:numPr>
                <w:ilvl w:val="0"/>
                <w:numId w:val="31"/>
              </w:numPr>
              <w:spacing w:before="60" w:after="60"/>
              <w:rPr>
                <w:rFonts w:ascii="Arial" w:hAnsi="Arial" w:cs="Arial"/>
              </w:rPr>
            </w:pPr>
            <w:r w:rsidRPr="00130EDA">
              <w:rPr>
                <w:rFonts w:ascii="Arial" w:hAnsi="Arial" w:cs="Arial"/>
              </w:rPr>
              <w:t xml:space="preserve">Current annual </w:t>
            </w:r>
            <w:proofErr w:type="gramStart"/>
            <w:r w:rsidRPr="00130EDA">
              <w:rPr>
                <w:rFonts w:ascii="Arial" w:hAnsi="Arial" w:cs="Arial"/>
              </w:rPr>
              <w:t>spend :</w:t>
            </w:r>
            <w:proofErr w:type="gramEnd"/>
            <w:r w:rsidRPr="00130EDA">
              <w:rPr>
                <w:rFonts w:ascii="Arial" w:hAnsi="Arial" w:cs="Arial"/>
              </w:rPr>
              <w:t xml:space="preserve"> </w:t>
            </w:r>
            <w:r w:rsidRPr="00130EDA">
              <w:rPr>
                <w:rFonts w:ascii="Arial" w:hAnsi="Arial" w:cs="Arial"/>
                <w:u w:val="single"/>
              </w:rPr>
              <w:t>$97.61 M</w:t>
            </w:r>
          </w:p>
          <w:p w14:paraId="33D76608" w14:textId="749AE2A0" w:rsidR="00AF4BCD" w:rsidRPr="00130EDA" w:rsidRDefault="7FDC71B1" w:rsidP="1CF03932">
            <w:pPr>
              <w:pStyle w:val="ListParagraph"/>
              <w:numPr>
                <w:ilvl w:val="0"/>
                <w:numId w:val="31"/>
              </w:numPr>
              <w:spacing w:before="60" w:after="160"/>
              <w:rPr>
                <w:rFonts w:ascii="Arial" w:hAnsi="Arial" w:cs="Arial"/>
              </w:rPr>
            </w:pPr>
            <w:r w:rsidRPr="00130EDA">
              <w:rPr>
                <w:rFonts w:ascii="Arial" w:hAnsi="Arial" w:cs="Arial"/>
              </w:rPr>
              <w:t xml:space="preserve">Current usage: </w:t>
            </w:r>
            <w:r w:rsidRPr="00130EDA">
              <w:rPr>
                <w:rFonts w:ascii="Arial" w:hAnsi="Arial" w:cs="Arial"/>
                <w:u w:val="single"/>
              </w:rPr>
              <w:t>44 Participating Addenda.  This includes 14 Participating States with a total of34 State PAs</w:t>
            </w:r>
          </w:p>
        </w:tc>
        <w:tc>
          <w:tcPr>
            <w:tcW w:w="5399" w:type="dxa"/>
            <w:shd w:val="clear" w:color="auto" w:fill="FFEEE5"/>
          </w:tcPr>
          <w:p w14:paraId="45E21390" w14:textId="182523DF" w:rsidR="004E2D35" w:rsidRPr="00130EDA" w:rsidRDefault="004E2D35" w:rsidP="004E2D35">
            <w:pPr>
              <w:spacing w:before="120" w:after="120"/>
              <w:rPr>
                <w:rFonts w:ascii="Arial" w:hAnsi="Arial" w:cs="Arial"/>
                <w:u w:val="single"/>
              </w:rPr>
            </w:pPr>
            <w:r w:rsidRPr="00130EDA">
              <w:rPr>
                <w:rFonts w:ascii="Arial" w:hAnsi="Arial" w:cs="Arial"/>
                <w:b/>
                <w:caps/>
                <w:u w:val="single"/>
              </w:rPr>
              <w:t>suppliers in portfolio</w:t>
            </w:r>
          </w:p>
          <w:p w14:paraId="74F80F37" w14:textId="3D0DAA36" w:rsidR="004171A5" w:rsidRPr="00130EDA" w:rsidRDefault="004171A5" w:rsidP="00E03D5A">
            <w:pPr>
              <w:pStyle w:val="ListParagraph"/>
              <w:numPr>
                <w:ilvl w:val="0"/>
                <w:numId w:val="29"/>
              </w:numPr>
              <w:rPr>
                <w:rFonts w:ascii="Arial" w:hAnsi="Arial" w:cs="Arial"/>
              </w:rPr>
            </w:pPr>
            <w:r w:rsidRPr="00130EDA">
              <w:rPr>
                <w:rFonts w:ascii="Arial" w:hAnsi="Arial" w:cs="Arial"/>
              </w:rPr>
              <w:t xml:space="preserve">Prior RFP awardees: </w:t>
            </w:r>
            <w:r w:rsidR="00670631" w:rsidRPr="00130EDA">
              <w:rPr>
                <w:rFonts w:ascii="Arial" w:hAnsi="Arial" w:cs="Arial"/>
                <w:u w:val="single"/>
              </w:rPr>
              <w:t>7</w:t>
            </w:r>
          </w:p>
          <w:p w14:paraId="473D00B1" w14:textId="27177534" w:rsidR="004171A5" w:rsidRPr="00130EDA" w:rsidRDefault="721A2F3C" w:rsidP="1CF03932">
            <w:pPr>
              <w:pStyle w:val="ListParagraph"/>
              <w:numPr>
                <w:ilvl w:val="0"/>
                <w:numId w:val="29"/>
              </w:numPr>
              <w:rPr>
                <w:rFonts w:ascii="Arial" w:hAnsi="Arial" w:cs="Arial"/>
                <w:u w:val="single"/>
              </w:rPr>
            </w:pPr>
            <w:r w:rsidRPr="00130EDA">
              <w:rPr>
                <w:rFonts w:ascii="Arial" w:hAnsi="Arial" w:cs="Arial"/>
              </w:rPr>
              <w:t xml:space="preserve">New </w:t>
            </w:r>
            <w:r w:rsidR="09191C82" w:rsidRPr="00130EDA">
              <w:rPr>
                <w:rFonts w:ascii="Arial" w:hAnsi="Arial" w:cs="Arial"/>
              </w:rPr>
              <w:t>RFP</w:t>
            </w:r>
            <w:r w:rsidRPr="00130EDA">
              <w:rPr>
                <w:rFonts w:ascii="Arial" w:hAnsi="Arial" w:cs="Arial"/>
              </w:rPr>
              <w:t xml:space="preserve"> </w:t>
            </w:r>
            <w:r w:rsidR="09191C82" w:rsidRPr="00130EDA">
              <w:rPr>
                <w:rFonts w:ascii="Arial" w:hAnsi="Arial" w:cs="Arial"/>
              </w:rPr>
              <w:t>awardees</w:t>
            </w:r>
            <w:r w:rsidRPr="00130EDA">
              <w:rPr>
                <w:rFonts w:ascii="Arial" w:hAnsi="Arial" w:cs="Arial"/>
              </w:rPr>
              <w:t xml:space="preserve">: </w:t>
            </w:r>
            <w:r w:rsidR="001A5567">
              <w:rPr>
                <w:rFonts w:ascii="Arial" w:hAnsi="Arial" w:cs="Arial"/>
                <w:u w:val="single"/>
              </w:rPr>
              <w:t>8</w:t>
            </w:r>
          </w:p>
          <w:p w14:paraId="11E97AE2" w14:textId="49F81E63" w:rsidR="00AF4BCD" w:rsidRPr="00130EDA" w:rsidRDefault="4D5E60D0" w:rsidP="00E03D5A">
            <w:pPr>
              <w:pStyle w:val="ListParagraph"/>
              <w:numPr>
                <w:ilvl w:val="0"/>
                <w:numId w:val="29"/>
              </w:numPr>
              <w:rPr>
                <w:rFonts w:ascii="Arial" w:hAnsi="Arial" w:cs="Arial"/>
              </w:rPr>
            </w:pPr>
            <w:r w:rsidRPr="00130EDA">
              <w:rPr>
                <w:rFonts w:ascii="Arial" w:hAnsi="Arial" w:cs="Arial"/>
              </w:rPr>
              <w:t>Incumbent</w:t>
            </w:r>
            <w:r w:rsidR="004171A5" w:rsidRPr="00130EDA">
              <w:rPr>
                <w:rFonts w:ascii="Arial" w:hAnsi="Arial" w:cs="Arial"/>
              </w:rPr>
              <w:t>s</w:t>
            </w:r>
            <w:r w:rsidRPr="00130EDA">
              <w:rPr>
                <w:rFonts w:ascii="Arial" w:hAnsi="Arial" w:cs="Arial"/>
              </w:rPr>
              <w:t xml:space="preserve">: </w:t>
            </w:r>
            <w:r w:rsidR="001A5567">
              <w:rPr>
                <w:rFonts w:ascii="Arial" w:hAnsi="Arial" w:cs="Arial"/>
                <w:u w:val="single"/>
              </w:rPr>
              <w:t>3</w:t>
            </w:r>
          </w:p>
        </w:tc>
      </w:tr>
    </w:tbl>
    <w:p w14:paraId="5D2BE1CE" w14:textId="77777777" w:rsidR="003D6645" w:rsidRDefault="003D6645" w:rsidP="004171A5">
      <w:pPr>
        <w:spacing w:before="240" w:after="120"/>
        <w:rPr>
          <w:rFonts w:ascii="Arial" w:hAnsi="Arial" w:cs="Arial"/>
          <w:b/>
          <w:caps/>
          <w:u w:val="single"/>
        </w:rPr>
      </w:pPr>
    </w:p>
    <w:p w14:paraId="7E46EEAF" w14:textId="7269BAB0" w:rsidR="004171A5" w:rsidRPr="00300371" w:rsidRDefault="004171A5" w:rsidP="004171A5">
      <w:pPr>
        <w:spacing w:before="240" w:after="120"/>
        <w:rPr>
          <w:rFonts w:ascii="Arial" w:hAnsi="Arial" w:cs="Arial"/>
          <w:u w:val="single"/>
        </w:rPr>
      </w:pPr>
      <w:r>
        <w:rPr>
          <w:rFonts w:ascii="Arial" w:hAnsi="Arial" w:cs="Arial"/>
          <w:b/>
          <w:caps/>
          <w:u w:val="single"/>
        </w:rPr>
        <w:t>key benefits of new portfolio</w:t>
      </w:r>
    </w:p>
    <w:p w14:paraId="1533C437" w14:textId="587E70DD" w:rsidR="006A503D" w:rsidRPr="006A503D" w:rsidRDefault="004171A5" w:rsidP="002115B5">
      <w:pPr>
        <w:shd w:val="clear" w:color="auto" w:fill="FFFF00"/>
        <w:spacing w:line="240" w:lineRule="auto"/>
        <w:rPr>
          <w:rFonts w:ascii="Arial" w:hAnsi="Arial" w:cs="Arial"/>
        </w:rPr>
      </w:pPr>
      <w:r w:rsidRPr="004171A5">
        <w:rPr>
          <w:rFonts w:ascii="Arial" w:hAnsi="Arial" w:cs="Arial"/>
        </w:rPr>
        <w:t xml:space="preserve">This re-solicited NASPO ValuePoint portfolio will continue to provide users </w:t>
      </w:r>
      <w:r w:rsidR="006A503D">
        <w:rPr>
          <w:rFonts w:ascii="Arial" w:hAnsi="Arial" w:cs="Arial"/>
        </w:rPr>
        <w:t xml:space="preserve">across the nation </w:t>
      </w:r>
      <w:r w:rsidRPr="004171A5">
        <w:rPr>
          <w:rFonts w:ascii="Arial" w:hAnsi="Arial" w:cs="Arial"/>
        </w:rPr>
        <w:t xml:space="preserve">with </w:t>
      </w:r>
      <w:r w:rsidR="00BC4AE1">
        <w:rPr>
          <w:rFonts w:ascii="Arial" w:hAnsi="Arial" w:cs="Arial"/>
        </w:rPr>
        <w:t xml:space="preserve">a broad range </w:t>
      </w:r>
      <w:r w:rsidR="0042303C">
        <w:rPr>
          <w:rFonts w:ascii="Arial" w:hAnsi="Arial" w:cs="Arial"/>
        </w:rPr>
        <w:t xml:space="preserve">of </w:t>
      </w:r>
      <w:r w:rsidR="007D4E9E">
        <w:rPr>
          <w:rFonts w:ascii="Arial" w:hAnsi="Arial" w:cs="Arial"/>
        </w:rPr>
        <w:t>temporary employment services.</w:t>
      </w:r>
    </w:p>
    <w:tbl>
      <w:tblPr>
        <w:tblStyle w:val="TableGrid"/>
        <w:tblW w:w="10797" w:type="dxa"/>
        <w:tblBorders>
          <w:top w:val="single" w:sz="2" w:space="0" w:color="D0CECE" w:themeColor="background2" w:themeShade="E6"/>
          <w:left w:val="single" w:sz="2" w:space="0" w:color="D0CECE" w:themeColor="background2" w:themeShade="E6"/>
          <w:bottom w:val="single" w:sz="2" w:space="0" w:color="D0CECE" w:themeColor="background2" w:themeShade="E6"/>
          <w:right w:val="single" w:sz="2" w:space="0" w:color="D0CECE" w:themeColor="background2" w:themeShade="E6"/>
          <w:insideH w:val="single" w:sz="2" w:space="0" w:color="D0CECE" w:themeColor="background2" w:themeShade="E6"/>
          <w:insideV w:val="single" w:sz="2" w:space="0" w:color="D0CECE" w:themeColor="background2" w:themeShade="E6"/>
        </w:tblBorders>
        <w:shd w:val="clear" w:color="auto" w:fill="D5DCE4" w:themeFill="text2" w:themeFillTint="33"/>
        <w:tblLook w:val="04A0" w:firstRow="1" w:lastRow="0" w:firstColumn="1" w:lastColumn="0" w:noHBand="0" w:noVBand="1"/>
      </w:tblPr>
      <w:tblGrid>
        <w:gridCol w:w="10797"/>
      </w:tblGrid>
      <w:tr w:rsidR="00AF4BCD" w:rsidRPr="00D362A6" w14:paraId="63809903" w14:textId="77777777" w:rsidTr="00BD0AAB">
        <w:tc>
          <w:tcPr>
            <w:tcW w:w="10797" w:type="dxa"/>
            <w:shd w:val="clear" w:color="auto" w:fill="E2EFD9" w:themeFill="accent6" w:themeFillTint="33"/>
          </w:tcPr>
          <w:p w14:paraId="7FB59580" w14:textId="1E651535" w:rsidR="004171A5" w:rsidRPr="00300371" w:rsidRDefault="004171A5" w:rsidP="004171A5">
            <w:pPr>
              <w:spacing w:before="120" w:after="120"/>
              <w:rPr>
                <w:rFonts w:ascii="Arial" w:hAnsi="Arial" w:cs="Arial"/>
                <w:u w:val="single"/>
              </w:rPr>
            </w:pPr>
            <w:r>
              <w:rPr>
                <w:rFonts w:ascii="Arial" w:hAnsi="Arial" w:cs="Arial"/>
                <w:b/>
                <w:caps/>
                <w:u w:val="single"/>
              </w:rPr>
              <w:t>pricing</w:t>
            </w:r>
          </w:p>
          <w:p w14:paraId="3AA5D95D" w14:textId="7D85B8C4" w:rsidR="001261F8" w:rsidRPr="00D362A6" w:rsidRDefault="001261F8" w:rsidP="00EF6C60">
            <w:pPr>
              <w:spacing w:before="120" w:after="160"/>
              <w:jc w:val="both"/>
              <w:rPr>
                <w:rFonts w:ascii="Arial" w:hAnsi="Arial" w:cs="Arial"/>
              </w:rPr>
            </w:pPr>
            <w:r w:rsidRPr="001261F8">
              <w:rPr>
                <w:rFonts w:ascii="Arial" w:hAnsi="Arial" w:cs="Arial"/>
              </w:rPr>
              <w:t>As with the previous portfolio,</w:t>
            </w:r>
            <w:r w:rsidR="00AF4BCD" w:rsidRPr="00D362A6">
              <w:rPr>
                <w:rFonts w:ascii="Arial" w:hAnsi="Arial" w:cs="Arial"/>
              </w:rPr>
              <w:t xml:space="preserve"> </w:t>
            </w:r>
            <w:r>
              <w:rPr>
                <w:rFonts w:ascii="Arial" w:hAnsi="Arial" w:cs="Arial"/>
              </w:rPr>
              <w:t xml:space="preserve">Master Agreement pricing </w:t>
            </w:r>
            <w:r w:rsidR="006A37D3">
              <w:rPr>
                <w:rFonts w:ascii="Arial" w:hAnsi="Arial" w:cs="Arial"/>
              </w:rPr>
              <w:t>is based on the labor rate plus the Supplier’s Administrative Service Fee</w:t>
            </w:r>
            <w:r w:rsidR="0042303C">
              <w:rPr>
                <w:rFonts w:ascii="Arial" w:hAnsi="Arial" w:cs="Arial"/>
              </w:rPr>
              <w:t xml:space="preserve"> percentages above the individual pay rates determined during PA negotiations.</w:t>
            </w:r>
            <w:r w:rsidR="006A37D3">
              <w:rPr>
                <w:rFonts w:ascii="Arial" w:hAnsi="Arial" w:cs="Arial"/>
              </w:rPr>
              <w:t xml:space="preserve"> Suppliers Administrative Service Fee (based on a percentage) includes all anticipated charges, including but not limited to, cost of materials and product, travel expenses, transaction fees, overhead profits, and other costs or expenses incidental to the Supplier’s performance excluding the </w:t>
            </w:r>
            <w:r w:rsidR="006A37D3" w:rsidRPr="00EF6C60">
              <w:rPr>
                <w:rFonts w:ascii="Arial" w:hAnsi="Arial" w:cs="Arial"/>
                <w:b/>
                <w:bCs/>
              </w:rPr>
              <w:t>Fully Loaded Labor Rate</w:t>
            </w:r>
            <w:r w:rsidR="006A37D3">
              <w:rPr>
                <w:rFonts w:ascii="Arial" w:hAnsi="Arial" w:cs="Arial"/>
              </w:rPr>
              <w:t xml:space="preserve">. </w:t>
            </w:r>
          </w:p>
        </w:tc>
      </w:tr>
    </w:tbl>
    <w:p w14:paraId="03A55199" w14:textId="23172172" w:rsidR="004171A5" w:rsidRPr="00300371" w:rsidRDefault="004171A5" w:rsidP="004171A5">
      <w:pPr>
        <w:spacing w:before="240" w:after="120"/>
        <w:rPr>
          <w:rFonts w:ascii="Arial" w:hAnsi="Arial" w:cs="Arial"/>
          <w:u w:val="single"/>
        </w:rPr>
      </w:pPr>
      <w:r>
        <w:rPr>
          <w:rFonts w:ascii="Arial" w:hAnsi="Arial" w:cs="Arial"/>
          <w:b/>
          <w:caps/>
          <w:u w:val="single"/>
        </w:rPr>
        <w:t>conclusion</w:t>
      </w:r>
    </w:p>
    <w:p w14:paraId="05EE2947" w14:textId="20A2F6E5" w:rsidR="00B85584" w:rsidRDefault="00B85584" w:rsidP="0042303C">
      <w:pPr>
        <w:spacing w:before="120"/>
        <w:jc w:val="both"/>
        <w:rPr>
          <w:rFonts w:ascii="Arial" w:hAnsi="Arial" w:cs="Arial"/>
        </w:rPr>
      </w:pPr>
      <w:r w:rsidRPr="0BACFCA8">
        <w:rPr>
          <w:rFonts w:ascii="Arial" w:hAnsi="Arial" w:cs="Arial"/>
        </w:rPr>
        <w:lastRenderedPageBreak/>
        <w:t xml:space="preserve">The State of </w:t>
      </w:r>
      <w:r w:rsidR="00D8240F" w:rsidRPr="0BACFCA8">
        <w:rPr>
          <w:rFonts w:ascii="Arial" w:hAnsi="Arial" w:cs="Arial"/>
          <w:b/>
          <w:bCs/>
        </w:rPr>
        <w:t>New Mexico</w:t>
      </w:r>
      <w:r w:rsidRPr="0BACFCA8">
        <w:rPr>
          <w:rFonts w:ascii="Arial" w:hAnsi="Arial" w:cs="Arial"/>
        </w:rPr>
        <w:t> and the Sourcing Team have reviewed and approved these award recommendations</w:t>
      </w:r>
      <w:r w:rsidR="003D020E" w:rsidRPr="0BACFCA8">
        <w:rPr>
          <w:rFonts w:ascii="Arial" w:hAnsi="Arial" w:cs="Arial"/>
        </w:rPr>
        <w:t>, for the NASPO ValuePoint Executive Council’s consideration</w:t>
      </w:r>
      <w:r w:rsidRPr="0BACFCA8">
        <w:rPr>
          <w:rFonts w:ascii="Arial" w:hAnsi="Arial" w:cs="Arial"/>
        </w:rPr>
        <w:t>. We thank the Lead State and Sourcing Team for their efforts</w:t>
      </w:r>
      <w:r w:rsidR="003D020E" w:rsidRPr="0BACFCA8">
        <w:rPr>
          <w:rFonts w:ascii="Arial" w:hAnsi="Arial" w:cs="Arial"/>
        </w:rPr>
        <w:t>.</w:t>
      </w:r>
      <w:r w:rsidRPr="0BACFCA8">
        <w:rPr>
          <w:rFonts w:ascii="Arial" w:hAnsi="Arial" w:cs="Arial"/>
        </w:rPr>
        <w:t xml:space="preserve">  At this time, all information herein remains </w:t>
      </w:r>
      <w:r w:rsidRPr="0BACFCA8">
        <w:rPr>
          <w:rFonts w:ascii="Arial" w:hAnsi="Arial" w:cs="Arial"/>
          <w:b/>
          <w:bCs/>
        </w:rPr>
        <w:t>non-public</w:t>
      </w:r>
      <w:r w:rsidRPr="0BACFCA8">
        <w:rPr>
          <w:rFonts w:ascii="Arial" w:hAnsi="Arial" w:cs="Arial"/>
        </w:rPr>
        <w:t xml:space="preserve"> until the State of </w:t>
      </w:r>
      <w:r w:rsidR="00D8240F" w:rsidRPr="0BACFCA8">
        <w:rPr>
          <w:rFonts w:ascii="Arial" w:hAnsi="Arial" w:cs="Arial"/>
          <w:b/>
          <w:bCs/>
        </w:rPr>
        <w:t>New Mexico</w:t>
      </w:r>
      <w:r w:rsidRPr="0BACFCA8">
        <w:rPr>
          <w:rFonts w:ascii="Arial" w:hAnsi="Arial" w:cs="Arial"/>
        </w:rPr>
        <w:t xml:space="preserve"> completes negotiations and announces its intent to execute contracts</w:t>
      </w:r>
      <w:r w:rsidR="00CF07FF" w:rsidRPr="0BACFCA8">
        <w:rPr>
          <w:rFonts w:ascii="Arial" w:hAnsi="Arial" w:cs="Arial"/>
        </w:rPr>
        <w:t xml:space="preserve">; therefore, </w:t>
      </w:r>
      <w:r w:rsidR="00CF07FF" w:rsidRPr="0BACFCA8">
        <w:rPr>
          <w:rFonts w:ascii="Arial" w:hAnsi="Arial" w:cs="Arial"/>
          <w:b/>
          <w:bCs/>
        </w:rPr>
        <w:t>please keep this information confidential</w:t>
      </w:r>
      <w:r w:rsidR="00CF07FF" w:rsidRPr="0BACFCA8">
        <w:rPr>
          <w:rFonts w:ascii="Arial" w:hAnsi="Arial" w:cs="Arial"/>
        </w:rPr>
        <w:t xml:space="preserve"> until Master Agreements have been executed by the State.</w:t>
      </w:r>
    </w:p>
    <w:p w14:paraId="72E8152C" w14:textId="1CB24197" w:rsidR="00B85584" w:rsidRPr="00B85584" w:rsidRDefault="00B85584" w:rsidP="0042303C">
      <w:pPr>
        <w:spacing w:before="120" w:line="240" w:lineRule="auto"/>
        <w:jc w:val="both"/>
        <w:rPr>
          <w:rFonts w:ascii="Arial" w:hAnsi="Arial" w:cs="Arial"/>
        </w:rPr>
      </w:pPr>
      <w:r w:rsidRPr="00B85584">
        <w:rPr>
          <w:rFonts w:ascii="Arial" w:hAnsi="Arial" w:cs="Arial"/>
        </w:rPr>
        <w:t>Thank you for your consideration.</w:t>
      </w:r>
    </w:p>
    <w:p w14:paraId="6E5BFA18" w14:textId="77777777" w:rsidR="00F85CAA" w:rsidRPr="00D362A6" w:rsidRDefault="00F85CAA">
      <w:pPr>
        <w:pStyle w:val="ListParagraph"/>
        <w:ind w:left="0"/>
        <w:contextualSpacing w:val="0"/>
        <w:rPr>
          <w:rFonts w:ascii="Arial" w:hAnsi="Arial" w:cs="Arial"/>
          <w:u w:val="single"/>
        </w:rPr>
      </w:pPr>
    </w:p>
    <w:sectPr w:rsidR="00F85CAA" w:rsidRPr="00D362A6" w:rsidSect="00C5550C">
      <w:headerReference w:type="default" r:id="rId12"/>
      <w:footerReference w:type="default" r:id="rId13"/>
      <w:pgSz w:w="12240" w:h="15840"/>
      <w:pgMar w:top="720" w:right="720" w:bottom="864"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D4F6" w14:textId="77777777" w:rsidR="00371C61" w:rsidRDefault="00371C61">
      <w:pPr>
        <w:spacing w:after="0" w:line="240" w:lineRule="auto"/>
      </w:pPr>
      <w:r>
        <w:separator/>
      </w:r>
    </w:p>
  </w:endnote>
  <w:endnote w:type="continuationSeparator" w:id="0">
    <w:p w14:paraId="61260900" w14:textId="77777777" w:rsidR="00371C61" w:rsidRDefault="00371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Barlow">
    <w:altName w:val="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arlow" w:hAnsi="Barlow"/>
      </w:rPr>
      <w:id w:val="332500580"/>
      <w:docPartObj>
        <w:docPartGallery w:val="Page Numbers (Bottom of Page)"/>
        <w:docPartUnique/>
      </w:docPartObj>
    </w:sdtPr>
    <w:sdtContent>
      <w:sdt>
        <w:sdtPr>
          <w:rPr>
            <w:rFonts w:ascii="Barlow" w:hAnsi="Barlow"/>
          </w:rPr>
          <w:id w:val="-1705238520"/>
          <w:docPartObj>
            <w:docPartGallery w:val="Page Numbers (Top of Page)"/>
            <w:docPartUnique/>
          </w:docPartObj>
        </w:sdtPr>
        <w:sdtContent>
          <w:p w14:paraId="037B131C" w14:textId="368E3DE2" w:rsidR="00AC4F40" w:rsidRPr="00AC4F40" w:rsidRDefault="00AC4F40">
            <w:pPr>
              <w:pStyle w:val="Footer"/>
              <w:rPr>
                <w:rFonts w:ascii="Barlow" w:hAnsi="Barlow"/>
              </w:rPr>
            </w:pPr>
            <w:r w:rsidRPr="00C5550C">
              <w:rPr>
                <w:rFonts w:ascii="Barlow" w:hAnsi="Barlow"/>
                <w:sz w:val="18"/>
                <w:szCs w:val="18"/>
              </w:rPr>
              <w:t xml:space="preserve">Page </w:t>
            </w:r>
            <w:r w:rsidRPr="00C5550C">
              <w:rPr>
                <w:rFonts w:ascii="Barlow" w:hAnsi="Barlow"/>
                <w:b/>
                <w:bCs/>
                <w:sz w:val="18"/>
                <w:szCs w:val="18"/>
              </w:rPr>
              <w:fldChar w:fldCharType="begin"/>
            </w:r>
            <w:r w:rsidRPr="00C5550C">
              <w:rPr>
                <w:rFonts w:ascii="Barlow" w:hAnsi="Barlow"/>
                <w:b/>
                <w:bCs/>
                <w:sz w:val="18"/>
                <w:szCs w:val="18"/>
              </w:rPr>
              <w:instrText xml:space="preserve"> PAGE </w:instrText>
            </w:r>
            <w:r w:rsidRPr="00C5550C">
              <w:rPr>
                <w:rFonts w:ascii="Barlow" w:hAnsi="Barlow"/>
                <w:b/>
                <w:bCs/>
                <w:sz w:val="18"/>
                <w:szCs w:val="18"/>
              </w:rPr>
              <w:fldChar w:fldCharType="separate"/>
            </w:r>
            <w:r w:rsidRPr="00C5550C">
              <w:rPr>
                <w:rFonts w:ascii="Barlow" w:hAnsi="Barlow"/>
                <w:b/>
                <w:bCs/>
                <w:noProof/>
                <w:sz w:val="18"/>
                <w:szCs w:val="18"/>
              </w:rPr>
              <w:t>2</w:t>
            </w:r>
            <w:r w:rsidRPr="00C5550C">
              <w:rPr>
                <w:rFonts w:ascii="Barlow" w:hAnsi="Barlow"/>
                <w:b/>
                <w:bCs/>
                <w:sz w:val="18"/>
                <w:szCs w:val="18"/>
              </w:rPr>
              <w:fldChar w:fldCharType="end"/>
            </w:r>
            <w:r w:rsidRPr="00C5550C">
              <w:rPr>
                <w:rFonts w:ascii="Barlow" w:hAnsi="Barlow"/>
                <w:sz w:val="18"/>
                <w:szCs w:val="18"/>
              </w:rPr>
              <w:t xml:space="preserve"> of </w:t>
            </w:r>
            <w:r w:rsidRPr="00C5550C">
              <w:rPr>
                <w:rFonts w:ascii="Barlow" w:hAnsi="Barlow"/>
                <w:b/>
                <w:bCs/>
                <w:sz w:val="18"/>
                <w:szCs w:val="18"/>
              </w:rPr>
              <w:fldChar w:fldCharType="begin"/>
            </w:r>
            <w:r w:rsidRPr="00C5550C">
              <w:rPr>
                <w:rFonts w:ascii="Barlow" w:hAnsi="Barlow"/>
                <w:b/>
                <w:bCs/>
                <w:sz w:val="18"/>
                <w:szCs w:val="18"/>
              </w:rPr>
              <w:instrText xml:space="preserve"> NUMPAGES  </w:instrText>
            </w:r>
            <w:r w:rsidRPr="00C5550C">
              <w:rPr>
                <w:rFonts w:ascii="Barlow" w:hAnsi="Barlow"/>
                <w:b/>
                <w:bCs/>
                <w:sz w:val="18"/>
                <w:szCs w:val="18"/>
              </w:rPr>
              <w:fldChar w:fldCharType="separate"/>
            </w:r>
            <w:r w:rsidRPr="00C5550C">
              <w:rPr>
                <w:rFonts w:ascii="Barlow" w:hAnsi="Barlow"/>
                <w:b/>
                <w:bCs/>
                <w:noProof/>
                <w:sz w:val="18"/>
                <w:szCs w:val="18"/>
              </w:rPr>
              <w:t>2</w:t>
            </w:r>
            <w:r w:rsidRPr="00C5550C">
              <w:rPr>
                <w:rFonts w:ascii="Barlow" w:hAnsi="Barlow"/>
                <w:b/>
                <w:bCs/>
                <w:sz w:val="18"/>
                <w:szCs w:val="18"/>
              </w:rPr>
              <w:fldChar w:fldCharType="end"/>
            </w:r>
          </w:p>
        </w:sdtContent>
      </w:sdt>
    </w:sdtContent>
  </w:sdt>
  <w:p w14:paraId="29260D40" w14:textId="77777777" w:rsidR="00AC4F40" w:rsidRDefault="00AC4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8B19" w14:textId="77777777" w:rsidR="00371C61" w:rsidRDefault="00371C61">
      <w:pPr>
        <w:spacing w:after="0" w:line="240" w:lineRule="auto"/>
      </w:pPr>
      <w:r>
        <w:separator/>
      </w:r>
    </w:p>
  </w:footnote>
  <w:footnote w:type="continuationSeparator" w:id="0">
    <w:p w14:paraId="30F121DB" w14:textId="77777777" w:rsidR="00371C61" w:rsidRDefault="00371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ACFCA8" w14:paraId="16BE990C" w14:textId="77777777" w:rsidTr="003D6645">
      <w:tc>
        <w:tcPr>
          <w:tcW w:w="3600" w:type="dxa"/>
        </w:tcPr>
        <w:p w14:paraId="5B6A0CA6" w14:textId="6D56728F" w:rsidR="0BACFCA8" w:rsidRDefault="0BACFCA8" w:rsidP="0093326A">
          <w:pPr>
            <w:pStyle w:val="Header"/>
            <w:ind w:left="-115"/>
          </w:pPr>
        </w:p>
      </w:tc>
      <w:tc>
        <w:tcPr>
          <w:tcW w:w="3600" w:type="dxa"/>
        </w:tcPr>
        <w:p w14:paraId="7A6BC9ED" w14:textId="39111CDA" w:rsidR="0BACFCA8" w:rsidRDefault="0BACFCA8" w:rsidP="003D6645">
          <w:pPr>
            <w:pStyle w:val="Header"/>
            <w:jc w:val="center"/>
          </w:pPr>
        </w:p>
      </w:tc>
      <w:tc>
        <w:tcPr>
          <w:tcW w:w="3600" w:type="dxa"/>
        </w:tcPr>
        <w:p w14:paraId="70164E8C" w14:textId="1662C9D3" w:rsidR="0BACFCA8" w:rsidRDefault="0BACFCA8" w:rsidP="003D6645">
          <w:pPr>
            <w:pStyle w:val="Header"/>
            <w:ind w:right="-115"/>
            <w:jc w:val="right"/>
          </w:pPr>
        </w:p>
      </w:tc>
    </w:tr>
  </w:tbl>
  <w:p w14:paraId="01706C68" w14:textId="6F4B647B" w:rsidR="0BACFCA8" w:rsidRDefault="0BACFCA8" w:rsidP="003E71FF">
    <w:pPr>
      <w:pStyle w:val="Header"/>
      <w:tabs>
        <w:tab w:val="clear" w:pos="4680"/>
        <w:tab w:val="clear" w:pos="9360"/>
        <w:tab w:val="left" w:pos="4478"/>
        <w:tab w:val="center" w:pos="5400"/>
      </w:tabs>
      <w:jc w:val="center"/>
    </w:pPr>
  </w:p>
</w:hdr>
</file>

<file path=word/intelligence2.xml><?xml version="1.0" encoding="utf-8"?>
<int2:intelligence xmlns:int2="http://schemas.microsoft.com/office/intelligence/2020/intelligence" xmlns:oel="http://schemas.microsoft.com/office/2019/extlst">
  <int2:observations>
    <int2:bookmark int2:bookmarkName="_Int_xTXRqSqb" int2:invalidationBookmarkName="" int2:hashCode="4LXLsUalLbRpue" int2:id="6cjRi2qT">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1BE"/>
    <w:multiLevelType w:val="hybridMultilevel"/>
    <w:tmpl w:val="1A22FF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32242"/>
    <w:multiLevelType w:val="multilevel"/>
    <w:tmpl w:val="F86E2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074D9"/>
    <w:multiLevelType w:val="hybridMultilevel"/>
    <w:tmpl w:val="0B04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16359"/>
    <w:multiLevelType w:val="hybridMultilevel"/>
    <w:tmpl w:val="55644D4C"/>
    <w:lvl w:ilvl="0" w:tplc="E31C32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4C683E"/>
    <w:multiLevelType w:val="hybridMultilevel"/>
    <w:tmpl w:val="BDA0292C"/>
    <w:lvl w:ilvl="0" w:tplc="FFFFFFFF">
      <w:start w:val="1"/>
      <w:numFmt w:val="decimal"/>
      <w:lvlText w:val="%1."/>
      <w:lvlJc w:val="left"/>
      <w:pPr>
        <w:ind w:left="518" w:hanging="360"/>
      </w:pPr>
    </w:lvl>
    <w:lvl w:ilvl="1" w:tplc="FFFFFFFF" w:tentative="1">
      <w:start w:val="1"/>
      <w:numFmt w:val="lowerLetter"/>
      <w:lvlText w:val="%2."/>
      <w:lvlJc w:val="left"/>
      <w:pPr>
        <w:ind w:left="1238" w:hanging="360"/>
      </w:pPr>
    </w:lvl>
    <w:lvl w:ilvl="2" w:tplc="FFFFFFFF" w:tentative="1">
      <w:start w:val="1"/>
      <w:numFmt w:val="lowerRoman"/>
      <w:lvlText w:val="%3."/>
      <w:lvlJc w:val="right"/>
      <w:pPr>
        <w:ind w:left="1958" w:hanging="180"/>
      </w:pPr>
    </w:lvl>
    <w:lvl w:ilvl="3" w:tplc="FFFFFFFF" w:tentative="1">
      <w:start w:val="1"/>
      <w:numFmt w:val="decimal"/>
      <w:lvlText w:val="%4."/>
      <w:lvlJc w:val="left"/>
      <w:pPr>
        <w:ind w:left="2678" w:hanging="360"/>
      </w:pPr>
    </w:lvl>
    <w:lvl w:ilvl="4" w:tplc="FFFFFFFF" w:tentative="1">
      <w:start w:val="1"/>
      <w:numFmt w:val="lowerLetter"/>
      <w:lvlText w:val="%5."/>
      <w:lvlJc w:val="left"/>
      <w:pPr>
        <w:ind w:left="3398" w:hanging="360"/>
      </w:pPr>
    </w:lvl>
    <w:lvl w:ilvl="5" w:tplc="FFFFFFFF" w:tentative="1">
      <w:start w:val="1"/>
      <w:numFmt w:val="lowerRoman"/>
      <w:lvlText w:val="%6."/>
      <w:lvlJc w:val="right"/>
      <w:pPr>
        <w:ind w:left="4118" w:hanging="180"/>
      </w:pPr>
    </w:lvl>
    <w:lvl w:ilvl="6" w:tplc="FFFFFFFF" w:tentative="1">
      <w:start w:val="1"/>
      <w:numFmt w:val="decimal"/>
      <w:lvlText w:val="%7."/>
      <w:lvlJc w:val="left"/>
      <w:pPr>
        <w:ind w:left="4838" w:hanging="360"/>
      </w:pPr>
    </w:lvl>
    <w:lvl w:ilvl="7" w:tplc="FFFFFFFF" w:tentative="1">
      <w:start w:val="1"/>
      <w:numFmt w:val="lowerLetter"/>
      <w:lvlText w:val="%8."/>
      <w:lvlJc w:val="left"/>
      <w:pPr>
        <w:ind w:left="5558" w:hanging="360"/>
      </w:pPr>
    </w:lvl>
    <w:lvl w:ilvl="8" w:tplc="FFFFFFFF" w:tentative="1">
      <w:start w:val="1"/>
      <w:numFmt w:val="lowerRoman"/>
      <w:lvlText w:val="%9."/>
      <w:lvlJc w:val="right"/>
      <w:pPr>
        <w:ind w:left="6278" w:hanging="180"/>
      </w:pPr>
    </w:lvl>
  </w:abstractNum>
  <w:abstractNum w:abstractNumId="5" w15:restartNumberingAfterBreak="0">
    <w:nsid w:val="145D7185"/>
    <w:multiLevelType w:val="hybridMultilevel"/>
    <w:tmpl w:val="8BD03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605F6"/>
    <w:multiLevelType w:val="hybridMultilevel"/>
    <w:tmpl w:val="C9601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73D20"/>
    <w:multiLevelType w:val="hybridMultilevel"/>
    <w:tmpl w:val="63A4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A798F"/>
    <w:multiLevelType w:val="hybridMultilevel"/>
    <w:tmpl w:val="BDA02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5692B"/>
    <w:multiLevelType w:val="hybridMultilevel"/>
    <w:tmpl w:val="E09A2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D70BB"/>
    <w:multiLevelType w:val="hybridMultilevel"/>
    <w:tmpl w:val="BDA0292C"/>
    <w:lvl w:ilvl="0" w:tplc="FFFFFFFF">
      <w:start w:val="1"/>
      <w:numFmt w:val="decimal"/>
      <w:lvlText w:val="%1."/>
      <w:lvlJc w:val="left"/>
      <w:pPr>
        <w:ind w:left="518" w:hanging="360"/>
      </w:pPr>
    </w:lvl>
    <w:lvl w:ilvl="1" w:tplc="FFFFFFFF" w:tentative="1">
      <w:start w:val="1"/>
      <w:numFmt w:val="lowerLetter"/>
      <w:lvlText w:val="%2."/>
      <w:lvlJc w:val="left"/>
      <w:pPr>
        <w:ind w:left="1238" w:hanging="360"/>
      </w:pPr>
    </w:lvl>
    <w:lvl w:ilvl="2" w:tplc="FFFFFFFF" w:tentative="1">
      <w:start w:val="1"/>
      <w:numFmt w:val="lowerRoman"/>
      <w:lvlText w:val="%3."/>
      <w:lvlJc w:val="right"/>
      <w:pPr>
        <w:ind w:left="1958" w:hanging="180"/>
      </w:pPr>
    </w:lvl>
    <w:lvl w:ilvl="3" w:tplc="FFFFFFFF" w:tentative="1">
      <w:start w:val="1"/>
      <w:numFmt w:val="decimal"/>
      <w:lvlText w:val="%4."/>
      <w:lvlJc w:val="left"/>
      <w:pPr>
        <w:ind w:left="2678" w:hanging="360"/>
      </w:pPr>
    </w:lvl>
    <w:lvl w:ilvl="4" w:tplc="FFFFFFFF" w:tentative="1">
      <w:start w:val="1"/>
      <w:numFmt w:val="lowerLetter"/>
      <w:lvlText w:val="%5."/>
      <w:lvlJc w:val="left"/>
      <w:pPr>
        <w:ind w:left="3398" w:hanging="360"/>
      </w:pPr>
    </w:lvl>
    <w:lvl w:ilvl="5" w:tplc="FFFFFFFF" w:tentative="1">
      <w:start w:val="1"/>
      <w:numFmt w:val="lowerRoman"/>
      <w:lvlText w:val="%6."/>
      <w:lvlJc w:val="right"/>
      <w:pPr>
        <w:ind w:left="4118" w:hanging="180"/>
      </w:pPr>
    </w:lvl>
    <w:lvl w:ilvl="6" w:tplc="FFFFFFFF" w:tentative="1">
      <w:start w:val="1"/>
      <w:numFmt w:val="decimal"/>
      <w:lvlText w:val="%7."/>
      <w:lvlJc w:val="left"/>
      <w:pPr>
        <w:ind w:left="4838" w:hanging="360"/>
      </w:pPr>
    </w:lvl>
    <w:lvl w:ilvl="7" w:tplc="FFFFFFFF" w:tentative="1">
      <w:start w:val="1"/>
      <w:numFmt w:val="lowerLetter"/>
      <w:lvlText w:val="%8."/>
      <w:lvlJc w:val="left"/>
      <w:pPr>
        <w:ind w:left="5558" w:hanging="360"/>
      </w:pPr>
    </w:lvl>
    <w:lvl w:ilvl="8" w:tplc="FFFFFFFF" w:tentative="1">
      <w:start w:val="1"/>
      <w:numFmt w:val="lowerRoman"/>
      <w:lvlText w:val="%9."/>
      <w:lvlJc w:val="right"/>
      <w:pPr>
        <w:ind w:left="6278" w:hanging="180"/>
      </w:pPr>
    </w:lvl>
  </w:abstractNum>
  <w:abstractNum w:abstractNumId="11" w15:restartNumberingAfterBreak="0">
    <w:nsid w:val="33DA7410"/>
    <w:multiLevelType w:val="hybridMultilevel"/>
    <w:tmpl w:val="B7FC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0D7C32"/>
    <w:multiLevelType w:val="hybridMultilevel"/>
    <w:tmpl w:val="4D80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52670"/>
    <w:multiLevelType w:val="hybridMultilevel"/>
    <w:tmpl w:val="0010D6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743A8F"/>
    <w:multiLevelType w:val="hybridMultilevel"/>
    <w:tmpl w:val="6FBE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44FCA"/>
    <w:multiLevelType w:val="hybridMultilevel"/>
    <w:tmpl w:val="BDA0292C"/>
    <w:lvl w:ilvl="0" w:tplc="FFFFFFFF">
      <w:start w:val="1"/>
      <w:numFmt w:val="decimal"/>
      <w:lvlText w:val="%1."/>
      <w:lvlJc w:val="left"/>
      <w:pPr>
        <w:ind w:left="518" w:hanging="360"/>
      </w:pPr>
    </w:lvl>
    <w:lvl w:ilvl="1" w:tplc="FFFFFFFF" w:tentative="1">
      <w:start w:val="1"/>
      <w:numFmt w:val="lowerLetter"/>
      <w:lvlText w:val="%2."/>
      <w:lvlJc w:val="left"/>
      <w:pPr>
        <w:ind w:left="1238" w:hanging="360"/>
      </w:pPr>
    </w:lvl>
    <w:lvl w:ilvl="2" w:tplc="FFFFFFFF" w:tentative="1">
      <w:start w:val="1"/>
      <w:numFmt w:val="lowerRoman"/>
      <w:lvlText w:val="%3."/>
      <w:lvlJc w:val="right"/>
      <w:pPr>
        <w:ind w:left="1958" w:hanging="180"/>
      </w:pPr>
    </w:lvl>
    <w:lvl w:ilvl="3" w:tplc="FFFFFFFF" w:tentative="1">
      <w:start w:val="1"/>
      <w:numFmt w:val="decimal"/>
      <w:lvlText w:val="%4."/>
      <w:lvlJc w:val="left"/>
      <w:pPr>
        <w:ind w:left="2678" w:hanging="360"/>
      </w:pPr>
    </w:lvl>
    <w:lvl w:ilvl="4" w:tplc="FFFFFFFF" w:tentative="1">
      <w:start w:val="1"/>
      <w:numFmt w:val="lowerLetter"/>
      <w:lvlText w:val="%5."/>
      <w:lvlJc w:val="left"/>
      <w:pPr>
        <w:ind w:left="3398" w:hanging="360"/>
      </w:pPr>
    </w:lvl>
    <w:lvl w:ilvl="5" w:tplc="FFFFFFFF" w:tentative="1">
      <w:start w:val="1"/>
      <w:numFmt w:val="lowerRoman"/>
      <w:lvlText w:val="%6."/>
      <w:lvlJc w:val="right"/>
      <w:pPr>
        <w:ind w:left="4118" w:hanging="180"/>
      </w:pPr>
    </w:lvl>
    <w:lvl w:ilvl="6" w:tplc="FFFFFFFF" w:tentative="1">
      <w:start w:val="1"/>
      <w:numFmt w:val="decimal"/>
      <w:lvlText w:val="%7."/>
      <w:lvlJc w:val="left"/>
      <w:pPr>
        <w:ind w:left="4838" w:hanging="360"/>
      </w:pPr>
    </w:lvl>
    <w:lvl w:ilvl="7" w:tplc="FFFFFFFF" w:tentative="1">
      <w:start w:val="1"/>
      <w:numFmt w:val="lowerLetter"/>
      <w:lvlText w:val="%8."/>
      <w:lvlJc w:val="left"/>
      <w:pPr>
        <w:ind w:left="5558" w:hanging="360"/>
      </w:pPr>
    </w:lvl>
    <w:lvl w:ilvl="8" w:tplc="FFFFFFFF" w:tentative="1">
      <w:start w:val="1"/>
      <w:numFmt w:val="lowerRoman"/>
      <w:lvlText w:val="%9."/>
      <w:lvlJc w:val="right"/>
      <w:pPr>
        <w:ind w:left="6278" w:hanging="180"/>
      </w:pPr>
    </w:lvl>
  </w:abstractNum>
  <w:abstractNum w:abstractNumId="16" w15:restartNumberingAfterBreak="0">
    <w:nsid w:val="42C554D6"/>
    <w:multiLevelType w:val="hybridMultilevel"/>
    <w:tmpl w:val="29CAA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D2F3D"/>
    <w:multiLevelType w:val="hybridMultilevel"/>
    <w:tmpl w:val="030C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D4170"/>
    <w:multiLevelType w:val="hybridMultilevel"/>
    <w:tmpl w:val="BDA0292C"/>
    <w:lvl w:ilvl="0" w:tplc="FFFFFFFF">
      <w:start w:val="1"/>
      <w:numFmt w:val="decimal"/>
      <w:lvlText w:val="%1."/>
      <w:lvlJc w:val="left"/>
      <w:pPr>
        <w:ind w:left="518" w:hanging="360"/>
      </w:pPr>
    </w:lvl>
    <w:lvl w:ilvl="1" w:tplc="FFFFFFFF" w:tentative="1">
      <w:start w:val="1"/>
      <w:numFmt w:val="lowerLetter"/>
      <w:lvlText w:val="%2."/>
      <w:lvlJc w:val="left"/>
      <w:pPr>
        <w:ind w:left="1238" w:hanging="360"/>
      </w:pPr>
    </w:lvl>
    <w:lvl w:ilvl="2" w:tplc="FFFFFFFF" w:tentative="1">
      <w:start w:val="1"/>
      <w:numFmt w:val="lowerRoman"/>
      <w:lvlText w:val="%3."/>
      <w:lvlJc w:val="right"/>
      <w:pPr>
        <w:ind w:left="1958" w:hanging="180"/>
      </w:pPr>
    </w:lvl>
    <w:lvl w:ilvl="3" w:tplc="FFFFFFFF" w:tentative="1">
      <w:start w:val="1"/>
      <w:numFmt w:val="decimal"/>
      <w:lvlText w:val="%4."/>
      <w:lvlJc w:val="left"/>
      <w:pPr>
        <w:ind w:left="2678" w:hanging="360"/>
      </w:pPr>
    </w:lvl>
    <w:lvl w:ilvl="4" w:tplc="FFFFFFFF" w:tentative="1">
      <w:start w:val="1"/>
      <w:numFmt w:val="lowerLetter"/>
      <w:lvlText w:val="%5."/>
      <w:lvlJc w:val="left"/>
      <w:pPr>
        <w:ind w:left="3398" w:hanging="360"/>
      </w:pPr>
    </w:lvl>
    <w:lvl w:ilvl="5" w:tplc="FFFFFFFF" w:tentative="1">
      <w:start w:val="1"/>
      <w:numFmt w:val="lowerRoman"/>
      <w:lvlText w:val="%6."/>
      <w:lvlJc w:val="right"/>
      <w:pPr>
        <w:ind w:left="4118" w:hanging="180"/>
      </w:pPr>
    </w:lvl>
    <w:lvl w:ilvl="6" w:tplc="FFFFFFFF" w:tentative="1">
      <w:start w:val="1"/>
      <w:numFmt w:val="decimal"/>
      <w:lvlText w:val="%7."/>
      <w:lvlJc w:val="left"/>
      <w:pPr>
        <w:ind w:left="4838" w:hanging="360"/>
      </w:pPr>
    </w:lvl>
    <w:lvl w:ilvl="7" w:tplc="FFFFFFFF" w:tentative="1">
      <w:start w:val="1"/>
      <w:numFmt w:val="lowerLetter"/>
      <w:lvlText w:val="%8."/>
      <w:lvlJc w:val="left"/>
      <w:pPr>
        <w:ind w:left="5558" w:hanging="360"/>
      </w:pPr>
    </w:lvl>
    <w:lvl w:ilvl="8" w:tplc="FFFFFFFF" w:tentative="1">
      <w:start w:val="1"/>
      <w:numFmt w:val="lowerRoman"/>
      <w:lvlText w:val="%9."/>
      <w:lvlJc w:val="right"/>
      <w:pPr>
        <w:ind w:left="6278" w:hanging="180"/>
      </w:pPr>
    </w:lvl>
  </w:abstractNum>
  <w:abstractNum w:abstractNumId="19" w15:restartNumberingAfterBreak="0">
    <w:nsid w:val="475C590D"/>
    <w:multiLevelType w:val="hybridMultilevel"/>
    <w:tmpl w:val="0DC6D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280677"/>
    <w:multiLevelType w:val="hybridMultilevel"/>
    <w:tmpl w:val="4E3A5D26"/>
    <w:lvl w:ilvl="0" w:tplc="FFFFFFFF">
      <w:start w:val="1"/>
      <w:numFmt w:val="decimal"/>
      <w:lvlText w:val="%1."/>
      <w:lvlJc w:val="left"/>
      <w:pPr>
        <w:ind w:left="51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32D95"/>
    <w:multiLevelType w:val="hybridMultilevel"/>
    <w:tmpl w:val="D85C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A07F9"/>
    <w:multiLevelType w:val="hybridMultilevel"/>
    <w:tmpl w:val="269C9FC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5F62717B"/>
    <w:multiLevelType w:val="hybridMultilevel"/>
    <w:tmpl w:val="AB0C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355A99"/>
    <w:multiLevelType w:val="hybridMultilevel"/>
    <w:tmpl w:val="C9601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E526BA"/>
    <w:multiLevelType w:val="hybridMultilevel"/>
    <w:tmpl w:val="CFCC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55D00"/>
    <w:multiLevelType w:val="hybridMultilevel"/>
    <w:tmpl w:val="24A053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156B2C"/>
    <w:multiLevelType w:val="hybridMultilevel"/>
    <w:tmpl w:val="8A16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47E1C"/>
    <w:multiLevelType w:val="hybridMultilevel"/>
    <w:tmpl w:val="BDA0292C"/>
    <w:lvl w:ilvl="0" w:tplc="FFFFFFFF">
      <w:start w:val="1"/>
      <w:numFmt w:val="decimal"/>
      <w:lvlText w:val="%1."/>
      <w:lvlJc w:val="left"/>
      <w:pPr>
        <w:ind w:left="518" w:hanging="360"/>
      </w:pPr>
    </w:lvl>
    <w:lvl w:ilvl="1" w:tplc="FFFFFFFF" w:tentative="1">
      <w:start w:val="1"/>
      <w:numFmt w:val="lowerLetter"/>
      <w:lvlText w:val="%2."/>
      <w:lvlJc w:val="left"/>
      <w:pPr>
        <w:ind w:left="1238" w:hanging="360"/>
      </w:pPr>
    </w:lvl>
    <w:lvl w:ilvl="2" w:tplc="FFFFFFFF" w:tentative="1">
      <w:start w:val="1"/>
      <w:numFmt w:val="lowerRoman"/>
      <w:lvlText w:val="%3."/>
      <w:lvlJc w:val="right"/>
      <w:pPr>
        <w:ind w:left="1958" w:hanging="180"/>
      </w:pPr>
    </w:lvl>
    <w:lvl w:ilvl="3" w:tplc="FFFFFFFF" w:tentative="1">
      <w:start w:val="1"/>
      <w:numFmt w:val="decimal"/>
      <w:lvlText w:val="%4."/>
      <w:lvlJc w:val="left"/>
      <w:pPr>
        <w:ind w:left="2678" w:hanging="360"/>
      </w:pPr>
    </w:lvl>
    <w:lvl w:ilvl="4" w:tplc="FFFFFFFF" w:tentative="1">
      <w:start w:val="1"/>
      <w:numFmt w:val="lowerLetter"/>
      <w:lvlText w:val="%5."/>
      <w:lvlJc w:val="left"/>
      <w:pPr>
        <w:ind w:left="3398" w:hanging="360"/>
      </w:pPr>
    </w:lvl>
    <w:lvl w:ilvl="5" w:tplc="FFFFFFFF" w:tentative="1">
      <w:start w:val="1"/>
      <w:numFmt w:val="lowerRoman"/>
      <w:lvlText w:val="%6."/>
      <w:lvlJc w:val="right"/>
      <w:pPr>
        <w:ind w:left="4118" w:hanging="180"/>
      </w:pPr>
    </w:lvl>
    <w:lvl w:ilvl="6" w:tplc="FFFFFFFF" w:tentative="1">
      <w:start w:val="1"/>
      <w:numFmt w:val="decimal"/>
      <w:lvlText w:val="%7."/>
      <w:lvlJc w:val="left"/>
      <w:pPr>
        <w:ind w:left="4838" w:hanging="360"/>
      </w:pPr>
    </w:lvl>
    <w:lvl w:ilvl="7" w:tplc="FFFFFFFF" w:tentative="1">
      <w:start w:val="1"/>
      <w:numFmt w:val="lowerLetter"/>
      <w:lvlText w:val="%8."/>
      <w:lvlJc w:val="left"/>
      <w:pPr>
        <w:ind w:left="5558" w:hanging="360"/>
      </w:pPr>
    </w:lvl>
    <w:lvl w:ilvl="8" w:tplc="FFFFFFFF" w:tentative="1">
      <w:start w:val="1"/>
      <w:numFmt w:val="lowerRoman"/>
      <w:lvlText w:val="%9."/>
      <w:lvlJc w:val="right"/>
      <w:pPr>
        <w:ind w:left="6278" w:hanging="180"/>
      </w:pPr>
    </w:lvl>
  </w:abstractNum>
  <w:abstractNum w:abstractNumId="29" w15:restartNumberingAfterBreak="0">
    <w:nsid w:val="73A559D2"/>
    <w:multiLevelType w:val="hybridMultilevel"/>
    <w:tmpl w:val="3E52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F2A38"/>
    <w:multiLevelType w:val="hybridMultilevel"/>
    <w:tmpl w:val="A198E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80008"/>
    <w:multiLevelType w:val="hybridMultilevel"/>
    <w:tmpl w:val="6F44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818E3"/>
    <w:multiLevelType w:val="hybridMultilevel"/>
    <w:tmpl w:val="FA289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1096118">
    <w:abstractNumId w:val="17"/>
  </w:num>
  <w:num w:numId="2" w16cid:durableId="818888406">
    <w:abstractNumId w:val="27"/>
  </w:num>
  <w:num w:numId="3" w16cid:durableId="313263097">
    <w:abstractNumId w:val="23"/>
  </w:num>
  <w:num w:numId="4" w16cid:durableId="1608539740">
    <w:abstractNumId w:val="8"/>
  </w:num>
  <w:num w:numId="5" w16cid:durableId="1748260708">
    <w:abstractNumId w:val="31"/>
  </w:num>
  <w:num w:numId="6" w16cid:durableId="745760305">
    <w:abstractNumId w:val="26"/>
  </w:num>
  <w:num w:numId="7" w16cid:durableId="1164124987">
    <w:abstractNumId w:val="6"/>
  </w:num>
  <w:num w:numId="8" w16cid:durableId="1880506818">
    <w:abstractNumId w:val="24"/>
  </w:num>
  <w:num w:numId="9" w16cid:durableId="1992441433">
    <w:abstractNumId w:val="19"/>
  </w:num>
  <w:num w:numId="10" w16cid:durableId="1491482237">
    <w:abstractNumId w:val="16"/>
  </w:num>
  <w:num w:numId="11" w16cid:durableId="407850018">
    <w:abstractNumId w:val="0"/>
  </w:num>
  <w:num w:numId="12" w16cid:durableId="489835505">
    <w:abstractNumId w:val="9"/>
  </w:num>
  <w:num w:numId="13" w16cid:durableId="1586918772">
    <w:abstractNumId w:val="25"/>
  </w:num>
  <w:num w:numId="14" w16cid:durableId="1422799792">
    <w:abstractNumId w:val="29"/>
  </w:num>
  <w:num w:numId="15" w16cid:durableId="1945653152">
    <w:abstractNumId w:val="18"/>
  </w:num>
  <w:num w:numId="16" w16cid:durableId="834103359">
    <w:abstractNumId w:val="28"/>
  </w:num>
  <w:num w:numId="17" w16cid:durableId="1357198593">
    <w:abstractNumId w:val="15"/>
  </w:num>
  <w:num w:numId="18" w16cid:durableId="195393045">
    <w:abstractNumId w:val="10"/>
  </w:num>
  <w:num w:numId="19" w16cid:durableId="521893349">
    <w:abstractNumId w:val="4"/>
  </w:num>
  <w:num w:numId="20" w16cid:durableId="1996298766">
    <w:abstractNumId w:val="20"/>
  </w:num>
  <w:num w:numId="21" w16cid:durableId="1008147">
    <w:abstractNumId w:val="1"/>
  </w:num>
  <w:num w:numId="22" w16cid:durableId="2115125689">
    <w:abstractNumId w:val="22"/>
  </w:num>
  <w:num w:numId="23" w16cid:durableId="1601569233">
    <w:abstractNumId w:val="2"/>
  </w:num>
  <w:num w:numId="24" w16cid:durableId="822769539">
    <w:abstractNumId w:val="13"/>
  </w:num>
  <w:num w:numId="25" w16cid:durableId="1960867507">
    <w:abstractNumId w:val="21"/>
  </w:num>
  <w:num w:numId="26" w16cid:durableId="1225065975">
    <w:abstractNumId w:val="14"/>
  </w:num>
  <w:num w:numId="27" w16cid:durableId="156967163">
    <w:abstractNumId w:val="12"/>
  </w:num>
  <w:num w:numId="28" w16cid:durableId="1172571324">
    <w:abstractNumId w:val="5"/>
  </w:num>
  <w:num w:numId="29" w16cid:durableId="1824851074">
    <w:abstractNumId w:val="7"/>
  </w:num>
  <w:num w:numId="30" w16cid:durableId="589045934">
    <w:abstractNumId w:val="30"/>
  </w:num>
  <w:num w:numId="31" w16cid:durableId="1737583145">
    <w:abstractNumId w:val="11"/>
  </w:num>
  <w:num w:numId="32" w16cid:durableId="768543650">
    <w:abstractNumId w:val="3"/>
  </w:num>
  <w:num w:numId="33" w16cid:durableId="110364418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506"/>
    <w:rsid w:val="00005EC9"/>
    <w:rsid w:val="00007D00"/>
    <w:rsid w:val="000137D8"/>
    <w:rsid w:val="00034BC3"/>
    <w:rsid w:val="0005343A"/>
    <w:rsid w:val="00062AF1"/>
    <w:rsid w:val="00083F12"/>
    <w:rsid w:val="000875AA"/>
    <w:rsid w:val="000920B3"/>
    <w:rsid w:val="000A7943"/>
    <w:rsid w:val="000B348D"/>
    <w:rsid w:val="000B3B69"/>
    <w:rsid w:val="000B5068"/>
    <w:rsid w:val="000D774A"/>
    <w:rsid w:val="000E04C8"/>
    <w:rsid w:val="000F670C"/>
    <w:rsid w:val="0011508A"/>
    <w:rsid w:val="001261F8"/>
    <w:rsid w:val="00130EDA"/>
    <w:rsid w:val="00131353"/>
    <w:rsid w:val="001408AD"/>
    <w:rsid w:val="001408B6"/>
    <w:rsid w:val="001431D2"/>
    <w:rsid w:val="00166E76"/>
    <w:rsid w:val="00180E9D"/>
    <w:rsid w:val="001A5567"/>
    <w:rsid w:val="001B0BE7"/>
    <w:rsid w:val="001C1D47"/>
    <w:rsid w:val="002115B5"/>
    <w:rsid w:val="00213A3D"/>
    <w:rsid w:val="00214663"/>
    <w:rsid w:val="002172A3"/>
    <w:rsid w:val="00222C89"/>
    <w:rsid w:val="00226594"/>
    <w:rsid w:val="00235DAE"/>
    <w:rsid w:val="00252DEF"/>
    <w:rsid w:val="0026598D"/>
    <w:rsid w:val="00282636"/>
    <w:rsid w:val="00290179"/>
    <w:rsid w:val="002902EE"/>
    <w:rsid w:val="002A3AD0"/>
    <w:rsid w:val="002B1BE9"/>
    <w:rsid w:val="002D4F63"/>
    <w:rsid w:val="00300371"/>
    <w:rsid w:val="00303BE0"/>
    <w:rsid w:val="00310D9F"/>
    <w:rsid w:val="003350B8"/>
    <w:rsid w:val="00343DC8"/>
    <w:rsid w:val="00351433"/>
    <w:rsid w:val="00371C61"/>
    <w:rsid w:val="003725DC"/>
    <w:rsid w:val="0037355D"/>
    <w:rsid w:val="003941EC"/>
    <w:rsid w:val="003A31E9"/>
    <w:rsid w:val="003A5506"/>
    <w:rsid w:val="003D020E"/>
    <w:rsid w:val="003D17DF"/>
    <w:rsid w:val="003D4D5E"/>
    <w:rsid w:val="003D6645"/>
    <w:rsid w:val="003E17AD"/>
    <w:rsid w:val="003E5244"/>
    <w:rsid w:val="003E71FF"/>
    <w:rsid w:val="004171A5"/>
    <w:rsid w:val="0042303C"/>
    <w:rsid w:val="00440980"/>
    <w:rsid w:val="00442FD3"/>
    <w:rsid w:val="00453403"/>
    <w:rsid w:val="004656FD"/>
    <w:rsid w:val="00471442"/>
    <w:rsid w:val="00476DF9"/>
    <w:rsid w:val="0048004F"/>
    <w:rsid w:val="004962A0"/>
    <w:rsid w:val="004A4E0C"/>
    <w:rsid w:val="004E2D35"/>
    <w:rsid w:val="004F6A0C"/>
    <w:rsid w:val="0050707D"/>
    <w:rsid w:val="0052022D"/>
    <w:rsid w:val="005221E1"/>
    <w:rsid w:val="005228F1"/>
    <w:rsid w:val="005514D9"/>
    <w:rsid w:val="0056643A"/>
    <w:rsid w:val="00573698"/>
    <w:rsid w:val="005932FB"/>
    <w:rsid w:val="005A449B"/>
    <w:rsid w:val="005B1CB6"/>
    <w:rsid w:val="005C3226"/>
    <w:rsid w:val="005C6BB4"/>
    <w:rsid w:val="005C6E96"/>
    <w:rsid w:val="005D4274"/>
    <w:rsid w:val="00614E3B"/>
    <w:rsid w:val="006367A5"/>
    <w:rsid w:val="00670631"/>
    <w:rsid w:val="00690064"/>
    <w:rsid w:val="00692DE5"/>
    <w:rsid w:val="006A19E2"/>
    <w:rsid w:val="006A37D3"/>
    <w:rsid w:val="006A503D"/>
    <w:rsid w:val="006A5C25"/>
    <w:rsid w:val="006C7585"/>
    <w:rsid w:val="006F5257"/>
    <w:rsid w:val="007234D4"/>
    <w:rsid w:val="00735FD1"/>
    <w:rsid w:val="007363CB"/>
    <w:rsid w:val="007463BF"/>
    <w:rsid w:val="00746576"/>
    <w:rsid w:val="00746654"/>
    <w:rsid w:val="007539DB"/>
    <w:rsid w:val="00761C8E"/>
    <w:rsid w:val="00763CD3"/>
    <w:rsid w:val="00773E8A"/>
    <w:rsid w:val="007A2CFB"/>
    <w:rsid w:val="007C189E"/>
    <w:rsid w:val="007D4E9E"/>
    <w:rsid w:val="007E4F9E"/>
    <w:rsid w:val="00804128"/>
    <w:rsid w:val="00817DEF"/>
    <w:rsid w:val="00844A65"/>
    <w:rsid w:val="00866DD9"/>
    <w:rsid w:val="00884476"/>
    <w:rsid w:val="008E6E31"/>
    <w:rsid w:val="008F5E23"/>
    <w:rsid w:val="00911448"/>
    <w:rsid w:val="0091221B"/>
    <w:rsid w:val="0093326A"/>
    <w:rsid w:val="00943FAE"/>
    <w:rsid w:val="00974E43"/>
    <w:rsid w:val="00994FD2"/>
    <w:rsid w:val="009951F2"/>
    <w:rsid w:val="009C7EF5"/>
    <w:rsid w:val="009D10F6"/>
    <w:rsid w:val="009F5195"/>
    <w:rsid w:val="00A24FAA"/>
    <w:rsid w:val="00A25010"/>
    <w:rsid w:val="00A35F90"/>
    <w:rsid w:val="00A4288A"/>
    <w:rsid w:val="00A42DDF"/>
    <w:rsid w:val="00A459FB"/>
    <w:rsid w:val="00A6042A"/>
    <w:rsid w:val="00A9298D"/>
    <w:rsid w:val="00A97618"/>
    <w:rsid w:val="00AA4297"/>
    <w:rsid w:val="00AB3F39"/>
    <w:rsid w:val="00AC4F40"/>
    <w:rsid w:val="00AF0085"/>
    <w:rsid w:val="00AF4BCD"/>
    <w:rsid w:val="00B138BF"/>
    <w:rsid w:val="00B41A43"/>
    <w:rsid w:val="00B47CD7"/>
    <w:rsid w:val="00B67E8E"/>
    <w:rsid w:val="00B80E0D"/>
    <w:rsid w:val="00B85584"/>
    <w:rsid w:val="00BA0AC8"/>
    <w:rsid w:val="00BA1884"/>
    <w:rsid w:val="00BA55B4"/>
    <w:rsid w:val="00BA7537"/>
    <w:rsid w:val="00BC4AE1"/>
    <w:rsid w:val="00BD0AAB"/>
    <w:rsid w:val="00BD19C3"/>
    <w:rsid w:val="00BD7E41"/>
    <w:rsid w:val="00BE7A93"/>
    <w:rsid w:val="00BF02C6"/>
    <w:rsid w:val="00C04AE5"/>
    <w:rsid w:val="00C07743"/>
    <w:rsid w:val="00C231A2"/>
    <w:rsid w:val="00C360F1"/>
    <w:rsid w:val="00C40743"/>
    <w:rsid w:val="00C5550C"/>
    <w:rsid w:val="00C83271"/>
    <w:rsid w:val="00CA4661"/>
    <w:rsid w:val="00CE28F8"/>
    <w:rsid w:val="00CF07FF"/>
    <w:rsid w:val="00CF49A0"/>
    <w:rsid w:val="00CF6E4D"/>
    <w:rsid w:val="00CF7552"/>
    <w:rsid w:val="00D362A6"/>
    <w:rsid w:val="00D52D27"/>
    <w:rsid w:val="00D722BF"/>
    <w:rsid w:val="00D8036A"/>
    <w:rsid w:val="00D81892"/>
    <w:rsid w:val="00D8240F"/>
    <w:rsid w:val="00D93A2E"/>
    <w:rsid w:val="00D93B19"/>
    <w:rsid w:val="00DB5504"/>
    <w:rsid w:val="00DB623C"/>
    <w:rsid w:val="00DB6D6D"/>
    <w:rsid w:val="00DC5225"/>
    <w:rsid w:val="00DC7BBC"/>
    <w:rsid w:val="00DF5744"/>
    <w:rsid w:val="00E03D5A"/>
    <w:rsid w:val="00E15E2B"/>
    <w:rsid w:val="00E23F80"/>
    <w:rsid w:val="00E25C19"/>
    <w:rsid w:val="00E30202"/>
    <w:rsid w:val="00E3047C"/>
    <w:rsid w:val="00E45B8A"/>
    <w:rsid w:val="00E512E3"/>
    <w:rsid w:val="00E6650E"/>
    <w:rsid w:val="00E71E05"/>
    <w:rsid w:val="00E83889"/>
    <w:rsid w:val="00EC3DD3"/>
    <w:rsid w:val="00ED120B"/>
    <w:rsid w:val="00ED1814"/>
    <w:rsid w:val="00EE13FB"/>
    <w:rsid w:val="00EF6553"/>
    <w:rsid w:val="00EF6C60"/>
    <w:rsid w:val="00F31B27"/>
    <w:rsid w:val="00F33D64"/>
    <w:rsid w:val="00F45226"/>
    <w:rsid w:val="00F76F49"/>
    <w:rsid w:val="00F84408"/>
    <w:rsid w:val="00F85CAA"/>
    <w:rsid w:val="00FB5E15"/>
    <w:rsid w:val="00FB7773"/>
    <w:rsid w:val="00FC6505"/>
    <w:rsid w:val="00FD2405"/>
    <w:rsid w:val="022D14E5"/>
    <w:rsid w:val="02CF3DB3"/>
    <w:rsid w:val="04331F02"/>
    <w:rsid w:val="0575E2FC"/>
    <w:rsid w:val="0711B35D"/>
    <w:rsid w:val="08755BE6"/>
    <w:rsid w:val="08A9F7E9"/>
    <w:rsid w:val="09191C82"/>
    <w:rsid w:val="0A32F490"/>
    <w:rsid w:val="0ABADB5C"/>
    <w:rsid w:val="0B316AE6"/>
    <w:rsid w:val="0BACFCA8"/>
    <w:rsid w:val="0E9A5B3E"/>
    <w:rsid w:val="0F778101"/>
    <w:rsid w:val="10118707"/>
    <w:rsid w:val="10121538"/>
    <w:rsid w:val="11600306"/>
    <w:rsid w:val="13FB9278"/>
    <w:rsid w:val="1595814F"/>
    <w:rsid w:val="1618F399"/>
    <w:rsid w:val="16C8EE8D"/>
    <w:rsid w:val="1CF03932"/>
    <w:rsid w:val="1F4676B9"/>
    <w:rsid w:val="1FEA3913"/>
    <w:rsid w:val="1FF7E815"/>
    <w:rsid w:val="21D1A442"/>
    <w:rsid w:val="2371DA6E"/>
    <w:rsid w:val="2575908C"/>
    <w:rsid w:val="25886228"/>
    <w:rsid w:val="27AE28FA"/>
    <w:rsid w:val="28985629"/>
    <w:rsid w:val="2AEF3E10"/>
    <w:rsid w:val="2C87C13B"/>
    <w:rsid w:val="2CBBCC58"/>
    <w:rsid w:val="2E436F01"/>
    <w:rsid w:val="2EB48D15"/>
    <w:rsid w:val="2FBE503C"/>
    <w:rsid w:val="30D72D38"/>
    <w:rsid w:val="3276C7D4"/>
    <w:rsid w:val="359B9C03"/>
    <w:rsid w:val="35AE6896"/>
    <w:rsid w:val="374A38F7"/>
    <w:rsid w:val="37567191"/>
    <w:rsid w:val="39397897"/>
    <w:rsid w:val="3C10BA57"/>
    <w:rsid w:val="3C2B591C"/>
    <w:rsid w:val="3D549501"/>
    <w:rsid w:val="3D8F08AF"/>
    <w:rsid w:val="40B6ADEB"/>
    <w:rsid w:val="40D2BF8D"/>
    <w:rsid w:val="477FE8AA"/>
    <w:rsid w:val="4A5C5F78"/>
    <w:rsid w:val="4A64D500"/>
    <w:rsid w:val="4B97F910"/>
    <w:rsid w:val="4BF82FD9"/>
    <w:rsid w:val="4D5E60D0"/>
    <w:rsid w:val="4F1AC51A"/>
    <w:rsid w:val="50A1BF68"/>
    <w:rsid w:val="5439DD8C"/>
    <w:rsid w:val="54C2F744"/>
    <w:rsid w:val="564061F2"/>
    <w:rsid w:val="57527921"/>
    <w:rsid w:val="594FA402"/>
    <w:rsid w:val="5A8A585B"/>
    <w:rsid w:val="5DC79775"/>
    <w:rsid w:val="619FE80A"/>
    <w:rsid w:val="61FFEAED"/>
    <w:rsid w:val="628582AD"/>
    <w:rsid w:val="62A7B543"/>
    <w:rsid w:val="631AFEF9"/>
    <w:rsid w:val="65EBD1B7"/>
    <w:rsid w:val="660C5E35"/>
    <w:rsid w:val="66639F21"/>
    <w:rsid w:val="66AF8613"/>
    <w:rsid w:val="687CDB73"/>
    <w:rsid w:val="690E4BA7"/>
    <w:rsid w:val="695CC846"/>
    <w:rsid w:val="6A509E53"/>
    <w:rsid w:val="6ADE4255"/>
    <w:rsid w:val="6DAD35F8"/>
    <w:rsid w:val="6DF9C65D"/>
    <w:rsid w:val="7139D560"/>
    <w:rsid w:val="721A2F3C"/>
    <w:rsid w:val="73D16B01"/>
    <w:rsid w:val="74DFE05A"/>
    <w:rsid w:val="7648A041"/>
    <w:rsid w:val="76C8625F"/>
    <w:rsid w:val="778949C8"/>
    <w:rsid w:val="79F7197C"/>
    <w:rsid w:val="7D32A93E"/>
    <w:rsid w:val="7FDC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2DE7"/>
  <w15:docId w15:val="{D86D7083-D15E-440F-9807-1998A3C1D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D4"/>
  </w:style>
  <w:style w:type="paragraph" w:styleId="Heading1">
    <w:name w:val="heading 1"/>
    <w:basedOn w:val="Normal"/>
    <w:next w:val="Normal"/>
    <w:link w:val="Heading1Char"/>
    <w:uiPriority w:val="9"/>
    <w:qFormat/>
    <w:rsid w:val="007234D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234D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4D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4D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234D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234D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234D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234D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234D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sid w:val="002A3AD0"/>
    <w:rPr>
      <w:color w:val="0563C1" w:themeColor="hyperlink"/>
      <w:u w:val="single"/>
    </w:rPr>
  </w:style>
  <w:style w:type="character" w:styleId="UnresolvedMention">
    <w:name w:val="Unresolved Mention"/>
    <w:basedOn w:val="DefaultParagraphFont"/>
    <w:uiPriority w:val="99"/>
    <w:semiHidden/>
    <w:unhideWhenUsed/>
    <w:rsid w:val="002A3AD0"/>
    <w:rPr>
      <w:color w:val="605E5C"/>
      <w:shd w:val="clear" w:color="auto" w:fill="E1DFDD"/>
    </w:rPr>
  </w:style>
  <w:style w:type="paragraph" w:styleId="NormalWeb">
    <w:name w:val="Normal (Web)"/>
    <w:basedOn w:val="Normal"/>
    <w:uiPriority w:val="99"/>
    <w:semiHidden/>
    <w:unhideWhenUsed/>
    <w:rsid w:val="00B85584"/>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7234D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234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4D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4D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234D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234D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234D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234D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234D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234D4"/>
    <w:pPr>
      <w:spacing w:line="240" w:lineRule="auto"/>
    </w:pPr>
    <w:rPr>
      <w:b/>
      <w:bCs/>
      <w:smallCaps/>
      <w:color w:val="44546A" w:themeColor="text2"/>
    </w:rPr>
  </w:style>
  <w:style w:type="paragraph" w:styleId="Title">
    <w:name w:val="Title"/>
    <w:basedOn w:val="Normal"/>
    <w:next w:val="Normal"/>
    <w:link w:val="TitleChar"/>
    <w:uiPriority w:val="10"/>
    <w:qFormat/>
    <w:rsid w:val="007234D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234D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234D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234D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234D4"/>
    <w:rPr>
      <w:b/>
      <w:bCs/>
    </w:rPr>
  </w:style>
  <w:style w:type="character" w:styleId="Emphasis">
    <w:name w:val="Emphasis"/>
    <w:basedOn w:val="DefaultParagraphFont"/>
    <w:uiPriority w:val="20"/>
    <w:qFormat/>
    <w:rsid w:val="007234D4"/>
    <w:rPr>
      <w:i/>
      <w:iCs/>
    </w:rPr>
  </w:style>
  <w:style w:type="paragraph" w:styleId="NoSpacing">
    <w:name w:val="No Spacing"/>
    <w:uiPriority w:val="1"/>
    <w:qFormat/>
    <w:rsid w:val="007234D4"/>
    <w:pPr>
      <w:spacing w:after="0" w:line="240" w:lineRule="auto"/>
    </w:pPr>
  </w:style>
  <w:style w:type="paragraph" w:styleId="Quote">
    <w:name w:val="Quote"/>
    <w:basedOn w:val="Normal"/>
    <w:next w:val="Normal"/>
    <w:link w:val="QuoteChar"/>
    <w:uiPriority w:val="29"/>
    <w:qFormat/>
    <w:rsid w:val="007234D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234D4"/>
    <w:rPr>
      <w:color w:val="44546A" w:themeColor="text2"/>
      <w:sz w:val="24"/>
      <w:szCs w:val="24"/>
    </w:rPr>
  </w:style>
  <w:style w:type="paragraph" w:styleId="IntenseQuote">
    <w:name w:val="Intense Quote"/>
    <w:basedOn w:val="Normal"/>
    <w:next w:val="Normal"/>
    <w:link w:val="IntenseQuoteChar"/>
    <w:uiPriority w:val="30"/>
    <w:qFormat/>
    <w:rsid w:val="007234D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234D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234D4"/>
    <w:rPr>
      <w:i/>
      <w:iCs/>
      <w:color w:val="595959" w:themeColor="text1" w:themeTint="A6"/>
    </w:rPr>
  </w:style>
  <w:style w:type="character" w:styleId="IntenseEmphasis">
    <w:name w:val="Intense Emphasis"/>
    <w:basedOn w:val="DefaultParagraphFont"/>
    <w:uiPriority w:val="21"/>
    <w:qFormat/>
    <w:rsid w:val="007234D4"/>
    <w:rPr>
      <w:b/>
      <w:bCs/>
      <w:i/>
      <w:iCs/>
    </w:rPr>
  </w:style>
  <w:style w:type="character" w:styleId="SubtleReference">
    <w:name w:val="Subtle Reference"/>
    <w:basedOn w:val="DefaultParagraphFont"/>
    <w:uiPriority w:val="31"/>
    <w:qFormat/>
    <w:rsid w:val="007234D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234D4"/>
    <w:rPr>
      <w:b/>
      <w:bCs/>
      <w:smallCaps/>
      <w:color w:val="44546A" w:themeColor="text2"/>
      <w:u w:val="single"/>
    </w:rPr>
  </w:style>
  <w:style w:type="character" w:styleId="BookTitle">
    <w:name w:val="Book Title"/>
    <w:basedOn w:val="DefaultParagraphFont"/>
    <w:uiPriority w:val="33"/>
    <w:qFormat/>
    <w:rsid w:val="007234D4"/>
    <w:rPr>
      <w:b/>
      <w:bCs/>
      <w:smallCaps/>
      <w:spacing w:val="10"/>
    </w:rPr>
  </w:style>
  <w:style w:type="paragraph" w:styleId="TOCHeading">
    <w:name w:val="TOC Heading"/>
    <w:basedOn w:val="Heading1"/>
    <w:next w:val="Normal"/>
    <w:uiPriority w:val="39"/>
    <w:semiHidden/>
    <w:unhideWhenUsed/>
    <w:qFormat/>
    <w:rsid w:val="007234D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34899">
      <w:bodyDiv w:val="1"/>
      <w:marLeft w:val="0"/>
      <w:marRight w:val="0"/>
      <w:marTop w:val="0"/>
      <w:marBottom w:val="0"/>
      <w:divBdr>
        <w:top w:val="none" w:sz="0" w:space="0" w:color="auto"/>
        <w:left w:val="none" w:sz="0" w:space="0" w:color="auto"/>
        <w:bottom w:val="none" w:sz="0" w:space="0" w:color="auto"/>
        <w:right w:val="none" w:sz="0" w:space="0" w:color="auto"/>
      </w:divBdr>
    </w:div>
    <w:div w:id="392312002">
      <w:bodyDiv w:val="1"/>
      <w:marLeft w:val="0"/>
      <w:marRight w:val="0"/>
      <w:marTop w:val="0"/>
      <w:marBottom w:val="0"/>
      <w:divBdr>
        <w:top w:val="none" w:sz="0" w:space="0" w:color="auto"/>
        <w:left w:val="none" w:sz="0" w:space="0" w:color="auto"/>
        <w:bottom w:val="none" w:sz="0" w:space="0" w:color="auto"/>
        <w:right w:val="none" w:sz="0" w:space="0" w:color="auto"/>
      </w:divBdr>
      <w:divsChild>
        <w:div w:id="501314964">
          <w:marLeft w:val="0"/>
          <w:marRight w:val="0"/>
          <w:marTop w:val="0"/>
          <w:marBottom w:val="0"/>
          <w:divBdr>
            <w:top w:val="none" w:sz="0" w:space="0" w:color="auto"/>
            <w:left w:val="none" w:sz="0" w:space="0" w:color="auto"/>
            <w:bottom w:val="none" w:sz="0" w:space="0" w:color="auto"/>
            <w:right w:val="none" w:sz="0" w:space="0" w:color="auto"/>
          </w:divBdr>
        </w:div>
        <w:div w:id="1217283347">
          <w:marLeft w:val="0"/>
          <w:marRight w:val="0"/>
          <w:marTop w:val="0"/>
          <w:marBottom w:val="0"/>
          <w:divBdr>
            <w:top w:val="none" w:sz="0" w:space="0" w:color="auto"/>
            <w:left w:val="none" w:sz="0" w:space="0" w:color="auto"/>
            <w:bottom w:val="none" w:sz="0" w:space="0" w:color="auto"/>
            <w:right w:val="none" w:sz="0" w:space="0" w:color="auto"/>
          </w:divBdr>
        </w:div>
      </w:divsChild>
    </w:div>
    <w:div w:id="833300384">
      <w:bodyDiv w:val="1"/>
      <w:marLeft w:val="0"/>
      <w:marRight w:val="0"/>
      <w:marTop w:val="0"/>
      <w:marBottom w:val="0"/>
      <w:divBdr>
        <w:top w:val="none" w:sz="0" w:space="0" w:color="auto"/>
        <w:left w:val="none" w:sz="0" w:space="0" w:color="auto"/>
        <w:bottom w:val="none" w:sz="0" w:space="0" w:color="auto"/>
        <w:right w:val="none" w:sz="0" w:space="0" w:color="auto"/>
      </w:divBdr>
    </w:div>
    <w:div w:id="916090491">
      <w:bodyDiv w:val="1"/>
      <w:marLeft w:val="0"/>
      <w:marRight w:val="0"/>
      <w:marTop w:val="0"/>
      <w:marBottom w:val="0"/>
      <w:divBdr>
        <w:top w:val="none" w:sz="0" w:space="0" w:color="auto"/>
        <w:left w:val="none" w:sz="0" w:space="0" w:color="auto"/>
        <w:bottom w:val="none" w:sz="0" w:space="0" w:color="auto"/>
        <w:right w:val="none" w:sz="0" w:space="0" w:color="auto"/>
      </w:divBdr>
    </w:div>
    <w:div w:id="1604872141">
      <w:bodyDiv w:val="1"/>
      <w:marLeft w:val="0"/>
      <w:marRight w:val="0"/>
      <w:marTop w:val="0"/>
      <w:marBottom w:val="0"/>
      <w:divBdr>
        <w:top w:val="none" w:sz="0" w:space="0" w:color="auto"/>
        <w:left w:val="none" w:sz="0" w:space="0" w:color="auto"/>
        <w:bottom w:val="none" w:sz="0" w:space="0" w:color="auto"/>
        <w:right w:val="none" w:sz="0" w:space="0" w:color="auto"/>
      </w:divBdr>
      <w:divsChild>
        <w:div w:id="1322855696">
          <w:marLeft w:val="0"/>
          <w:marRight w:val="0"/>
          <w:marTop w:val="0"/>
          <w:marBottom w:val="0"/>
          <w:divBdr>
            <w:top w:val="none" w:sz="0" w:space="0" w:color="auto"/>
            <w:left w:val="none" w:sz="0" w:space="0" w:color="auto"/>
            <w:bottom w:val="none" w:sz="0" w:space="0" w:color="auto"/>
            <w:right w:val="none" w:sz="0" w:space="0" w:color="auto"/>
          </w:divBdr>
        </w:div>
        <w:div w:id="1348603794">
          <w:marLeft w:val="0"/>
          <w:marRight w:val="0"/>
          <w:marTop w:val="0"/>
          <w:marBottom w:val="0"/>
          <w:divBdr>
            <w:top w:val="none" w:sz="0" w:space="0" w:color="auto"/>
            <w:left w:val="none" w:sz="0" w:space="0" w:color="auto"/>
            <w:bottom w:val="none" w:sz="0" w:space="0" w:color="auto"/>
            <w:right w:val="none" w:sz="0" w:space="0" w:color="auto"/>
          </w:divBdr>
        </w:div>
      </w:divsChild>
    </w:div>
    <w:div w:id="1869945277">
      <w:bodyDiv w:val="1"/>
      <w:marLeft w:val="0"/>
      <w:marRight w:val="0"/>
      <w:marTop w:val="0"/>
      <w:marBottom w:val="0"/>
      <w:divBdr>
        <w:top w:val="none" w:sz="0" w:space="0" w:color="auto"/>
        <w:left w:val="none" w:sz="0" w:space="0" w:color="auto"/>
        <w:bottom w:val="none" w:sz="0" w:space="0" w:color="auto"/>
        <w:right w:val="none" w:sz="0" w:space="0" w:color="auto"/>
      </w:divBdr>
      <w:divsChild>
        <w:div w:id="1051464214">
          <w:marLeft w:val="0"/>
          <w:marRight w:val="0"/>
          <w:marTop w:val="0"/>
          <w:marBottom w:val="0"/>
          <w:divBdr>
            <w:top w:val="none" w:sz="0" w:space="0" w:color="auto"/>
            <w:left w:val="none" w:sz="0" w:space="0" w:color="auto"/>
            <w:bottom w:val="none" w:sz="0" w:space="0" w:color="auto"/>
            <w:right w:val="none" w:sz="0" w:space="0" w:color="auto"/>
          </w:divBdr>
        </w:div>
        <w:div w:id="1220819821">
          <w:marLeft w:val="0"/>
          <w:marRight w:val="0"/>
          <w:marTop w:val="0"/>
          <w:marBottom w:val="0"/>
          <w:divBdr>
            <w:top w:val="none" w:sz="0" w:space="0" w:color="auto"/>
            <w:left w:val="none" w:sz="0" w:space="0" w:color="auto"/>
            <w:bottom w:val="none" w:sz="0" w:space="0" w:color="auto"/>
            <w:right w:val="none" w:sz="0" w:space="0" w:color="auto"/>
          </w:divBdr>
        </w:div>
        <w:div w:id="14878918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1A1F-C397-4145-91DE-4E5C9B636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5875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Fosket</dc:creator>
  <cp:keywords/>
  <dc:description/>
  <cp:lastModifiedBy>Ryan Hatton</cp:lastModifiedBy>
  <cp:revision>2</cp:revision>
  <cp:lastPrinted>2022-03-03T17:15:00Z</cp:lastPrinted>
  <dcterms:created xsi:type="dcterms:W3CDTF">2022-08-15T21:42:00Z</dcterms:created>
  <dcterms:modified xsi:type="dcterms:W3CDTF">2022-08-15T21:42:00Z</dcterms:modified>
</cp:coreProperties>
</file>