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4650E8" w14:textId="341F4AE5" w:rsidR="00161B5A" w:rsidRDefault="00883079" w:rsidP="00CB4A31">
      <w:pPr>
        <w:pStyle w:val="Heading1"/>
        <w:pBdr>
          <w:between w:val="single" w:sz="4" w:space="1" w:color="auto"/>
        </w:pBdr>
        <w:spacing w:after="0"/>
      </w:pPr>
      <w:r w:rsidRPr="00883079">
        <w:t>Question &amp; Answer #7</w:t>
      </w:r>
      <w:r w:rsidR="00D97104" w:rsidRPr="00883079">
        <w:t xml:space="preserve"> </w:t>
      </w:r>
      <w:r w:rsidR="00D97104" w:rsidRPr="00883079">
        <w:rPr>
          <w:color w:val="auto"/>
        </w:rPr>
        <w:t xml:space="preserve">and </w:t>
      </w:r>
      <w:r w:rsidRPr="00883079">
        <w:rPr>
          <w:color w:val="auto"/>
        </w:rPr>
        <w:t>Amendment #5</w:t>
      </w:r>
    </w:p>
    <w:p w14:paraId="229A9D90" w14:textId="314F315B" w:rsidR="00C025FF" w:rsidRPr="00C025FF" w:rsidRDefault="001E6D28" w:rsidP="00CB4A31">
      <w:pPr>
        <w:pBdr>
          <w:top w:val="single" w:sz="4" w:space="1" w:color="auto"/>
        </w:pBdr>
        <w:spacing w:after="120"/>
        <w:rPr>
          <w:rFonts w:cs="Arial"/>
          <w:caps/>
          <w:sz w:val="24"/>
          <w:szCs w:val="20"/>
        </w:rPr>
      </w:pPr>
      <w:r>
        <w:rPr>
          <w:rFonts w:cs="Arial"/>
          <w:sz w:val="28"/>
        </w:rPr>
        <w:t>#0</w:t>
      </w:r>
      <w:r w:rsidR="00B67374">
        <w:rPr>
          <w:rFonts w:cs="Arial"/>
          <w:sz w:val="28"/>
        </w:rPr>
        <w:t>0719</w:t>
      </w:r>
      <w:r w:rsidR="00727E26">
        <w:rPr>
          <w:rFonts w:cs="Arial"/>
          <w:sz w:val="28"/>
        </w:rPr>
        <w:t xml:space="preserve"> </w:t>
      </w:r>
      <w:r w:rsidR="00B67374">
        <w:rPr>
          <w:rFonts w:cs="Arial"/>
          <w:sz w:val="28"/>
        </w:rPr>
        <w:t>/</w:t>
      </w:r>
      <w:r w:rsidR="00727E26">
        <w:rPr>
          <w:rFonts w:cs="Arial"/>
          <w:sz w:val="28"/>
        </w:rPr>
        <w:t xml:space="preserve"> </w:t>
      </w:r>
      <w:r w:rsidR="00B67374">
        <w:rPr>
          <w:rFonts w:cs="Arial"/>
          <w:sz w:val="28"/>
        </w:rPr>
        <w:t>#00819</w:t>
      </w:r>
      <w:r w:rsidR="00C025FF" w:rsidRPr="00C025FF">
        <w:rPr>
          <w:rFonts w:cs="Arial"/>
          <w:sz w:val="28"/>
        </w:rPr>
        <w:t xml:space="preserve"> </w:t>
      </w:r>
      <w:r>
        <w:rPr>
          <w:rFonts w:cs="Arial"/>
          <w:sz w:val="28"/>
        </w:rPr>
        <w:t>–</w:t>
      </w:r>
      <w:r w:rsidR="00C025FF" w:rsidRPr="00C025FF">
        <w:rPr>
          <w:rFonts w:cs="Arial"/>
          <w:sz w:val="28"/>
        </w:rPr>
        <w:t xml:space="preserve"> </w:t>
      </w:r>
      <w:r w:rsidR="00B67374">
        <w:rPr>
          <w:rFonts w:cs="Arial"/>
          <w:sz w:val="28"/>
        </w:rPr>
        <w:t>Commercial Card Services</w:t>
      </w:r>
      <w:r w:rsidR="00C025FF" w:rsidRPr="00C025FF">
        <w:rPr>
          <w:rFonts w:cs="Arial"/>
          <w:sz w:val="28"/>
        </w:rPr>
        <w:t xml:space="preserve"> </w:t>
      </w:r>
    </w:p>
    <w:p w14:paraId="209B6984" w14:textId="77777777" w:rsidR="00161B5A" w:rsidRDefault="00161B5A" w:rsidP="00CB4A31"/>
    <w:p w14:paraId="70F2AB48" w14:textId="7DD328A3" w:rsidR="00D97104" w:rsidRDefault="00FB0070" w:rsidP="00CB4A31">
      <w:r w:rsidRPr="00904881">
        <w:t xml:space="preserve">This document is posted to </w:t>
      </w:r>
      <w:r w:rsidR="00D97104" w:rsidRPr="00904881">
        <w:t xml:space="preserve">capture questions received </w:t>
      </w:r>
      <w:r w:rsidR="00503665" w:rsidRPr="00904881">
        <w:t xml:space="preserve">during the Question &amp; Answer Period </w:t>
      </w:r>
      <w:r w:rsidR="002747B3" w:rsidRPr="00904881">
        <w:t xml:space="preserve">and to add Participating States and state specific Terms &amp; Conditions </w:t>
      </w:r>
      <w:r w:rsidR="00904881" w:rsidRPr="00904881">
        <w:t xml:space="preserve">and to </w:t>
      </w:r>
      <w:r w:rsidR="00904881" w:rsidRPr="00904881">
        <w:rPr>
          <w:b/>
        </w:rPr>
        <w:t xml:space="preserve">extend the bid due date to July </w:t>
      </w:r>
      <w:r w:rsidR="00FA14BC">
        <w:rPr>
          <w:b/>
        </w:rPr>
        <w:t>24</w:t>
      </w:r>
      <w:r w:rsidR="00904881" w:rsidRPr="00904881">
        <w:rPr>
          <w:b/>
        </w:rPr>
        <w:t>, 2019</w:t>
      </w:r>
      <w:r w:rsidR="00904881" w:rsidRPr="00904881">
        <w:t xml:space="preserve"> for</w:t>
      </w:r>
      <w:r w:rsidR="002747B3" w:rsidRPr="00904881">
        <w:t xml:space="preserve"> solicitation #00719 / #00819 for Commercial Card Services.</w:t>
      </w:r>
    </w:p>
    <w:p w14:paraId="77BF395D" w14:textId="77777777" w:rsidR="00D97104" w:rsidRDefault="00D97104" w:rsidP="00CB4A31"/>
    <w:p w14:paraId="79E69D64" w14:textId="77777777" w:rsidR="00C025FF" w:rsidRDefault="00C025FF" w:rsidP="00CB4A31"/>
    <w:tbl>
      <w:tblPr>
        <w:tblW w:w="5105"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Caption w:val="Question &amp; Answer Table"/>
        <w:tblDescription w:val="This table reflects the questions received by potential bidders and answers provided by DES. It also reflects if the response changes the solicitation."/>
      </w:tblPr>
      <w:tblGrid>
        <w:gridCol w:w="547"/>
        <w:gridCol w:w="3502"/>
        <w:gridCol w:w="3414"/>
        <w:gridCol w:w="2063"/>
      </w:tblGrid>
      <w:tr w:rsidR="001C166B" w:rsidRPr="00986320" w14:paraId="02E092BA" w14:textId="77777777" w:rsidTr="00597093">
        <w:trPr>
          <w:cantSplit/>
          <w:trHeight w:val="602"/>
          <w:tblHeader/>
        </w:trPr>
        <w:tc>
          <w:tcPr>
            <w:tcW w:w="287" w:type="pct"/>
            <w:shd w:val="clear" w:color="auto" w:fill="auto"/>
            <w:vAlign w:val="center"/>
          </w:tcPr>
          <w:p w14:paraId="56367047" w14:textId="487B1BDA" w:rsidR="00CE6CCD" w:rsidRPr="00A96486" w:rsidRDefault="00CE52AE" w:rsidP="00CB4A31">
            <w:pPr>
              <w:pStyle w:val="Header"/>
              <w:tabs>
                <w:tab w:val="left" w:pos="6300"/>
              </w:tabs>
              <w:spacing w:before="120"/>
              <w:rPr>
                <w:rFonts w:cs="Arial"/>
                <w:b/>
              </w:rPr>
            </w:pPr>
            <w:r>
              <w:rPr>
                <w:rFonts w:cs="Arial"/>
                <w:b/>
              </w:rPr>
              <w:t xml:space="preserve"> #</w:t>
            </w:r>
          </w:p>
        </w:tc>
        <w:tc>
          <w:tcPr>
            <w:tcW w:w="1838" w:type="pct"/>
            <w:shd w:val="clear" w:color="auto" w:fill="auto"/>
            <w:vAlign w:val="center"/>
          </w:tcPr>
          <w:p w14:paraId="1F310276" w14:textId="5E329978" w:rsidR="00CE6CCD" w:rsidRPr="00A96486" w:rsidRDefault="00CE6CCD" w:rsidP="00CB4A31">
            <w:pPr>
              <w:pStyle w:val="Header"/>
              <w:tabs>
                <w:tab w:val="left" w:pos="6300"/>
              </w:tabs>
              <w:spacing w:before="120"/>
              <w:rPr>
                <w:rFonts w:cs="Arial"/>
                <w:b/>
              </w:rPr>
            </w:pPr>
            <w:r w:rsidRPr="00A96486">
              <w:rPr>
                <w:rFonts w:cs="Arial"/>
                <w:b/>
              </w:rPr>
              <w:t>Question</w:t>
            </w:r>
          </w:p>
        </w:tc>
        <w:tc>
          <w:tcPr>
            <w:tcW w:w="1792" w:type="pct"/>
            <w:shd w:val="clear" w:color="auto" w:fill="auto"/>
            <w:vAlign w:val="center"/>
          </w:tcPr>
          <w:p w14:paraId="36382988" w14:textId="77777777" w:rsidR="00CE6CCD" w:rsidRPr="00A96486" w:rsidRDefault="00CE6CCD" w:rsidP="00CB4A31">
            <w:pPr>
              <w:pStyle w:val="Header"/>
              <w:tabs>
                <w:tab w:val="left" w:pos="6300"/>
              </w:tabs>
              <w:spacing w:before="120"/>
              <w:rPr>
                <w:rFonts w:cs="Arial"/>
                <w:b/>
              </w:rPr>
            </w:pPr>
            <w:r w:rsidRPr="00A96486">
              <w:rPr>
                <w:rFonts w:cs="Arial"/>
                <w:b/>
              </w:rPr>
              <w:t>Response</w:t>
            </w:r>
          </w:p>
        </w:tc>
        <w:tc>
          <w:tcPr>
            <w:tcW w:w="1083" w:type="pct"/>
            <w:shd w:val="clear" w:color="auto" w:fill="auto"/>
            <w:vAlign w:val="center"/>
          </w:tcPr>
          <w:p w14:paraId="239E16E2" w14:textId="77777777" w:rsidR="00CE6CCD" w:rsidRPr="00A96486" w:rsidRDefault="00CE6CCD" w:rsidP="00CB4A31">
            <w:pPr>
              <w:pStyle w:val="Header"/>
              <w:tabs>
                <w:tab w:val="left" w:pos="6300"/>
              </w:tabs>
              <w:spacing w:before="120"/>
              <w:rPr>
                <w:rFonts w:cs="Arial"/>
                <w:b/>
              </w:rPr>
            </w:pPr>
            <w:r w:rsidRPr="00A96486">
              <w:rPr>
                <w:rFonts w:cs="Arial"/>
                <w:b/>
              </w:rPr>
              <w:t>Did this change the solicitation?</w:t>
            </w:r>
          </w:p>
        </w:tc>
      </w:tr>
      <w:tr w:rsidR="00675C21" w:rsidRPr="00B319C7" w14:paraId="5EE4823D" w14:textId="77777777" w:rsidTr="00597093">
        <w:trPr>
          <w:cantSplit/>
          <w:trHeight w:val="692"/>
        </w:trPr>
        <w:tc>
          <w:tcPr>
            <w:tcW w:w="287" w:type="pct"/>
            <w:shd w:val="clear" w:color="auto" w:fill="auto"/>
          </w:tcPr>
          <w:p w14:paraId="317593C9" w14:textId="1B248B26" w:rsidR="00597093" w:rsidRDefault="00675C21" w:rsidP="00675C21">
            <w:pPr>
              <w:pStyle w:val="Header"/>
              <w:tabs>
                <w:tab w:val="left" w:pos="6300"/>
              </w:tabs>
              <w:spacing w:before="120"/>
            </w:pPr>
            <w:bookmarkStart w:id="0" w:name="Question_1"/>
            <w:r>
              <w:rPr>
                <w:rFonts w:cs="Arial"/>
              </w:rPr>
              <w:t>1</w:t>
            </w:r>
            <w:bookmarkEnd w:id="0"/>
          </w:p>
          <w:p w14:paraId="0FB7BE9F" w14:textId="77777777" w:rsidR="00597093" w:rsidRPr="00597093" w:rsidRDefault="00597093" w:rsidP="00597093"/>
          <w:p w14:paraId="220C4490" w14:textId="77777777" w:rsidR="00597093" w:rsidRPr="00597093" w:rsidRDefault="00597093" w:rsidP="00597093"/>
          <w:p w14:paraId="133203BB" w14:textId="77777777" w:rsidR="00597093" w:rsidRPr="00597093" w:rsidRDefault="00597093" w:rsidP="00597093"/>
          <w:p w14:paraId="40299A32" w14:textId="77777777" w:rsidR="00597093" w:rsidRPr="00597093" w:rsidRDefault="00597093" w:rsidP="00597093"/>
          <w:p w14:paraId="73C026CA" w14:textId="77777777" w:rsidR="00597093" w:rsidRPr="00597093" w:rsidRDefault="00597093" w:rsidP="00597093"/>
          <w:p w14:paraId="7D2D9CDC" w14:textId="77777777" w:rsidR="00597093" w:rsidRPr="00597093" w:rsidRDefault="00597093" w:rsidP="00597093"/>
          <w:p w14:paraId="26D24E79" w14:textId="77777777" w:rsidR="00597093" w:rsidRPr="00597093" w:rsidRDefault="00597093" w:rsidP="00597093"/>
          <w:p w14:paraId="7EB478AB" w14:textId="77777777" w:rsidR="00597093" w:rsidRPr="00597093" w:rsidRDefault="00597093" w:rsidP="00597093"/>
          <w:p w14:paraId="718AF829" w14:textId="77777777" w:rsidR="00597093" w:rsidRPr="00597093" w:rsidRDefault="00597093" w:rsidP="00597093"/>
          <w:p w14:paraId="0BBE279D" w14:textId="77777777" w:rsidR="00597093" w:rsidRPr="00597093" w:rsidRDefault="00597093" w:rsidP="00597093"/>
          <w:p w14:paraId="0D225713" w14:textId="77777777" w:rsidR="00597093" w:rsidRPr="00597093" w:rsidRDefault="00597093" w:rsidP="00597093"/>
          <w:p w14:paraId="51E883D7" w14:textId="77777777" w:rsidR="00597093" w:rsidRPr="00597093" w:rsidRDefault="00597093" w:rsidP="00597093"/>
          <w:p w14:paraId="61EE8B7B" w14:textId="77777777" w:rsidR="00597093" w:rsidRPr="00597093" w:rsidRDefault="00597093" w:rsidP="00597093"/>
          <w:p w14:paraId="4FCD74B7" w14:textId="77777777" w:rsidR="00597093" w:rsidRPr="00597093" w:rsidRDefault="00597093" w:rsidP="00597093"/>
          <w:p w14:paraId="54D0ABF2" w14:textId="77777777" w:rsidR="00597093" w:rsidRPr="00597093" w:rsidRDefault="00597093" w:rsidP="00597093"/>
          <w:p w14:paraId="0181487F" w14:textId="77777777" w:rsidR="00597093" w:rsidRPr="00597093" w:rsidRDefault="00597093" w:rsidP="00597093"/>
          <w:p w14:paraId="03985567" w14:textId="77777777" w:rsidR="00597093" w:rsidRPr="00597093" w:rsidRDefault="00597093" w:rsidP="00597093"/>
          <w:p w14:paraId="55E358F5" w14:textId="77777777" w:rsidR="00597093" w:rsidRPr="00597093" w:rsidRDefault="00597093" w:rsidP="00597093"/>
          <w:p w14:paraId="4862687E" w14:textId="77777777" w:rsidR="00597093" w:rsidRPr="00597093" w:rsidRDefault="00597093" w:rsidP="00597093"/>
          <w:p w14:paraId="3F6A905B" w14:textId="77777777" w:rsidR="00597093" w:rsidRPr="00597093" w:rsidRDefault="00597093" w:rsidP="00597093"/>
          <w:p w14:paraId="4676FBA8" w14:textId="77777777" w:rsidR="00597093" w:rsidRPr="00597093" w:rsidRDefault="00597093" w:rsidP="00597093"/>
          <w:p w14:paraId="0BCD8700" w14:textId="77777777" w:rsidR="00597093" w:rsidRPr="00597093" w:rsidRDefault="00597093" w:rsidP="00597093"/>
          <w:p w14:paraId="09BFF25C" w14:textId="77777777" w:rsidR="00597093" w:rsidRPr="00597093" w:rsidRDefault="00597093" w:rsidP="00597093"/>
          <w:p w14:paraId="4EF9C731" w14:textId="77777777" w:rsidR="00597093" w:rsidRPr="00597093" w:rsidRDefault="00597093" w:rsidP="00597093"/>
          <w:p w14:paraId="51E0C73C" w14:textId="77777777" w:rsidR="00597093" w:rsidRPr="00597093" w:rsidRDefault="00597093" w:rsidP="00597093"/>
          <w:p w14:paraId="66D58855" w14:textId="77777777" w:rsidR="00597093" w:rsidRPr="00597093" w:rsidRDefault="00597093" w:rsidP="00597093"/>
          <w:p w14:paraId="1C265ABE" w14:textId="77777777" w:rsidR="00597093" w:rsidRPr="00597093" w:rsidRDefault="00597093" w:rsidP="00597093"/>
          <w:p w14:paraId="257F2DEF" w14:textId="77777777" w:rsidR="00597093" w:rsidRPr="00597093" w:rsidRDefault="00597093" w:rsidP="00597093"/>
          <w:p w14:paraId="19E1C7F0" w14:textId="77777777" w:rsidR="00597093" w:rsidRPr="00597093" w:rsidRDefault="00597093" w:rsidP="00597093"/>
          <w:p w14:paraId="310F431F" w14:textId="77777777" w:rsidR="00597093" w:rsidRPr="00597093" w:rsidRDefault="00597093" w:rsidP="00597093"/>
          <w:p w14:paraId="4B6E6685" w14:textId="77777777" w:rsidR="00597093" w:rsidRPr="00597093" w:rsidRDefault="00597093" w:rsidP="00597093"/>
          <w:p w14:paraId="28CA0CA7" w14:textId="77777777" w:rsidR="00597093" w:rsidRPr="00597093" w:rsidRDefault="00597093" w:rsidP="00597093"/>
          <w:p w14:paraId="3AE76CD1" w14:textId="77777777" w:rsidR="00597093" w:rsidRPr="00597093" w:rsidRDefault="00597093" w:rsidP="00597093"/>
          <w:p w14:paraId="3455BAEA" w14:textId="77777777" w:rsidR="00597093" w:rsidRPr="00597093" w:rsidRDefault="00597093" w:rsidP="00597093"/>
          <w:p w14:paraId="3E9F31C4" w14:textId="77777777" w:rsidR="00597093" w:rsidRPr="00597093" w:rsidRDefault="00597093" w:rsidP="00597093"/>
          <w:p w14:paraId="7D173BE9" w14:textId="77777777" w:rsidR="00597093" w:rsidRPr="00597093" w:rsidRDefault="00597093" w:rsidP="00597093"/>
          <w:p w14:paraId="45A69CA9" w14:textId="7C44F927" w:rsidR="00675C21" w:rsidRPr="00597093" w:rsidRDefault="00675C21" w:rsidP="00597093"/>
        </w:tc>
        <w:tc>
          <w:tcPr>
            <w:tcW w:w="1838" w:type="pct"/>
            <w:shd w:val="clear" w:color="auto" w:fill="auto"/>
          </w:tcPr>
          <w:p w14:paraId="057D9B4E" w14:textId="48195D56" w:rsidR="00675C21" w:rsidRPr="00880A69" w:rsidRDefault="00ED4CD3" w:rsidP="003C238E">
            <w:pPr>
              <w:pStyle w:val="Header"/>
              <w:tabs>
                <w:tab w:val="left" w:pos="6300"/>
              </w:tabs>
              <w:spacing w:before="120"/>
              <w:rPr>
                <w:rFonts w:cs="Arial"/>
              </w:rPr>
            </w:pPr>
            <w:r>
              <w:rPr>
                <w:rFonts w:cs="Arial"/>
              </w:rPr>
              <w:t>(B1/</w:t>
            </w:r>
            <w:r w:rsidR="00BD51F2" w:rsidRPr="00A11E82">
              <w:rPr>
                <w:rFonts w:cs="Arial"/>
              </w:rPr>
              <w:t>15.7</w:t>
            </w:r>
            <w:r>
              <w:rPr>
                <w:rFonts w:cs="Arial"/>
              </w:rPr>
              <w:t>)</w:t>
            </w:r>
            <w:r w:rsidR="00BD51F2" w:rsidRPr="00A11E82">
              <w:rPr>
                <w:rFonts w:cs="Arial"/>
              </w:rPr>
              <w:t xml:space="preserve"> refers to how we verify a reporter’s credentials when reporting fraudulent activity.  We believe any providers response has the potential to expose th</w:t>
            </w:r>
            <w:r w:rsidR="00BD51F2">
              <w:rPr>
                <w:rFonts w:cs="Arial"/>
              </w:rPr>
              <w:t>em to account take over fraud. </w:t>
            </w:r>
            <w:r w:rsidR="00BD51F2" w:rsidRPr="00A11E82">
              <w:rPr>
                <w:rFonts w:cs="Arial"/>
              </w:rPr>
              <w:t>Could this section of the response be redacted?</w:t>
            </w:r>
          </w:p>
        </w:tc>
        <w:tc>
          <w:tcPr>
            <w:tcW w:w="1792" w:type="pct"/>
            <w:shd w:val="clear" w:color="auto" w:fill="auto"/>
          </w:tcPr>
          <w:p w14:paraId="518F5ED9" w14:textId="555ECD9A" w:rsidR="00ED4CD3" w:rsidRDefault="00ED4CD3" w:rsidP="00ED4CD3">
            <w:pPr>
              <w:pStyle w:val="Header"/>
              <w:tabs>
                <w:tab w:val="left" w:pos="6300"/>
              </w:tabs>
              <w:spacing w:before="120"/>
            </w:pPr>
            <w:r>
              <w:t>This requirement has been adjusted.</w:t>
            </w:r>
          </w:p>
          <w:p w14:paraId="41C51A6A" w14:textId="77777777" w:rsidR="00675C21" w:rsidRDefault="00ED4CD3" w:rsidP="00ED4CD3">
            <w:pPr>
              <w:pStyle w:val="Header"/>
              <w:tabs>
                <w:tab w:val="left" w:pos="6300"/>
              </w:tabs>
              <w:spacing w:before="120"/>
              <w:rPr>
                <w:rFonts w:cs="Arial"/>
              </w:rPr>
            </w:pPr>
            <w:r>
              <w:t>Information marked ‘proprietary’ or ‘confidential’ information in their response to be handled per guidelines addressed in Exhibit G.</w:t>
            </w:r>
          </w:p>
          <w:p w14:paraId="3EBBA254" w14:textId="7096994E" w:rsidR="00ED4CD3" w:rsidRPr="00BD51F2" w:rsidRDefault="00ED4CD3" w:rsidP="00ED4CD3">
            <w:pPr>
              <w:pStyle w:val="Header"/>
              <w:tabs>
                <w:tab w:val="left" w:pos="6300"/>
              </w:tabs>
              <w:spacing w:before="120"/>
              <w:rPr>
                <w:rFonts w:ascii="Century Gothic" w:hAnsi="Century Gothic"/>
                <w:sz w:val="20"/>
                <w:szCs w:val="20"/>
              </w:rPr>
            </w:pPr>
            <w:r>
              <w:rPr>
                <w:rFonts w:cs="Arial"/>
              </w:rPr>
              <w:t>This requirement is also included in B2, requirement 15.7.</w:t>
            </w:r>
            <w:r>
              <w:rPr>
                <w:rFonts w:cs="Arial"/>
              </w:rPr>
              <w:br/>
            </w:r>
          </w:p>
        </w:tc>
        <w:tc>
          <w:tcPr>
            <w:tcW w:w="1083" w:type="pct"/>
            <w:shd w:val="clear" w:color="auto" w:fill="auto"/>
          </w:tcPr>
          <w:p w14:paraId="3F4F43B0" w14:textId="133F2FD7" w:rsidR="00675C21" w:rsidRPr="008F3951" w:rsidRDefault="005447F8" w:rsidP="00675C21">
            <w:pPr>
              <w:pStyle w:val="Header"/>
              <w:tabs>
                <w:tab w:val="left" w:pos="6300"/>
              </w:tabs>
              <w:spacing w:before="120"/>
            </w:pPr>
            <w:r>
              <w:t>Yes</w:t>
            </w:r>
          </w:p>
        </w:tc>
      </w:tr>
      <w:tr w:rsidR="00ED01D2" w:rsidRPr="00B319C7" w14:paraId="06328B59" w14:textId="77777777" w:rsidTr="00597093">
        <w:trPr>
          <w:cantSplit/>
          <w:trHeight w:val="692"/>
        </w:trPr>
        <w:tc>
          <w:tcPr>
            <w:tcW w:w="287" w:type="pct"/>
            <w:shd w:val="clear" w:color="auto" w:fill="auto"/>
          </w:tcPr>
          <w:p w14:paraId="1D02F7CF" w14:textId="783826F9" w:rsidR="00597093" w:rsidRDefault="00BD51F2" w:rsidP="00ED01D2">
            <w:pPr>
              <w:pStyle w:val="Header"/>
              <w:tabs>
                <w:tab w:val="left" w:pos="6300"/>
              </w:tabs>
              <w:spacing w:before="120"/>
              <w:rPr>
                <w:rFonts w:cs="Arial"/>
              </w:rPr>
            </w:pPr>
            <w:r>
              <w:rPr>
                <w:rFonts w:cs="Arial"/>
              </w:rPr>
              <w:lastRenderedPageBreak/>
              <w:t>2</w:t>
            </w:r>
          </w:p>
          <w:p w14:paraId="05123B21" w14:textId="77777777" w:rsidR="00597093" w:rsidRPr="00597093" w:rsidRDefault="00597093" w:rsidP="00597093"/>
          <w:p w14:paraId="0335BE4E" w14:textId="77777777" w:rsidR="00597093" w:rsidRPr="00597093" w:rsidRDefault="00597093" w:rsidP="00597093"/>
          <w:p w14:paraId="06C79B84" w14:textId="77777777" w:rsidR="00597093" w:rsidRPr="00597093" w:rsidRDefault="00597093" w:rsidP="00597093"/>
          <w:p w14:paraId="1D568F82" w14:textId="77777777" w:rsidR="00597093" w:rsidRPr="00597093" w:rsidRDefault="00597093" w:rsidP="00597093"/>
          <w:p w14:paraId="5D866FF3" w14:textId="77777777" w:rsidR="00597093" w:rsidRPr="00597093" w:rsidRDefault="00597093" w:rsidP="00597093"/>
          <w:p w14:paraId="4EAB67BF" w14:textId="77777777" w:rsidR="00597093" w:rsidRPr="00597093" w:rsidRDefault="00597093" w:rsidP="00597093"/>
          <w:p w14:paraId="4B11675A" w14:textId="77777777" w:rsidR="00597093" w:rsidRPr="00597093" w:rsidRDefault="00597093" w:rsidP="00597093"/>
          <w:p w14:paraId="005948DE" w14:textId="77777777" w:rsidR="00597093" w:rsidRPr="00597093" w:rsidRDefault="00597093" w:rsidP="00597093"/>
          <w:p w14:paraId="342CD071" w14:textId="77777777" w:rsidR="00597093" w:rsidRPr="00597093" w:rsidRDefault="00597093" w:rsidP="00597093"/>
          <w:p w14:paraId="19316563" w14:textId="77777777" w:rsidR="00597093" w:rsidRPr="00597093" w:rsidRDefault="00597093" w:rsidP="00597093"/>
          <w:p w14:paraId="2837AB69" w14:textId="77777777" w:rsidR="00597093" w:rsidRPr="00597093" w:rsidRDefault="00597093" w:rsidP="00597093"/>
          <w:p w14:paraId="70CFE572" w14:textId="77777777" w:rsidR="00597093" w:rsidRPr="00597093" w:rsidRDefault="00597093" w:rsidP="00597093"/>
          <w:p w14:paraId="54E97F40" w14:textId="77777777" w:rsidR="00597093" w:rsidRPr="00597093" w:rsidRDefault="00597093" w:rsidP="00597093"/>
          <w:p w14:paraId="174B7A10" w14:textId="77777777" w:rsidR="00597093" w:rsidRPr="00597093" w:rsidRDefault="00597093" w:rsidP="00597093"/>
          <w:p w14:paraId="38D7EDF3" w14:textId="77777777" w:rsidR="00597093" w:rsidRPr="00597093" w:rsidRDefault="00597093" w:rsidP="00597093"/>
          <w:p w14:paraId="28F32C32" w14:textId="77777777" w:rsidR="00597093" w:rsidRPr="00597093" w:rsidRDefault="00597093" w:rsidP="00597093"/>
          <w:p w14:paraId="75CB5FFC" w14:textId="77777777" w:rsidR="00597093" w:rsidRPr="00597093" w:rsidRDefault="00597093" w:rsidP="00597093"/>
          <w:p w14:paraId="07828F54" w14:textId="77777777" w:rsidR="00597093" w:rsidRPr="00597093" w:rsidRDefault="00597093" w:rsidP="00597093"/>
          <w:p w14:paraId="303937D5" w14:textId="77777777" w:rsidR="00597093" w:rsidRPr="00597093" w:rsidRDefault="00597093" w:rsidP="00597093"/>
          <w:p w14:paraId="40ED6F3C" w14:textId="77777777" w:rsidR="00597093" w:rsidRPr="00597093" w:rsidRDefault="00597093" w:rsidP="00597093"/>
          <w:p w14:paraId="45FEA528" w14:textId="77777777" w:rsidR="00597093" w:rsidRPr="00597093" w:rsidRDefault="00597093" w:rsidP="00597093"/>
          <w:p w14:paraId="4A17F1F6" w14:textId="77777777" w:rsidR="00597093" w:rsidRPr="00597093" w:rsidRDefault="00597093" w:rsidP="00597093"/>
          <w:p w14:paraId="0937D233" w14:textId="77777777" w:rsidR="00597093" w:rsidRPr="00597093" w:rsidRDefault="00597093" w:rsidP="00597093"/>
          <w:p w14:paraId="1A21F239" w14:textId="77777777" w:rsidR="00597093" w:rsidRPr="00597093" w:rsidRDefault="00597093" w:rsidP="00597093"/>
          <w:p w14:paraId="1D3C1F90" w14:textId="3D87B470" w:rsidR="00ED01D2" w:rsidRPr="00597093" w:rsidRDefault="00ED01D2" w:rsidP="00597093"/>
        </w:tc>
        <w:tc>
          <w:tcPr>
            <w:tcW w:w="1838" w:type="pct"/>
            <w:shd w:val="clear" w:color="auto" w:fill="auto"/>
          </w:tcPr>
          <w:p w14:paraId="2F5BBA13" w14:textId="67122B5A" w:rsidR="00092E92" w:rsidRDefault="0077547B" w:rsidP="00092E92">
            <w:pPr>
              <w:pStyle w:val="Header"/>
              <w:tabs>
                <w:tab w:val="left" w:pos="6300"/>
              </w:tabs>
              <w:spacing w:before="120"/>
            </w:pPr>
            <w:r>
              <w:t xml:space="preserve">(B2/2.1) </w:t>
            </w:r>
            <w:r w:rsidR="00092E92">
              <w:t>Can you please define what you mean by “setup new accounts online”?</w:t>
            </w:r>
          </w:p>
          <w:p w14:paraId="6CFE3E98" w14:textId="3B0EB102" w:rsidR="00092E92" w:rsidRDefault="00092E92" w:rsidP="00092E92">
            <w:pPr>
              <w:pStyle w:val="Header"/>
              <w:tabs>
                <w:tab w:val="left" w:pos="6300"/>
              </w:tabs>
              <w:spacing w:before="120"/>
            </w:pPr>
            <w:r>
              <w:t>Does it refer to adding a user to an online acco</w:t>
            </w:r>
            <w:r w:rsidR="00904881">
              <w:t>unt or creating a new account?</w:t>
            </w:r>
          </w:p>
          <w:p w14:paraId="15E99339" w14:textId="4FEF6F04" w:rsidR="00921A51" w:rsidRPr="00E9758A" w:rsidRDefault="00092E92" w:rsidP="00092E92">
            <w:pPr>
              <w:pStyle w:val="Header"/>
              <w:tabs>
                <w:tab w:val="left" w:pos="6300"/>
              </w:tabs>
              <w:spacing w:before="120"/>
              <w:rPr>
                <w:rFonts w:cs="Arial"/>
              </w:rPr>
            </w:pPr>
            <w:r>
              <w:t>Note that it is not customary for a card provider to allow customers to create new accounts end-to-end, especially not allowed for creating new billing account codes.  The application process can be done online and issuing cards and ordering cards under an existing account is acceptable, but creating an account is typically not allowed.  With bank cards especially, stringent “know your customer” rules are followed for anti-money laundering practices.</w:t>
            </w:r>
            <w:r w:rsidR="00ED4CD3">
              <w:br/>
            </w:r>
          </w:p>
        </w:tc>
        <w:tc>
          <w:tcPr>
            <w:tcW w:w="1792" w:type="pct"/>
            <w:shd w:val="clear" w:color="auto" w:fill="auto"/>
          </w:tcPr>
          <w:p w14:paraId="6E5A9C58" w14:textId="4AFFB7D2" w:rsidR="0077547B" w:rsidRDefault="0077547B" w:rsidP="0077547B">
            <w:pPr>
              <w:pStyle w:val="Header"/>
              <w:tabs>
                <w:tab w:val="left" w:pos="6300"/>
              </w:tabs>
              <w:spacing w:before="120"/>
            </w:pPr>
            <w:r>
              <w:t xml:space="preserve">In this case, “setup new accounts online” refers to the ability to establish a system account, not a new card account. </w:t>
            </w:r>
          </w:p>
          <w:p w14:paraId="3CC1AF13" w14:textId="50126FDF" w:rsidR="0077547B" w:rsidRPr="0077547B" w:rsidRDefault="0077547B" w:rsidP="0077547B">
            <w:pPr>
              <w:pStyle w:val="Header"/>
              <w:tabs>
                <w:tab w:val="left" w:pos="6300"/>
              </w:tabs>
              <w:spacing w:before="120"/>
            </w:pPr>
          </w:p>
        </w:tc>
        <w:tc>
          <w:tcPr>
            <w:tcW w:w="1083" w:type="pct"/>
            <w:shd w:val="clear" w:color="auto" w:fill="auto"/>
          </w:tcPr>
          <w:p w14:paraId="6D663CAC" w14:textId="6D0A9861" w:rsidR="00ED01D2" w:rsidRPr="00081065" w:rsidRDefault="0077547B" w:rsidP="00ED01D2">
            <w:pPr>
              <w:pStyle w:val="Header"/>
              <w:tabs>
                <w:tab w:val="left" w:pos="6300"/>
              </w:tabs>
              <w:spacing w:before="120"/>
            </w:pPr>
            <w:r>
              <w:t>No</w:t>
            </w:r>
          </w:p>
        </w:tc>
      </w:tr>
      <w:tr w:rsidR="00ED01D2" w:rsidRPr="00B319C7" w14:paraId="71023C7A" w14:textId="77777777" w:rsidTr="00597093">
        <w:trPr>
          <w:cantSplit/>
          <w:trHeight w:val="692"/>
        </w:trPr>
        <w:tc>
          <w:tcPr>
            <w:tcW w:w="287" w:type="pct"/>
            <w:shd w:val="clear" w:color="auto" w:fill="auto"/>
          </w:tcPr>
          <w:p w14:paraId="5C18885B" w14:textId="1FADE180" w:rsidR="00ED01D2" w:rsidRDefault="00BD51F2" w:rsidP="00ED01D2">
            <w:pPr>
              <w:pStyle w:val="Header"/>
              <w:tabs>
                <w:tab w:val="left" w:pos="6300"/>
              </w:tabs>
              <w:spacing w:before="120"/>
              <w:rPr>
                <w:rFonts w:cs="Arial"/>
              </w:rPr>
            </w:pPr>
            <w:r>
              <w:rPr>
                <w:rFonts w:cs="Arial"/>
              </w:rPr>
              <w:t>3</w:t>
            </w:r>
          </w:p>
        </w:tc>
        <w:tc>
          <w:tcPr>
            <w:tcW w:w="1838" w:type="pct"/>
            <w:shd w:val="clear" w:color="auto" w:fill="auto"/>
          </w:tcPr>
          <w:p w14:paraId="04FCF26D" w14:textId="32DE3888" w:rsidR="00092E92" w:rsidRDefault="0077547B" w:rsidP="00092E92">
            <w:pPr>
              <w:pStyle w:val="Header"/>
              <w:tabs>
                <w:tab w:val="left" w:pos="6300"/>
              </w:tabs>
              <w:spacing w:before="120"/>
            </w:pPr>
            <w:r>
              <w:t>(B2/</w:t>
            </w:r>
            <w:r w:rsidR="00092E92" w:rsidRPr="001217CB">
              <w:t>2.2</w:t>
            </w:r>
            <w:r>
              <w:t>)</w:t>
            </w:r>
            <w:r w:rsidR="00092E92" w:rsidRPr="001217CB">
              <w:t xml:space="preserve"> </w:t>
            </w:r>
            <w:r w:rsidR="00092E92">
              <w:t xml:space="preserve">Please edit this requirement to say “or Merchant Category Codes (MCCs)”.  </w:t>
            </w:r>
          </w:p>
          <w:p w14:paraId="3433FFA6" w14:textId="76ECF9E4" w:rsidR="00ED01D2" w:rsidRPr="00880A69" w:rsidRDefault="00092E92" w:rsidP="00092E92">
            <w:pPr>
              <w:pStyle w:val="Header"/>
              <w:tabs>
                <w:tab w:val="left" w:pos="6300"/>
              </w:tabs>
              <w:spacing w:before="120"/>
              <w:rPr>
                <w:rFonts w:cs="Arial"/>
              </w:rPr>
            </w:pPr>
            <w:r>
              <w:t>MCC controls should be sufficient or in place of “Product Codes (PC)”.</w:t>
            </w:r>
          </w:p>
        </w:tc>
        <w:tc>
          <w:tcPr>
            <w:tcW w:w="1792" w:type="pct"/>
            <w:shd w:val="clear" w:color="auto" w:fill="auto"/>
          </w:tcPr>
          <w:p w14:paraId="13F6E30E" w14:textId="5E3E5BFD" w:rsidR="00ED01D2" w:rsidRDefault="0077547B" w:rsidP="00ED01D2">
            <w:pPr>
              <w:pStyle w:val="Header"/>
              <w:tabs>
                <w:tab w:val="left" w:pos="6300"/>
              </w:tabs>
              <w:spacing w:before="120"/>
              <w:rPr>
                <w:rFonts w:cs="Arial"/>
              </w:rPr>
            </w:pPr>
            <w:r>
              <w:rPr>
                <w:rFonts w:cs="Arial"/>
              </w:rPr>
              <w:t>It was our understanding the fleet programs used Product Codes (PC) instead of Merchant Category Codes (MCC).</w:t>
            </w:r>
          </w:p>
          <w:p w14:paraId="49E34F0F" w14:textId="63080306" w:rsidR="0077547B" w:rsidRPr="0077547B" w:rsidRDefault="0077547B" w:rsidP="00ED01D2">
            <w:pPr>
              <w:pStyle w:val="Header"/>
              <w:tabs>
                <w:tab w:val="left" w:pos="6300"/>
              </w:tabs>
              <w:spacing w:before="120"/>
              <w:rPr>
                <w:rFonts w:cs="Arial"/>
              </w:rPr>
            </w:pPr>
            <w:r>
              <w:rPr>
                <w:rFonts w:cs="Arial"/>
              </w:rPr>
              <w:t>Requirement has been amended to allow for bidders to offer solutions managed by MCCs or PCs.</w:t>
            </w:r>
            <w:r w:rsidR="003635CD">
              <w:rPr>
                <w:rFonts w:cs="Arial"/>
              </w:rPr>
              <w:br/>
            </w:r>
          </w:p>
        </w:tc>
        <w:tc>
          <w:tcPr>
            <w:tcW w:w="1083" w:type="pct"/>
            <w:shd w:val="clear" w:color="auto" w:fill="auto"/>
          </w:tcPr>
          <w:p w14:paraId="305CBE6E" w14:textId="3F4A5724" w:rsidR="00ED01D2" w:rsidRPr="00081065" w:rsidRDefault="0077547B" w:rsidP="00ED01D2">
            <w:pPr>
              <w:pStyle w:val="Header"/>
              <w:tabs>
                <w:tab w:val="left" w:pos="6300"/>
              </w:tabs>
              <w:spacing w:before="120"/>
            </w:pPr>
            <w:r>
              <w:t>Yes</w:t>
            </w:r>
          </w:p>
        </w:tc>
      </w:tr>
      <w:tr w:rsidR="00ED01D2" w:rsidRPr="00B319C7" w14:paraId="66E6CF5A" w14:textId="77777777" w:rsidTr="00597093">
        <w:trPr>
          <w:cantSplit/>
          <w:trHeight w:val="692"/>
        </w:trPr>
        <w:tc>
          <w:tcPr>
            <w:tcW w:w="287" w:type="pct"/>
            <w:shd w:val="clear" w:color="auto" w:fill="auto"/>
          </w:tcPr>
          <w:p w14:paraId="447206E4" w14:textId="4D70BFD0" w:rsidR="00ED01D2" w:rsidRDefault="00BD51F2" w:rsidP="00ED01D2">
            <w:pPr>
              <w:pStyle w:val="Header"/>
              <w:tabs>
                <w:tab w:val="left" w:pos="6300"/>
              </w:tabs>
              <w:spacing w:before="120"/>
              <w:rPr>
                <w:rFonts w:cs="Arial"/>
              </w:rPr>
            </w:pPr>
            <w:r>
              <w:rPr>
                <w:rFonts w:cs="Arial"/>
              </w:rPr>
              <w:lastRenderedPageBreak/>
              <w:t>4</w:t>
            </w:r>
          </w:p>
        </w:tc>
        <w:tc>
          <w:tcPr>
            <w:tcW w:w="1838" w:type="pct"/>
            <w:shd w:val="clear" w:color="auto" w:fill="auto"/>
          </w:tcPr>
          <w:p w14:paraId="3A9F36EC" w14:textId="6B627E6F" w:rsidR="00092E92" w:rsidRDefault="00291DF5" w:rsidP="00092E92">
            <w:pPr>
              <w:pStyle w:val="Header"/>
              <w:tabs>
                <w:tab w:val="left" w:pos="6300"/>
              </w:tabs>
              <w:spacing w:before="120"/>
            </w:pPr>
            <w:r>
              <w:t xml:space="preserve">(B2/2.9) </w:t>
            </w:r>
            <w:r w:rsidR="00092E92">
              <w:t>Please remove “and Cardholders” from this requirement.</w:t>
            </w:r>
          </w:p>
          <w:p w14:paraId="657F3DE8" w14:textId="4111DA72" w:rsidR="00ED01D2" w:rsidRPr="003C238E" w:rsidRDefault="00092E92" w:rsidP="00092E92">
            <w:pPr>
              <w:pStyle w:val="Header"/>
              <w:tabs>
                <w:tab w:val="left" w:pos="6300"/>
              </w:tabs>
              <w:spacing w:before="120"/>
              <w:rPr>
                <w:rFonts w:cs="Arial"/>
              </w:rPr>
            </w:pPr>
            <w:r>
              <w:t>Note that Program Administrators but not Cardholders would be able to access the account and statements online.  Cardholders needs to be removed and definitely should not be a Mandatory requirement.</w:t>
            </w:r>
            <w:r w:rsidR="00291DF5">
              <w:br/>
            </w:r>
          </w:p>
        </w:tc>
        <w:tc>
          <w:tcPr>
            <w:tcW w:w="1792" w:type="pct"/>
            <w:shd w:val="clear" w:color="auto" w:fill="auto"/>
          </w:tcPr>
          <w:p w14:paraId="5D76C865" w14:textId="4E6C88E4" w:rsidR="00291DF5" w:rsidRPr="000532DB" w:rsidRDefault="00ED4CD3" w:rsidP="00ED4CD3">
            <w:pPr>
              <w:spacing w:before="120"/>
              <w:rPr>
                <w:rFonts w:cs="Arial"/>
              </w:rPr>
            </w:pPr>
            <w:r w:rsidRPr="00ED4CD3">
              <w:rPr>
                <w:rFonts w:cs="Arial"/>
              </w:rPr>
              <w:t>Removed the requirement for Cardholders to have access to statements online.</w:t>
            </w:r>
            <w:r>
              <w:rPr>
                <w:rFonts w:cs="Arial"/>
              </w:rPr>
              <w:t xml:space="preserve"> </w:t>
            </w:r>
            <w:r w:rsidR="00291DF5">
              <w:rPr>
                <w:rFonts w:cs="Arial"/>
              </w:rPr>
              <w:br/>
            </w:r>
          </w:p>
        </w:tc>
        <w:tc>
          <w:tcPr>
            <w:tcW w:w="1083" w:type="pct"/>
            <w:shd w:val="clear" w:color="auto" w:fill="auto"/>
          </w:tcPr>
          <w:p w14:paraId="30F29FBC" w14:textId="0F92B33F" w:rsidR="00ED01D2" w:rsidRPr="00081065" w:rsidRDefault="00EE03B8" w:rsidP="00ED01D2">
            <w:pPr>
              <w:pStyle w:val="Header"/>
              <w:tabs>
                <w:tab w:val="left" w:pos="6300"/>
              </w:tabs>
              <w:spacing w:before="120"/>
            </w:pPr>
            <w:r>
              <w:t>Yes</w:t>
            </w:r>
          </w:p>
        </w:tc>
      </w:tr>
      <w:tr w:rsidR="00ED01D2" w:rsidRPr="00B319C7" w14:paraId="2EAB8FA5" w14:textId="77777777" w:rsidTr="00597093">
        <w:trPr>
          <w:cantSplit/>
          <w:trHeight w:val="692"/>
        </w:trPr>
        <w:tc>
          <w:tcPr>
            <w:tcW w:w="287" w:type="pct"/>
            <w:shd w:val="clear" w:color="auto" w:fill="auto"/>
          </w:tcPr>
          <w:p w14:paraId="3FADAAA7" w14:textId="73E1DE62" w:rsidR="00ED01D2" w:rsidRDefault="00BD51F2" w:rsidP="00ED01D2">
            <w:pPr>
              <w:pStyle w:val="Header"/>
              <w:tabs>
                <w:tab w:val="left" w:pos="6300"/>
              </w:tabs>
              <w:spacing w:before="120"/>
              <w:rPr>
                <w:rFonts w:cs="Arial"/>
              </w:rPr>
            </w:pPr>
            <w:r>
              <w:rPr>
                <w:rFonts w:cs="Arial"/>
              </w:rPr>
              <w:t>5</w:t>
            </w:r>
          </w:p>
        </w:tc>
        <w:tc>
          <w:tcPr>
            <w:tcW w:w="1838" w:type="pct"/>
            <w:shd w:val="clear" w:color="auto" w:fill="auto"/>
          </w:tcPr>
          <w:p w14:paraId="38180233" w14:textId="77777777" w:rsidR="00651468" w:rsidRDefault="00291DF5" w:rsidP="00092E92">
            <w:pPr>
              <w:pStyle w:val="Header"/>
              <w:tabs>
                <w:tab w:val="left" w:pos="6300"/>
              </w:tabs>
              <w:spacing w:before="120"/>
            </w:pPr>
            <w:r>
              <w:t xml:space="preserve">(B2/2.10) </w:t>
            </w:r>
            <w:r w:rsidR="00092E92">
              <w:t xml:space="preserve">Please remove “and Cardholders”.  </w:t>
            </w:r>
          </w:p>
          <w:p w14:paraId="0478A549" w14:textId="54B3919F" w:rsidR="00ED01D2" w:rsidRPr="00880A69" w:rsidRDefault="00092E92" w:rsidP="00092E92">
            <w:pPr>
              <w:pStyle w:val="Header"/>
              <w:tabs>
                <w:tab w:val="left" w:pos="6300"/>
              </w:tabs>
              <w:spacing w:before="120"/>
              <w:rPr>
                <w:rFonts w:cs="Arial"/>
              </w:rPr>
            </w:pPr>
            <w:r>
              <w:t>Cardholders should not be granted online access to the account or the ability to make changes to the account. Cardholders don’t receive Statements, the account receives a statement.</w:t>
            </w:r>
            <w:r w:rsidR="00D81C24">
              <w:br/>
            </w:r>
          </w:p>
        </w:tc>
        <w:tc>
          <w:tcPr>
            <w:tcW w:w="1792" w:type="pct"/>
            <w:shd w:val="clear" w:color="auto" w:fill="auto"/>
          </w:tcPr>
          <w:p w14:paraId="2369821E" w14:textId="7107740D" w:rsidR="00ED01D2" w:rsidRPr="000532DB" w:rsidRDefault="00ED4CD3" w:rsidP="00ED01D2">
            <w:pPr>
              <w:pStyle w:val="Header"/>
              <w:tabs>
                <w:tab w:val="left" w:pos="6300"/>
              </w:tabs>
              <w:spacing w:before="120"/>
              <w:rPr>
                <w:rFonts w:cs="Arial"/>
              </w:rPr>
            </w:pPr>
            <w:r>
              <w:rPr>
                <w:rFonts w:cs="Arial"/>
              </w:rPr>
              <w:t>Removed the requirement for Cardholders to have the ability to mark accounts for paper or paperless statement delivery.</w:t>
            </w:r>
            <w:r w:rsidR="00291DF5">
              <w:rPr>
                <w:rFonts w:cs="Arial"/>
              </w:rPr>
              <w:br/>
            </w:r>
          </w:p>
        </w:tc>
        <w:tc>
          <w:tcPr>
            <w:tcW w:w="1083" w:type="pct"/>
            <w:shd w:val="clear" w:color="auto" w:fill="auto"/>
          </w:tcPr>
          <w:p w14:paraId="21B16CE7" w14:textId="0573BAA2" w:rsidR="00ED01D2" w:rsidRPr="00081065" w:rsidRDefault="00ED4CD3" w:rsidP="00ED01D2">
            <w:pPr>
              <w:pStyle w:val="Header"/>
              <w:tabs>
                <w:tab w:val="left" w:pos="6300"/>
              </w:tabs>
              <w:spacing w:before="120"/>
            </w:pPr>
            <w:r>
              <w:t>Y</w:t>
            </w:r>
            <w:r w:rsidR="00EE03B8">
              <w:t>es</w:t>
            </w:r>
          </w:p>
        </w:tc>
      </w:tr>
      <w:tr w:rsidR="00ED01D2" w:rsidRPr="00B319C7" w14:paraId="182A61FB" w14:textId="77777777" w:rsidTr="00597093">
        <w:trPr>
          <w:cantSplit/>
          <w:trHeight w:val="692"/>
        </w:trPr>
        <w:tc>
          <w:tcPr>
            <w:tcW w:w="287" w:type="pct"/>
            <w:shd w:val="clear" w:color="auto" w:fill="auto"/>
          </w:tcPr>
          <w:p w14:paraId="0BAB842F" w14:textId="6DD272B7" w:rsidR="00ED01D2" w:rsidRDefault="00BD51F2" w:rsidP="00ED01D2">
            <w:pPr>
              <w:pStyle w:val="Header"/>
              <w:tabs>
                <w:tab w:val="left" w:pos="6300"/>
              </w:tabs>
              <w:spacing w:before="120"/>
              <w:rPr>
                <w:rFonts w:cs="Arial"/>
              </w:rPr>
            </w:pPr>
            <w:r>
              <w:rPr>
                <w:rFonts w:cs="Arial"/>
              </w:rPr>
              <w:t>6</w:t>
            </w:r>
          </w:p>
        </w:tc>
        <w:tc>
          <w:tcPr>
            <w:tcW w:w="1838" w:type="pct"/>
            <w:shd w:val="clear" w:color="auto" w:fill="auto"/>
          </w:tcPr>
          <w:p w14:paraId="2ACB7B55" w14:textId="72CFD0BA" w:rsidR="00092E92" w:rsidRDefault="00291DF5" w:rsidP="00092E92">
            <w:pPr>
              <w:pStyle w:val="Header"/>
              <w:tabs>
                <w:tab w:val="left" w:pos="6300"/>
              </w:tabs>
              <w:spacing w:before="120"/>
            </w:pPr>
            <w:r>
              <w:t xml:space="preserve">(B2/2.11) </w:t>
            </w:r>
            <w:r w:rsidR="00092E92">
              <w:t>Please remove “and Cardholders” from this requirement.</w:t>
            </w:r>
          </w:p>
          <w:p w14:paraId="4DFAB326" w14:textId="7FDE85BB" w:rsidR="00ED01D2" w:rsidRDefault="00092E92" w:rsidP="00092E92">
            <w:pPr>
              <w:pStyle w:val="Header"/>
              <w:tabs>
                <w:tab w:val="left" w:pos="6300"/>
              </w:tabs>
              <w:spacing w:before="120"/>
              <w:rPr>
                <w:rFonts w:cs="Arial"/>
              </w:rPr>
            </w:pPr>
            <w:r>
              <w:t>Note that Program Administrators but not Cardholders would be able to access the account and statements online.  Cardholders needs to be removed and definitely should not be a Mandatory requirement.  Cardholders would not receive statements, the account would receive statements.</w:t>
            </w:r>
            <w:r w:rsidR="00291DF5">
              <w:br/>
            </w:r>
          </w:p>
        </w:tc>
        <w:tc>
          <w:tcPr>
            <w:tcW w:w="1792" w:type="pct"/>
            <w:shd w:val="clear" w:color="auto" w:fill="auto"/>
          </w:tcPr>
          <w:p w14:paraId="25B79BDD" w14:textId="10B5F6A2" w:rsidR="00266D6C" w:rsidRPr="00F57C03" w:rsidRDefault="00266D6C" w:rsidP="00266D6C">
            <w:pPr>
              <w:pStyle w:val="Header"/>
              <w:tabs>
                <w:tab w:val="left" w:pos="6300"/>
              </w:tabs>
              <w:spacing w:before="120"/>
              <w:rPr>
                <w:rFonts w:cs="Arial"/>
              </w:rPr>
            </w:pPr>
            <w:r>
              <w:rPr>
                <w:rFonts w:cs="Arial"/>
              </w:rPr>
              <w:t>Removed the requirement for Cardholders to be notified of statement delivery.</w:t>
            </w:r>
            <w:r>
              <w:rPr>
                <w:rFonts w:cs="Arial"/>
              </w:rPr>
              <w:br/>
            </w:r>
          </w:p>
        </w:tc>
        <w:tc>
          <w:tcPr>
            <w:tcW w:w="1083" w:type="pct"/>
            <w:shd w:val="clear" w:color="auto" w:fill="auto"/>
          </w:tcPr>
          <w:p w14:paraId="0FE325B6" w14:textId="5ABA77ED" w:rsidR="00ED01D2" w:rsidRDefault="00266D6C" w:rsidP="00ED01D2">
            <w:pPr>
              <w:pStyle w:val="Header"/>
              <w:tabs>
                <w:tab w:val="left" w:pos="6300"/>
              </w:tabs>
              <w:spacing w:before="120"/>
            </w:pPr>
            <w:r>
              <w:t>Yes</w:t>
            </w:r>
          </w:p>
        </w:tc>
      </w:tr>
      <w:tr w:rsidR="00ED01D2" w:rsidRPr="00B319C7" w14:paraId="4A31C385" w14:textId="77777777" w:rsidTr="00597093">
        <w:trPr>
          <w:cantSplit/>
          <w:trHeight w:val="692"/>
        </w:trPr>
        <w:tc>
          <w:tcPr>
            <w:tcW w:w="287" w:type="pct"/>
            <w:shd w:val="clear" w:color="auto" w:fill="auto"/>
          </w:tcPr>
          <w:p w14:paraId="780411C1" w14:textId="6F171978" w:rsidR="00ED01D2" w:rsidRDefault="00BD51F2" w:rsidP="00ED01D2">
            <w:pPr>
              <w:pStyle w:val="Header"/>
              <w:tabs>
                <w:tab w:val="left" w:pos="6300"/>
              </w:tabs>
              <w:spacing w:before="120"/>
              <w:rPr>
                <w:rFonts w:cs="Arial"/>
              </w:rPr>
            </w:pPr>
            <w:r>
              <w:rPr>
                <w:rFonts w:cs="Arial"/>
              </w:rPr>
              <w:lastRenderedPageBreak/>
              <w:t>7</w:t>
            </w:r>
          </w:p>
        </w:tc>
        <w:tc>
          <w:tcPr>
            <w:tcW w:w="1838" w:type="pct"/>
            <w:shd w:val="clear" w:color="auto" w:fill="auto"/>
          </w:tcPr>
          <w:p w14:paraId="70D78FDA" w14:textId="37D4F6E1" w:rsidR="00092E92" w:rsidRDefault="00291DF5" w:rsidP="00092E92">
            <w:pPr>
              <w:pStyle w:val="Header"/>
              <w:tabs>
                <w:tab w:val="left" w:pos="6300"/>
              </w:tabs>
              <w:spacing w:before="120"/>
            </w:pPr>
            <w:r>
              <w:t xml:space="preserve">(B2/2.12) </w:t>
            </w:r>
            <w:r w:rsidR="00092E92">
              <w:t xml:space="preserve">Please remove the word “Cardholder” from first sentence.  </w:t>
            </w:r>
          </w:p>
          <w:p w14:paraId="4F2A0A54" w14:textId="0CB334FC" w:rsidR="00ED01D2" w:rsidRDefault="00092E92" w:rsidP="00092E92">
            <w:pPr>
              <w:pStyle w:val="Header"/>
              <w:tabs>
                <w:tab w:val="left" w:pos="6300"/>
              </w:tabs>
              <w:spacing w:before="120"/>
              <w:rPr>
                <w:rFonts w:cs="Arial"/>
              </w:rPr>
            </w:pPr>
            <w:r>
              <w:t>Allowed Program Administrators but not Cardholders would be given access to the online system needed to view this type of information.  Because it is a control product, cardholders are not typically provided access. Cardholder needs to be removed and definitely should not be a Mandatory requirement.</w:t>
            </w:r>
            <w:r w:rsidR="00291DF5">
              <w:br/>
            </w:r>
          </w:p>
        </w:tc>
        <w:tc>
          <w:tcPr>
            <w:tcW w:w="1792" w:type="pct"/>
            <w:shd w:val="clear" w:color="auto" w:fill="auto"/>
          </w:tcPr>
          <w:p w14:paraId="1ADB240A" w14:textId="3517B2FF" w:rsidR="00ED01D2" w:rsidRPr="00F57C03" w:rsidRDefault="00266D6C" w:rsidP="00266D6C">
            <w:pPr>
              <w:pStyle w:val="Header"/>
              <w:tabs>
                <w:tab w:val="left" w:pos="6300"/>
              </w:tabs>
              <w:spacing w:before="120"/>
              <w:ind w:left="61"/>
              <w:rPr>
                <w:rFonts w:cs="Arial"/>
              </w:rPr>
            </w:pPr>
            <w:r>
              <w:rPr>
                <w:rFonts w:cs="Arial"/>
              </w:rPr>
              <w:t>Removed the requirement for Cardholders to check status of cards and view account information.</w:t>
            </w:r>
          </w:p>
        </w:tc>
        <w:tc>
          <w:tcPr>
            <w:tcW w:w="1083" w:type="pct"/>
            <w:shd w:val="clear" w:color="auto" w:fill="auto"/>
          </w:tcPr>
          <w:p w14:paraId="64026035" w14:textId="5159BE7B" w:rsidR="00ED01D2" w:rsidRDefault="00266D6C" w:rsidP="00ED01D2">
            <w:pPr>
              <w:pStyle w:val="Header"/>
              <w:tabs>
                <w:tab w:val="left" w:pos="6300"/>
              </w:tabs>
              <w:spacing w:before="120"/>
            </w:pPr>
            <w:r>
              <w:t>Yes</w:t>
            </w:r>
          </w:p>
        </w:tc>
      </w:tr>
      <w:tr w:rsidR="00ED01D2" w:rsidRPr="00B319C7" w14:paraId="2D609171" w14:textId="77777777" w:rsidTr="00597093">
        <w:trPr>
          <w:cantSplit/>
          <w:trHeight w:val="692"/>
        </w:trPr>
        <w:tc>
          <w:tcPr>
            <w:tcW w:w="287" w:type="pct"/>
            <w:shd w:val="clear" w:color="auto" w:fill="auto"/>
          </w:tcPr>
          <w:p w14:paraId="6D724828" w14:textId="2086239E" w:rsidR="00ED01D2" w:rsidRDefault="00BD51F2" w:rsidP="00ED01D2">
            <w:pPr>
              <w:pStyle w:val="Header"/>
              <w:tabs>
                <w:tab w:val="left" w:pos="6300"/>
              </w:tabs>
              <w:spacing w:before="120"/>
              <w:rPr>
                <w:rFonts w:cs="Arial"/>
              </w:rPr>
            </w:pPr>
            <w:r>
              <w:rPr>
                <w:rFonts w:cs="Arial"/>
              </w:rPr>
              <w:t>8</w:t>
            </w:r>
          </w:p>
        </w:tc>
        <w:tc>
          <w:tcPr>
            <w:tcW w:w="1838" w:type="pct"/>
            <w:shd w:val="clear" w:color="auto" w:fill="auto"/>
          </w:tcPr>
          <w:p w14:paraId="4C97D9B7" w14:textId="4FDA8CFA" w:rsidR="00092E92" w:rsidRDefault="00291DF5" w:rsidP="00092E92">
            <w:pPr>
              <w:pStyle w:val="Header"/>
              <w:tabs>
                <w:tab w:val="left" w:pos="6300"/>
              </w:tabs>
              <w:spacing w:before="120"/>
            </w:pPr>
            <w:r>
              <w:t xml:space="preserve">(B2/2.16) </w:t>
            </w:r>
            <w:r w:rsidR="00092E92">
              <w:t>This should be a Non-Mandatory requirement.  Please change word “must” to “should”, and add the following to end of sentence “by being able to report exceptions for wrong fuel type”.</w:t>
            </w:r>
          </w:p>
          <w:p w14:paraId="544720F7" w14:textId="1C52F32F" w:rsidR="00ED01D2" w:rsidRDefault="00092E92" w:rsidP="00092E92">
            <w:pPr>
              <w:pStyle w:val="Header"/>
              <w:tabs>
                <w:tab w:val="left" w:pos="6300"/>
              </w:tabs>
              <w:spacing w:before="120"/>
              <w:rPr>
                <w:rFonts w:cs="Arial"/>
              </w:rPr>
            </w:pPr>
            <w:r>
              <w:t>Please realize that due to Point-of-Sale equipment and software limitations at convenience stores, Fuel Type cannot be restricted in an integrated pay-at-pump environment.  The requirement is asking for something that is generally unavailable other than reporting exceptions after the occurrence.</w:t>
            </w:r>
            <w:r w:rsidR="00291DF5">
              <w:br/>
            </w:r>
          </w:p>
        </w:tc>
        <w:tc>
          <w:tcPr>
            <w:tcW w:w="1792" w:type="pct"/>
            <w:shd w:val="clear" w:color="auto" w:fill="auto"/>
          </w:tcPr>
          <w:p w14:paraId="72B5A9E0" w14:textId="24358235" w:rsidR="00121741" w:rsidRDefault="00121741" w:rsidP="00121741">
            <w:pPr>
              <w:pStyle w:val="Header"/>
              <w:tabs>
                <w:tab w:val="left" w:pos="6300"/>
              </w:tabs>
              <w:spacing w:before="120"/>
            </w:pPr>
            <w:r>
              <w:t xml:space="preserve">It is a mandatory requirement that Purchasing Entities be able to restrict purchases based on fuel type (i.e. a card assigned to a vehicle requiring unleaded fuel may be restricted from purchasing diesel). </w:t>
            </w:r>
          </w:p>
          <w:p w14:paraId="37A65B82" w14:textId="487AC033" w:rsidR="00121741" w:rsidRPr="00121741" w:rsidRDefault="00121741" w:rsidP="00291DF5">
            <w:pPr>
              <w:pStyle w:val="Header"/>
              <w:tabs>
                <w:tab w:val="left" w:pos="6300"/>
              </w:tabs>
              <w:spacing w:before="120"/>
            </w:pPr>
            <w:r>
              <w:t>Research (prior to solicitation posting) showed that fuel type can be restricted.</w:t>
            </w:r>
          </w:p>
          <w:p w14:paraId="47C87614" w14:textId="301EFD11" w:rsidR="00121741" w:rsidRPr="00EC7141" w:rsidRDefault="00121741" w:rsidP="00266D6C">
            <w:pPr>
              <w:pStyle w:val="Header"/>
              <w:tabs>
                <w:tab w:val="left" w:pos="6300"/>
              </w:tabs>
              <w:spacing w:before="120"/>
              <w:rPr>
                <w:rFonts w:cs="Arial"/>
              </w:rPr>
            </w:pPr>
          </w:p>
        </w:tc>
        <w:tc>
          <w:tcPr>
            <w:tcW w:w="1083" w:type="pct"/>
            <w:shd w:val="clear" w:color="auto" w:fill="auto"/>
          </w:tcPr>
          <w:p w14:paraId="7066A8A4" w14:textId="071F51D1" w:rsidR="00ED01D2" w:rsidRPr="007842A5" w:rsidRDefault="00121741" w:rsidP="00ED01D2">
            <w:pPr>
              <w:pStyle w:val="Header"/>
              <w:tabs>
                <w:tab w:val="left" w:pos="6300"/>
              </w:tabs>
              <w:spacing w:before="120"/>
            </w:pPr>
            <w:r>
              <w:t>Yes</w:t>
            </w:r>
          </w:p>
        </w:tc>
      </w:tr>
      <w:tr w:rsidR="00ED01D2" w:rsidRPr="00B319C7" w14:paraId="7BA6B34F" w14:textId="77777777" w:rsidTr="00597093">
        <w:trPr>
          <w:cantSplit/>
          <w:trHeight w:val="692"/>
        </w:trPr>
        <w:tc>
          <w:tcPr>
            <w:tcW w:w="287" w:type="pct"/>
            <w:shd w:val="clear" w:color="auto" w:fill="auto"/>
          </w:tcPr>
          <w:p w14:paraId="6CB86B3F" w14:textId="18AA270F" w:rsidR="00ED01D2" w:rsidRDefault="00BD51F2" w:rsidP="00ED01D2">
            <w:pPr>
              <w:pStyle w:val="Header"/>
              <w:tabs>
                <w:tab w:val="left" w:pos="6300"/>
              </w:tabs>
              <w:spacing w:before="120"/>
              <w:rPr>
                <w:rFonts w:cs="Arial"/>
              </w:rPr>
            </w:pPr>
            <w:r>
              <w:rPr>
                <w:rFonts w:cs="Arial"/>
              </w:rPr>
              <w:lastRenderedPageBreak/>
              <w:t>9</w:t>
            </w:r>
          </w:p>
        </w:tc>
        <w:tc>
          <w:tcPr>
            <w:tcW w:w="1838" w:type="pct"/>
            <w:shd w:val="clear" w:color="auto" w:fill="auto"/>
          </w:tcPr>
          <w:p w14:paraId="6E44DE0F" w14:textId="699D7465" w:rsidR="00092E92" w:rsidRDefault="005E0E9D" w:rsidP="00092E92">
            <w:pPr>
              <w:pStyle w:val="Header"/>
              <w:tabs>
                <w:tab w:val="left" w:pos="6300"/>
              </w:tabs>
              <w:spacing w:before="120"/>
            </w:pPr>
            <w:r>
              <w:t xml:space="preserve">(B2/2.17) </w:t>
            </w:r>
            <w:r w:rsidR="00092E92">
              <w:t xml:space="preserve">Please add “hard limits on quantity (gallons) </w:t>
            </w:r>
            <w:r w:rsidR="00092E92">
              <w:rPr>
                <w:u w:val="single"/>
              </w:rPr>
              <w:t>or dollars”</w:t>
            </w:r>
            <w:r w:rsidR="00904881">
              <w:t>.</w:t>
            </w:r>
          </w:p>
          <w:p w14:paraId="79F74FDC" w14:textId="6307D743" w:rsidR="00ED01D2" w:rsidRDefault="00092E92" w:rsidP="00092E92">
            <w:pPr>
              <w:pStyle w:val="Header"/>
              <w:tabs>
                <w:tab w:val="left" w:pos="6300"/>
              </w:tabs>
              <w:spacing w:before="120"/>
              <w:rPr>
                <w:rFonts w:cs="Arial"/>
              </w:rPr>
            </w:pPr>
            <w:r>
              <w:t>Please realize that due to Point-of-Sale equipment and software limitations at convenience stores, limits established on a bank card transaction at the pump in an integrated pay-at-pump environment are defined as dollars, not gallons.  The requirement is asking for something that is generally unavailable other than reporting exceptions after a gallon limit is exceeded.</w:t>
            </w:r>
          </w:p>
        </w:tc>
        <w:tc>
          <w:tcPr>
            <w:tcW w:w="1792" w:type="pct"/>
            <w:shd w:val="clear" w:color="auto" w:fill="auto"/>
          </w:tcPr>
          <w:p w14:paraId="5D0831A7" w14:textId="6A579520" w:rsidR="00121741" w:rsidRDefault="00121741" w:rsidP="00121741">
            <w:pPr>
              <w:pStyle w:val="Header"/>
              <w:tabs>
                <w:tab w:val="left" w:pos="6300"/>
              </w:tabs>
              <w:spacing w:before="120"/>
            </w:pPr>
            <w:r>
              <w:t xml:space="preserve">It is a mandatory requirement that Purchasing Entities be able to restrict transactions based on a quantity of gallons (i.e. a card assigned to a vehicle with a 10-gallon tank may be restricted from purchasing more than 10 gallons of fuel at a time). </w:t>
            </w:r>
          </w:p>
          <w:p w14:paraId="1E65C017" w14:textId="0F33CCF8" w:rsidR="00121741" w:rsidRPr="00121741" w:rsidRDefault="00121741" w:rsidP="00121741">
            <w:pPr>
              <w:pStyle w:val="Header"/>
              <w:tabs>
                <w:tab w:val="left" w:pos="6300"/>
              </w:tabs>
              <w:spacing w:before="120"/>
            </w:pPr>
            <w:r>
              <w:t>Research (prior to solicitation posting) showed that transactions can be restricted</w:t>
            </w:r>
            <w:r w:rsidR="00651468">
              <w:t xml:space="preserve"> based on gallon volume</w:t>
            </w:r>
            <w:r>
              <w:t>.</w:t>
            </w:r>
          </w:p>
          <w:p w14:paraId="1FBFB46B" w14:textId="2F518084" w:rsidR="00ED01D2" w:rsidRPr="00EC7141" w:rsidRDefault="005E0E9D" w:rsidP="00ED01D2">
            <w:pPr>
              <w:pStyle w:val="Header"/>
              <w:tabs>
                <w:tab w:val="left" w:pos="6300"/>
              </w:tabs>
              <w:spacing w:before="120"/>
              <w:rPr>
                <w:rFonts w:cs="Arial"/>
              </w:rPr>
            </w:pPr>
            <w:r>
              <w:rPr>
                <w:rFonts w:cs="Arial"/>
              </w:rPr>
              <w:t>Limits around spend (dollars) are captured in B2 Requirement 2.32.</w:t>
            </w:r>
            <w:r w:rsidR="00121741">
              <w:rPr>
                <w:rFonts w:cs="Arial"/>
              </w:rPr>
              <w:br/>
            </w:r>
          </w:p>
        </w:tc>
        <w:tc>
          <w:tcPr>
            <w:tcW w:w="1083" w:type="pct"/>
            <w:shd w:val="clear" w:color="auto" w:fill="auto"/>
          </w:tcPr>
          <w:p w14:paraId="18792C57" w14:textId="73D0889D" w:rsidR="00ED01D2" w:rsidRDefault="005E0E9D" w:rsidP="00ED01D2">
            <w:pPr>
              <w:pStyle w:val="Header"/>
              <w:tabs>
                <w:tab w:val="left" w:pos="6300"/>
              </w:tabs>
              <w:spacing w:before="120"/>
            </w:pPr>
            <w:r>
              <w:t>No.</w:t>
            </w:r>
          </w:p>
        </w:tc>
      </w:tr>
      <w:tr w:rsidR="00092E92" w:rsidRPr="00B319C7" w14:paraId="19F636A1" w14:textId="77777777" w:rsidTr="00597093">
        <w:trPr>
          <w:cantSplit/>
          <w:trHeight w:val="692"/>
        </w:trPr>
        <w:tc>
          <w:tcPr>
            <w:tcW w:w="287" w:type="pct"/>
            <w:shd w:val="clear" w:color="auto" w:fill="auto"/>
          </w:tcPr>
          <w:p w14:paraId="1935B6BE" w14:textId="5B19B642" w:rsidR="00092E92" w:rsidRDefault="00BD51F2" w:rsidP="00ED01D2">
            <w:pPr>
              <w:pStyle w:val="Header"/>
              <w:tabs>
                <w:tab w:val="left" w:pos="6300"/>
              </w:tabs>
              <w:spacing w:before="120"/>
              <w:rPr>
                <w:rFonts w:cs="Arial"/>
              </w:rPr>
            </w:pPr>
            <w:r>
              <w:rPr>
                <w:rFonts w:cs="Arial"/>
              </w:rPr>
              <w:t>10</w:t>
            </w:r>
          </w:p>
        </w:tc>
        <w:tc>
          <w:tcPr>
            <w:tcW w:w="1838" w:type="pct"/>
            <w:shd w:val="clear" w:color="auto" w:fill="auto"/>
          </w:tcPr>
          <w:p w14:paraId="04D047CF" w14:textId="6852AC2D" w:rsidR="00092E92" w:rsidRDefault="006228A8" w:rsidP="00092E92">
            <w:pPr>
              <w:pStyle w:val="Header"/>
              <w:tabs>
                <w:tab w:val="left" w:pos="6300"/>
              </w:tabs>
              <w:spacing w:before="120"/>
            </w:pPr>
            <w:r>
              <w:t xml:space="preserve">(B2/2.18) </w:t>
            </w:r>
            <w:r w:rsidR="00092E92">
              <w:t>We request this requirement be changed to Non-Mandatory.  Or, please clarify by adding statement “by limiting card use to only merchants with a fuel station Merchant Category Code (MCC), or excluding card use at Maintenance Merchant MCCs.”</w:t>
            </w:r>
          </w:p>
          <w:p w14:paraId="3CB058BC" w14:textId="427A8292" w:rsidR="00092E92" w:rsidRDefault="00092E92" w:rsidP="00092E92">
            <w:pPr>
              <w:pStyle w:val="Header"/>
              <w:tabs>
                <w:tab w:val="left" w:pos="6300"/>
              </w:tabs>
              <w:spacing w:before="120"/>
              <w:rPr>
                <w:rFonts w:cs="Arial"/>
              </w:rPr>
            </w:pPr>
            <w:r>
              <w:t>Please realize that restricting card purchase from certain maintenance product codes is generally not available by fleet card providers.  Also realize that many maintenance merchants do not transmit Level 3 data from their POS systems, so limiting what type of maintenance is purchased would not be feasible.  Bank cards provide greater acceptance which is a huge convenience and they can restrict access to Maintenance Merchant MCCs if desired, but limiting what types of maintenance can be purchased with the card is not reasonable or feasible.</w:t>
            </w:r>
            <w:r w:rsidR="00B74027">
              <w:br/>
            </w:r>
          </w:p>
        </w:tc>
        <w:tc>
          <w:tcPr>
            <w:tcW w:w="1792" w:type="pct"/>
            <w:shd w:val="clear" w:color="auto" w:fill="auto"/>
          </w:tcPr>
          <w:p w14:paraId="11B0D834" w14:textId="4D9EE348" w:rsidR="005E0E9D" w:rsidRDefault="005E0E9D" w:rsidP="00ED01D2">
            <w:pPr>
              <w:pStyle w:val="Header"/>
              <w:tabs>
                <w:tab w:val="left" w:pos="6300"/>
              </w:tabs>
              <w:spacing w:before="120"/>
            </w:pPr>
            <w:r>
              <w:t xml:space="preserve">It is a mandatory requirement that Purchasing Entities be able to restrict maintenance purchases. </w:t>
            </w:r>
          </w:p>
          <w:p w14:paraId="28874F1C" w14:textId="3F4EDD1E" w:rsidR="001D0B3C" w:rsidRDefault="00266D6C" w:rsidP="00ED01D2">
            <w:pPr>
              <w:pStyle w:val="Header"/>
              <w:tabs>
                <w:tab w:val="left" w:pos="6300"/>
              </w:tabs>
              <w:spacing w:before="120"/>
            </w:pPr>
            <w:r>
              <w:t>How these maintenance purchases are restricted is up to the Bidder and addressed in requirement 3.21</w:t>
            </w:r>
            <w:r w:rsidR="00904881">
              <w:t>.</w:t>
            </w:r>
          </w:p>
          <w:p w14:paraId="54490999" w14:textId="7BFC0644" w:rsidR="005E0E9D" w:rsidRPr="00EC7141" w:rsidRDefault="005E0E9D" w:rsidP="00ED01D2">
            <w:pPr>
              <w:pStyle w:val="Header"/>
              <w:tabs>
                <w:tab w:val="left" w:pos="6300"/>
              </w:tabs>
              <w:spacing w:before="120"/>
              <w:rPr>
                <w:rFonts w:cs="Arial"/>
              </w:rPr>
            </w:pPr>
          </w:p>
        </w:tc>
        <w:tc>
          <w:tcPr>
            <w:tcW w:w="1083" w:type="pct"/>
            <w:shd w:val="clear" w:color="auto" w:fill="auto"/>
          </w:tcPr>
          <w:p w14:paraId="1102229A" w14:textId="4812BFD0" w:rsidR="00092E92" w:rsidRDefault="00266D6C" w:rsidP="00ED01D2">
            <w:pPr>
              <w:pStyle w:val="Header"/>
              <w:tabs>
                <w:tab w:val="left" w:pos="6300"/>
              </w:tabs>
              <w:spacing w:before="120"/>
            </w:pPr>
            <w:r>
              <w:t>No.</w:t>
            </w:r>
          </w:p>
        </w:tc>
      </w:tr>
      <w:tr w:rsidR="00092E92" w:rsidRPr="00B319C7" w14:paraId="53382C83" w14:textId="77777777" w:rsidTr="00597093">
        <w:trPr>
          <w:cantSplit/>
          <w:trHeight w:val="692"/>
        </w:trPr>
        <w:tc>
          <w:tcPr>
            <w:tcW w:w="287" w:type="pct"/>
            <w:shd w:val="clear" w:color="auto" w:fill="auto"/>
          </w:tcPr>
          <w:p w14:paraId="159A794F" w14:textId="4D9DCB1C" w:rsidR="00092E92" w:rsidRDefault="00BD51F2" w:rsidP="00ED01D2">
            <w:pPr>
              <w:pStyle w:val="Header"/>
              <w:tabs>
                <w:tab w:val="left" w:pos="6300"/>
              </w:tabs>
              <w:spacing w:before="120"/>
              <w:rPr>
                <w:rFonts w:cs="Arial"/>
              </w:rPr>
            </w:pPr>
            <w:r>
              <w:rPr>
                <w:rFonts w:cs="Arial"/>
              </w:rPr>
              <w:lastRenderedPageBreak/>
              <w:t>11</w:t>
            </w:r>
          </w:p>
        </w:tc>
        <w:tc>
          <w:tcPr>
            <w:tcW w:w="1838" w:type="pct"/>
            <w:shd w:val="clear" w:color="auto" w:fill="auto"/>
          </w:tcPr>
          <w:p w14:paraId="435F7E7C" w14:textId="48B209E5" w:rsidR="00092E92" w:rsidRDefault="0038305A" w:rsidP="00092E92">
            <w:pPr>
              <w:pStyle w:val="Header"/>
              <w:tabs>
                <w:tab w:val="left" w:pos="6300"/>
              </w:tabs>
              <w:spacing w:before="120"/>
            </w:pPr>
            <w:r>
              <w:t xml:space="preserve">(B2/2.32) </w:t>
            </w:r>
            <w:r w:rsidR="00092E92">
              <w:t>If Proposer offers ability to limit card use to certain State or Province, but outside the online application via request submitted through Contractor’s support organization, would this be sufficient?</w:t>
            </w:r>
          </w:p>
          <w:p w14:paraId="622C95BA" w14:textId="04802222" w:rsidR="00092E92" w:rsidRDefault="00092E92" w:rsidP="00092E92">
            <w:pPr>
              <w:pStyle w:val="Header"/>
              <w:tabs>
                <w:tab w:val="left" w:pos="6300"/>
              </w:tabs>
              <w:spacing w:before="120"/>
              <w:rPr>
                <w:rFonts w:cs="Arial"/>
              </w:rPr>
            </w:pPr>
            <w:r>
              <w:t>Bank cards utilize MCC Codes for security controls, not more granular Product Code (PC) blocks.  Due to merchant POS system authorization limitations, we believe that Product Codes Blocks are not feasible or possible for all Contractors.  Please confirm that MCC restrictions instead of Product Code restrictions will meet this requirement.</w:t>
            </w:r>
            <w:r w:rsidR="00FD2AAC">
              <w:br/>
            </w:r>
          </w:p>
        </w:tc>
        <w:tc>
          <w:tcPr>
            <w:tcW w:w="1792" w:type="pct"/>
            <w:shd w:val="clear" w:color="auto" w:fill="auto"/>
          </w:tcPr>
          <w:p w14:paraId="1924C61D" w14:textId="714D3884" w:rsidR="00092E92" w:rsidRDefault="001852CC" w:rsidP="00ED01D2">
            <w:pPr>
              <w:pStyle w:val="Header"/>
              <w:tabs>
                <w:tab w:val="left" w:pos="6300"/>
              </w:tabs>
              <w:spacing w:before="120"/>
              <w:rPr>
                <w:rFonts w:cs="Arial"/>
              </w:rPr>
            </w:pPr>
            <w:r>
              <w:rPr>
                <w:rFonts w:cs="Arial"/>
              </w:rPr>
              <w:t>As a Mandatory Scored (MS) requirement, how a bidder responds to this requirement will be evaluated.</w:t>
            </w:r>
          </w:p>
          <w:p w14:paraId="6378EC17" w14:textId="31416A64" w:rsidR="001852CC" w:rsidRPr="00EC7141" w:rsidRDefault="00B74027" w:rsidP="00ED01D2">
            <w:pPr>
              <w:pStyle w:val="Header"/>
              <w:tabs>
                <w:tab w:val="left" w:pos="6300"/>
              </w:tabs>
              <w:spacing w:before="120"/>
              <w:rPr>
                <w:rFonts w:cs="Arial"/>
              </w:rPr>
            </w:pPr>
            <w:r>
              <w:rPr>
                <w:rFonts w:cs="Arial"/>
              </w:rPr>
              <w:t>Sufficiency</w:t>
            </w:r>
            <w:r w:rsidR="001852CC">
              <w:rPr>
                <w:rFonts w:cs="Arial"/>
              </w:rPr>
              <w:t xml:space="preserve"> to a response won’t be addressed during the Question &amp; Answer period, that would be part of the bid evaluation.</w:t>
            </w:r>
            <w:r w:rsidR="001852CC">
              <w:rPr>
                <w:rFonts w:cs="Arial"/>
              </w:rPr>
              <w:br/>
            </w:r>
          </w:p>
        </w:tc>
        <w:tc>
          <w:tcPr>
            <w:tcW w:w="1083" w:type="pct"/>
            <w:shd w:val="clear" w:color="auto" w:fill="auto"/>
          </w:tcPr>
          <w:p w14:paraId="3106214C" w14:textId="1766D3BD" w:rsidR="00092E92" w:rsidRDefault="00266D6C" w:rsidP="00ED01D2">
            <w:pPr>
              <w:pStyle w:val="Header"/>
              <w:tabs>
                <w:tab w:val="left" w:pos="6300"/>
              </w:tabs>
              <w:spacing w:before="120"/>
            </w:pPr>
            <w:r>
              <w:t>No.</w:t>
            </w:r>
          </w:p>
        </w:tc>
      </w:tr>
      <w:tr w:rsidR="00092E92" w:rsidRPr="00B319C7" w14:paraId="0639A89E" w14:textId="77777777" w:rsidTr="00597093">
        <w:trPr>
          <w:cantSplit/>
          <w:trHeight w:val="692"/>
        </w:trPr>
        <w:tc>
          <w:tcPr>
            <w:tcW w:w="287" w:type="pct"/>
            <w:shd w:val="clear" w:color="auto" w:fill="auto"/>
          </w:tcPr>
          <w:p w14:paraId="2D107781" w14:textId="750C54E5" w:rsidR="00092E92" w:rsidRDefault="00BD51F2" w:rsidP="00ED01D2">
            <w:pPr>
              <w:pStyle w:val="Header"/>
              <w:tabs>
                <w:tab w:val="left" w:pos="6300"/>
              </w:tabs>
              <w:spacing w:before="120"/>
              <w:rPr>
                <w:rFonts w:cs="Arial"/>
              </w:rPr>
            </w:pPr>
            <w:r>
              <w:rPr>
                <w:rFonts w:cs="Arial"/>
              </w:rPr>
              <w:t>12</w:t>
            </w:r>
          </w:p>
        </w:tc>
        <w:tc>
          <w:tcPr>
            <w:tcW w:w="1838" w:type="pct"/>
            <w:shd w:val="clear" w:color="auto" w:fill="auto"/>
          </w:tcPr>
          <w:p w14:paraId="3AC8A198" w14:textId="55E06757" w:rsidR="00092E92" w:rsidRDefault="00D26F3D" w:rsidP="00092E92">
            <w:pPr>
              <w:pStyle w:val="Header"/>
              <w:tabs>
                <w:tab w:val="left" w:pos="6300"/>
              </w:tabs>
              <w:spacing w:before="120"/>
            </w:pPr>
            <w:r>
              <w:t xml:space="preserve">(B2/2.39) </w:t>
            </w:r>
            <w:r w:rsidR="00092E92">
              <w:t xml:space="preserve">Please remove the word “Cardholder” from the sentence.  </w:t>
            </w:r>
          </w:p>
          <w:p w14:paraId="6BC56880" w14:textId="63ED22EA" w:rsidR="00092E92" w:rsidRDefault="00092E92" w:rsidP="00092E92">
            <w:pPr>
              <w:pStyle w:val="Header"/>
              <w:tabs>
                <w:tab w:val="left" w:pos="6300"/>
              </w:tabs>
              <w:spacing w:before="120"/>
              <w:rPr>
                <w:rFonts w:cs="Arial"/>
              </w:rPr>
            </w:pPr>
            <w:r>
              <w:t>Note that Program Administrators but not Cardholders would be able to access the account.  For security reasons you do not want Cardholders to be able to access all aspects of the account or to manage purchasing aspects or controls of their card. Cardholders needs to be removed.</w:t>
            </w:r>
            <w:r w:rsidR="00FD2AAC">
              <w:br/>
            </w:r>
          </w:p>
        </w:tc>
        <w:tc>
          <w:tcPr>
            <w:tcW w:w="1792" w:type="pct"/>
            <w:shd w:val="clear" w:color="auto" w:fill="auto"/>
          </w:tcPr>
          <w:p w14:paraId="0F46F223" w14:textId="6CB234E8" w:rsidR="00092E92" w:rsidRPr="00EC7141" w:rsidRDefault="00D10D88" w:rsidP="00ED01D2">
            <w:pPr>
              <w:pStyle w:val="Header"/>
              <w:tabs>
                <w:tab w:val="left" w:pos="6300"/>
              </w:tabs>
              <w:spacing w:before="120"/>
              <w:rPr>
                <w:rFonts w:cs="Arial"/>
              </w:rPr>
            </w:pPr>
            <w:r w:rsidRPr="00121741">
              <w:rPr>
                <w:rFonts w:cs="Arial"/>
              </w:rPr>
              <w:t xml:space="preserve">This is a Non-Mandatory Scored (NMS) requirement. If the </w:t>
            </w:r>
            <w:r w:rsidR="00121741" w:rsidRPr="00121741">
              <w:rPr>
                <w:rFonts w:cs="Arial"/>
              </w:rPr>
              <w:t>bidder allows for a single sign-on for users with multiple roles, indicate how that functionality works/is implemented.</w:t>
            </w:r>
            <w:r w:rsidR="00121741">
              <w:rPr>
                <w:rFonts w:cs="Arial"/>
              </w:rPr>
              <w:br/>
            </w:r>
          </w:p>
        </w:tc>
        <w:tc>
          <w:tcPr>
            <w:tcW w:w="1083" w:type="pct"/>
            <w:shd w:val="clear" w:color="auto" w:fill="auto"/>
          </w:tcPr>
          <w:p w14:paraId="2FC3D11A" w14:textId="250F3289" w:rsidR="00092E92" w:rsidRDefault="00D10D88" w:rsidP="00ED01D2">
            <w:pPr>
              <w:pStyle w:val="Header"/>
              <w:tabs>
                <w:tab w:val="left" w:pos="6300"/>
              </w:tabs>
              <w:spacing w:before="120"/>
            </w:pPr>
            <w:r>
              <w:t>Yes</w:t>
            </w:r>
          </w:p>
        </w:tc>
      </w:tr>
      <w:tr w:rsidR="00092E92" w:rsidRPr="00B319C7" w14:paraId="4251422C" w14:textId="77777777" w:rsidTr="00597093">
        <w:trPr>
          <w:cantSplit/>
          <w:trHeight w:val="692"/>
        </w:trPr>
        <w:tc>
          <w:tcPr>
            <w:tcW w:w="287" w:type="pct"/>
            <w:shd w:val="clear" w:color="auto" w:fill="auto"/>
          </w:tcPr>
          <w:p w14:paraId="6D066487" w14:textId="7344DCEA" w:rsidR="00092E92" w:rsidRDefault="00BD51F2" w:rsidP="00ED01D2">
            <w:pPr>
              <w:pStyle w:val="Header"/>
              <w:tabs>
                <w:tab w:val="left" w:pos="6300"/>
              </w:tabs>
              <w:spacing w:before="120"/>
              <w:rPr>
                <w:rFonts w:cs="Arial"/>
              </w:rPr>
            </w:pPr>
            <w:r>
              <w:rPr>
                <w:rFonts w:cs="Arial"/>
              </w:rPr>
              <w:t>13</w:t>
            </w:r>
          </w:p>
        </w:tc>
        <w:tc>
          <w:tcPr>
            <w:tcW w:w="1838" w:type="pct"/>
            <w:shd w:val="clear" w:color="auto" w:fill="auto"/>
          </w:tcPr>
          <w:p w14:paraId="294B728D" w14:textId="050A9163" w:rsidR="00092E92" w:rsidRDefault="00D26F3D" w:rsidP="00092E92">
            <w:pPr>
              <w:pStyle w:val="Header"/>
              <w:tabs>
                <w:tab w:val="left" w:pos="6300"/>
              </w:tabs>
              <w:spacing w:before="120"/>
              <w:rPr>
                <w:rFonts w:cs="Arial"/>
              </w:rPr>
            </w:pPr>
            <w:r>
              <w:t xml:space="preserve">(B2/3.6) </w:t>
            </w:r>
            <w:r w:rsidR="00092E92">
              <w:t>Please remove requirement for capturing merchant Tax ID number, or make it a Non-Mandatory item.</w:t>
            </w:r>
            <w:r w:rsidR="00B74027">
              <w:br/>
            </w:r>
          </w:p>
        </w:tc>
        <w:tc>
          <w:tcPr>
            <w:tcW w:w="1792" w:type="pct"/>
            <w:shd w:val="clear" w:color="auto" w:fill="auto"/>
          </w:tcPr>
          <w:p w14:paraId="4E764717" w14:textId="07741B12" w:rsidR="00B74027" w:rsidRPr="00EC7141" w:rsidRDefault="006960AF" w:rsidP="00B707F0">
            <w:pPr>
              <w:pStyle w:val="Header"/>
              <w:tabs>
                <w:tab w:val="left" w:pos="6300"/>
              </w:tabs>
              <w:spacing w:before="120"/>
              <w:rPr>
                <w:rFonts w:cs="Arial"/>
              </w:rPr>
            </w:pPr>
            <w:r>
              <w:t>It is a mandatory requirement that the system capture and display the merchant Tax Identification Number (TIN)</w:t>
            </w:r>
            <w:r w:rsidR="00CE55C7">
              <w:t xml:space="preserve"> or similar </w:t>
            </w:r>
            <w:r w:rsidR="00597093">
              <w:t xml:space="preserve">unique </w:t>
            </w:r>
            <w:r w:rsidR="00CE55C7">
              <w:t>identifier</w:t>
            </w:r>
            <w:r>
              <w:t xml:space="preserve">. </w:t>
            </w:r>
            <w:r w:rsidR="00B74027">
              <w:rPr>
                <w:rFonts w:cs="Arial"/>
              </w:rPr>
              <w:br/>
            </w:r>
          </w:p>
        </w:tc>
        <w:tc>
          <w:tcPr>
            <w:tcW w:w="1083" w:type="pct"/>
            <w:shd w:val="clear" w:color="auto" w:fill="auto"/>
          </w:tcPr>
          <w:p w14:paraId="2A921C37" w14:textId="0845DF2A" w:rsidR="00092E92" w:rsidRDefault="00CE55C7" w:rsidP="00ED01D2">
            <w:pPr>
              <w:pStyle w:val="Header"/>
              <w:tabs>
                <w:tab w:val="left" w:pos="6300"/>
              </w:tabs>
              <w:spacing w:before="120"/>
            </w:pPr>
            <w:r>
              <w:t>Yes.</w:t>
            </w:r>
          </w:p>
        </w:tc>
      </w:tr>
      <w:tr w:rsidR="00092E92" w:rsidRPr="00B319C7" w14:paraId="32B111AB" w14:textId="77777777" w:rsidTr="00597093">
        <w:trPr>
          <w:cantSplit/>
          <w:trHeight w:val="692"/>
        </w:trPr>
        <w:tc>
          <w:tcPr>
            <w:tcW w:w="287" w:type="pct"/>
            <w:shd w:val="clear" w:color="auto" w:fill="auto"/>
          </w:tcPr>
          <w:p w14:paraId="6E84832C" w14:textId="0CEBA274" w:rsidR="00092E92" w:rsidRDefault="00BD51F2" w:rsidP="00ED01D2">
            <w:pPr>
              <w:pStyle w:val="Header"/>
              <w:tabs>
                <w:tab w:val="left" w:pos="6300"/>
              </w:tabs>
              <w:spacing w:before="120"/>
              <w:rPr>
                <w:rFonts w:cs="Arial"/>
              </w:rPr>
            </w:pPr>
            <w:r>
              <w:rPr>
                <w:rFonts w:cs="Arial"/>
              </w:rPr>
              <w:t>14</w:t>
            </w:r>
          </w:p>
        </w:tc>
        <w:tc>
          <w:tcPr>
            <w:tcW w:w="1838" w:type="pct"/>
            <w:shd w:val="clear" w:color="auto" w:fill="auto"/>
          </w:tcPr>
          <w:p w14:paraId="6CA9237F" w14:textId="2B836C98" w:rsidR="00092E92" w:rsidRDefault="00D26F3D" w:rsidP="00092E92">
            <w:pPr>
              <w:pStyle w:val="Header"/>
              <w:tabs>
                <w:tab w:val="left" w:pos="6300"/>
              </w:tabs>
              <w:spacing w:before="120"/>
              <w:rPr>
                <w:rFonts w:cs="Arial"/>
              </w:rPr>
            </w:pPr>
            <w:r>
              <w:t xml:space="preserve">(B2/6.6) </w:t>
            </w:r>
            <w:r w:rsidR="00092E92">
              <w:t>Please define “entire banking information flat file”</w:t>
            </w:r>
          </w:p>
        </w:tc>
        <w:tc>
          <w:tcPr>
            <w:tcW w:w="1792" w:type="pct"/>
            <w:shd w:val="clear" w:color="auto" w:fill="auto"/>
          </w:tcPr>
          <w:p w14:paraId="2FC3AA5C" w14:textId="2CBAF203" w:rsidR="00092E92" w:rsidRPr="002723F6" w:rsidRDefault="002723F6" w:rsidP="00D26F3D">
            <w:pPr>
              <w:pStyle w:val="Header"/>
              <w:tabs>
                <w:tab w:val="left" w:pos="6300"/>
              </w:tabs>
              <w:spacing w:before="120"/>
            </w:pPr>
            <w:r>
              <w:t>This requirement has been updated.</w:t>
            </w:r>
            <w:r>
              <w:br/>
            </w:r>
          </w:p>
        </w:tc>
        <w:tc>
          <w:tcPr>
            <w:tcW w:w="1083" w:type="pct"/>
            <w:shd w:val="clear" w:color="auto" w:fill="auto"/>
          </w:tcPr>
          <w:p w14:paraId="006B6291" w14:textId="1E553B88" w:rsidR="00092E92" w:rsidRDefault="00CE55C7" w:rsidP="00ED01D2">
            <w:pPr>
              <w:pStyle w:val="Header"/>
              <w:tabs>
                <w:tab w:val="left" w:pos="6300"/>
              </w:tabs>
              <w:spacing w:before="120"/>
            </w:pPr>
            <w:r>
              <w:t>Yes</w:t>
            </w:r>
          </w:p>
        </w:tc>
      </w:tr>
      <w:tr w:rsidR="00092E92" w:rsidRPr="00B319C7" w14:paraId="2C993869" w14:textId="77777777" w:rsidTr="00597093">
        <w:trPr>
          <w:cantSplit/>
          <w:trHeight w:val="692"/>
        </w:trPr>
        <w:tc>
          <w:tcPr>
            <w:tcW w:w="287" w:type="pct"/>
            <w:shd w:val="clear" w:color="auto" w:fill="auto"/>
          </w:tcPr>
          <w:p w14:paraId="4DFFA16B" w14:textId="3038EAB2" w:rsidR="00092E92" w:rsidRDefault="00BD51F2" w:rsidP="00ED01D2">
            <w:pPr>
              <w:pStyle w:val="Header"/>
              <w:tabs>
                <w:tab w:val="left" w:pos="6300"/>
              </w:tabs>
              <w:spacing w:before="120"/>
              <w:rPr>
                <w:rFonts w:cs="Arial"/>
              </w:rPr>
            </w:pPr>
            <w:r>
              <w:rPr>
                <w:rFonts w:cs="Arial"/>
              </w:rPr>
              <w:lastRenderedPageBreak/>
              <w:t>15</w:t>
            </w:r>
          </w:p>
        </w:tc>
        <w:tc>
          <w:tcPr>
            <w:tcW w:w="1838" w:type="pct"/>
            <w:shd w:val="clear" w:color="auto" w:fill="auto"/>
          </w:tcPr>
          <w:p w14:paraId="63ABB9F6" w14:textId="641061C2" w:rsidR="00092E92" w:rsidRDefault="00D26F3D" w:rsidP="00092E92">
            <w:pPr>
              <w:pStyle w:val="Header"/>
              <w:tabs>
                <w:tab w:val="left" w:pos="6300"/>
              </w:tabs>
              <w:spacing w:before="120"/>
            </w:pPr>
            <w:r>
              <w:t xml:space="preserve">(B2/13.1) </w:t>
            </w:r>
            <w:r w:rsidR="00092E92">
              <w:t>We request that the forty-five (45) days be changed to allow contractor to offer Net 30 Days.  Especially if contractor offers grace period for the at least the additional 15 days before any late fees or finance charges would apply, but needs Net 30 Days to print on invoices for the “Pay By” date.  Would this be a sufficient solution?</w:t>
            </w:r>
          </w:p>
          <w:p w14:paraId="62E0521C" w14:textId="335FB1D0" w:rsidR="00092E92" w:rsidRDefault="00092E92" w:rsidP="00092E92">
            <w:pPr>
              <w:pStyle w:val="Header"/>
              <w:tabs>
                <w:tab w:val="left" w:pos="6300"/>
              </w:tabs>
              <w:spacing w:before="120"/>
              <w:rPr>
                <w:rFonts w:cs="Arial"/>
              </w:rPr>
            </w:pPr>
            <w:r>
              <w:t xml:space="preserve">If contractor responds in its Exhibit B1 or B2 response that it will not provide 45 day terms, but would offer a terms solution as described above, please confirm - </w:t>
            </w:r>
            <w:r w:rsidRPr="00AD5BE3">
              <w:rPr>
                <w:b/>
              </w:rPr>
              <w:t xml:space="preserve">will our response be </w:t>
            </w:r>
            <w:r>
              <w:rPr>
                <w:b/>
              </w:rPr>
              <w:t>disqualified?</w:t>
            </w:r>
            <w:r w:rsidR="00D26F3D">
              <w:rPr>
                <w:b/>
              </w:rPr>
              <w:br/>
            </w:r>
          </w:p>
        </w:tc>
        <w:tc>
          <w:tcPr>
            <w:tcW w:w="1792" w:type="pct"/>
            <w:shd w:val="clear" w:color="auto" w:fill="auto"/>
          </w:tcPr>
          <w:p w14:paraId="61145DE7" w14:textId="51B2A2D2" w:rsidR="00092E92" w:rsidRDefault="00D26F3D" w:rsidP="00D26F3D">
            <w:pPr>
              <w:pStyle w:val="Header"/>
              <w:tabs>
                <w:tab w:val="left" w:pos="6300"/>
              </w:tabs>
              <w:spacing w:before="120"/>
              <w:rPr>
                <w:rFonts w:cs="Arial"/>
              </w:rPr>
            </w:pPr>
            <w:r>
              <w:rPr>
                <w:rFonts w:cs="Arial"/>
              </w:rPr>
              <w:t>The mandatory requirement for a forty-five (45) day billing cycle stands as it is statutorily required for some Participating States</w:t>
            </w:r>
            <w:r w:rsidR="007E16F0">
              <w:rPr>
                <w:rFonts w:cs="Arial"/>
              </w:rPr>
              <w:t xml:space="preserve"> and will remain for the Master Agreement</w:t>
            </w:r>
            <w:r>
              <w:rPr>
                <w:rFonts w:cs="Arial"/>
              </w:rPr>
              <w:t>.</w:t>
            </w:r>
          </w:p>
          <w:p w14:paraId="52BAE239" w14:textId="638427FD" w:rsidR="00D26F3D" w:rsidRPr="00EC7141" w:rsidRDefault="00D26F3D" w:rsidP="00D26F3D">
            <w:pPr>
              <w:pStyle w:val="Header"/>
              <w:tabs>
                <w:tab w:val="left" w:pos="6300"/>
              </w:tabs>
              <w:spacing w:before="120"/>
              <w:rPr>
                <w:rFonts w:cs="Arial"/>
              </w:rPr>
            </w:pPr>
            <w:r>
              <w:rPr>
                <w:rFonts w:cs="Arial"/>
              </w:rPr>
              <w:t>Sufficiency to a response won’t be addressed during the Question &amp; Answer period, that would be part of the bid evaluation.</w:t>
            </w:r>
            <w:r>
              <w:rPr>
                <w:rFonts w:cs="Arial"/>
              </w:rPr>
              <w:br/>
            </w:r>
          </w:p>
        </w:tc>
        <w:tc>
          <w:tcPr>
            <w:tcW w:w="1083" w:type="pct"/>
            <w:shd w:val="clear" w:color="auto" w:fill="auto"/>
          </w:tcPr>
          <w:p w14:paraId="66858DAE" w14:textId="1FEEB12A" w:rsidR="00092E92" w:rsidRDefault="00A43175" w:rsidP="00ED01D2">
            <w:pPr>
              <w:pStyle w:val="Header"/>
              <w:tabs>
                <w:tab w:val="left" w:pos="6300"/>
              </w:tabs>
              <w:spacing w:before="120"/>
            </w:pPr>
            <w:r>
              <w:t>No</w:t>
            </w:r>
          </w:p>
        </w:tc>
      </w:tr>
      <w:tr w:rsidR="00092E92" w:rsidRPr="00B319C7" w14:paraId="12C9C31F" w14:textId="77777777" w:rsidTr="00597093">
        <w:trPr>
          <w:cantSplit/>
          <w:trHeight w:val="692"/>
        </w:trPr>
        <w:tc>
          <w:tcPr>
            <w:tcW w:w="287" w:type="pct"/>
            <w:shd w:val="clear" w:color="auto" w:fill="auto"/>
          </w:tcPr>
          <w:p w14:paraId="0D15D2B7" w14:textId="70F448F9" w:rsidR="00092E92" w:rsidRPr="00FD2AAC" w:rsidRDefault="00BD51F2" w:rsidP="00ED01D2">
            <w:pPr>
              <w:pStyle w:val="Header"/>
              <w:tabs>
                <w:tab w:val="left" w:pos="6300"/>
              </w:tabs>
              <w:spacing w:before="120"/>
              <w:rPr>
                <w:rFonts w:cs="Arial"/>
              </w:rPr>
            </w:pPr>
            <w:r w:rsidRPr="00FD2AAC">
              <w:rPr>
                <w:rFonts w:cs="Arial"/>
              </w:rPr>
              <w:t>16</w:t>
            </w:r>
          </w:p>
        </w:tc>
        <w:tc>
          <w:tcPr>
            <w:tcW w:w="1838" w:type="pct"/>
            <w:shd w:val="clear" w:color="auto" w:fill="auto"/>
          </w:tcPr>
          <w:p w14:paraId="19415D4C" w14:textId="0F29B656" w:rsidR="00092E92" w:rsidRPr="00FD2AAC" w:rsidRDefault="00D26F3D" w:rsidP="003C238E">
            <w:pPr>
              <w:pStyle w:val="Header"/>
              <w:tabs>
                <w:tab w:val="left" w:pos="6300"/>
              </w:tabs>
              <w:spacing w:before="120"/>
            </w:pPr>
            <w:r w:rsidRPr="00FD2AAC">
              <w:t xml:space="preserve">(B2/14.1) </w:t>
            </w:r>
            <w:r w:rsidR="00092E92" w:rsidRPr="00FD2AAC">
              <w:t>We think the words “Contractor or” should read “Contractor of”.  This requirement really should be clarified even further, saying “Purchasing Entity shall have liability up and until point the Purchasing Entity notifies Contractor that a card has been lost or stolen, or up and until the Purchasing Entity notifies Contractor that it suspects a card has been used fraudulently.”</w:t>
            </w:r>
            <w:r w:rsidRPr="00FD2AAC">
              <w:br/>
            </w:r>
          </w:p>
        </w:tc>
        <w:tc>
          <w:tcPr>
            <w:tcW w:w="1792" w:type="pct"/>
            <w:shd w:val="clear" w:color="auto" w:fill="auto"/>
          </w:tcPr>
          <w:p w14:paraId="7BA4E387" w14:textId="4614C931" w:rsidR="00DE67A1" w:rsidRPr="00FD2AAC" w:rsidRDefault="00DE67A1" w:rsidP="00ED01D2">
            <w:pPr>
              <w:pStyle w:val="Header"/>
              <w:tabs>
                <w:tab w:val="left" w:pos="6300"/>
              </w:tabs>
              <w:spacing w:before="120"/>
              <w:rPr>
                <w:rFonts w:cs="Arial"/>
              </w:rPr>
            </w:pPr>
            <w:r w:rsidRPr="00FD2AAC">
              <w:rPr>
                <w:rFonts w:cs="Arial"/>
              </w:rPr>
              <w:t>This requirement is currently written correctly. Purchasing Entities shall have no liability</w:t>
            </w:r>
            <w:r w:rsidRPr="00FD2AAC">
              <w:rPr>
                <w:rFonts w:cs="Arial"/>
              </w:rPr>
              <w:br/>
              <w:t xml:space="preserve">(1) for lost or stolen cards upon notification to the Contractor </w:t>
            </w:r>
            <w:r w:rsidRPr="00FD2AAC">
              <w:rPr>
                <w:rFonts w:cs="Arial"/>
                <w:u w:val="single"/>
              </w:rPr>
              <w:t>or</w:t>
            </w:r>
            <w:r w:rsidRPr="00FD2AAC">
              <w:rPr>
                <w:rFonts w:cs="Arial"/>
                <w:u w:val="single"/>
              </w:rPr>
              <w:br/>
            </w:r>
            <w:r w:rsidRPr="00FD2AAC">
              <w:rPr>
                <w:rFonts w:cs="Arial"/>
              </w:rPr>
              <w:t>(2) fraudulent use of any card products.</w:t>
            </w:r>
          </w:p>
        </w:tc>
        <w:tc>
          <w:tcPr>
            <w:tcW w:w="1083" w:type="pct"/>
            <w:shd w:val="clear" w:color="auto" w:fill="auto"/>
          </w:tcPr>
          <w:p w14:paraId="7FB9B7B6" w14:textId="2E16A388" w:rsidR="00092E92" w:rsidRPr="00FD2AAC" w:rsidRDefault="00A43175" w:rsidP="00ED01D2">
            <w:pPr>
              <w:pStyle w:val="Header"/>
              <w:tabs>
                <w:tab w:val="left" w:pos="6300"/>
              </w:tabs>
              <w:spacing w:before="120"/>
            </w:pPr>
            <w:r w:rsidRPr="00FD2AAC">
              <w:t>No.</w:t>
            </w:r>
          </w:p>
        </w:tc>
      </w:tr>
      <w:tr w:rsidR="00092E92" w:rsidRPr="00B319C7" w14:paraId="740F430A" w14:textId="77777777" w:rsidTr="00597093">
        <w:trPr>
          <w:cantSplit/>
          <w:trHeight w:val="692"/>
        </w:trPr>
        <w:tc>
          <w:tcPr>
            <w:tcW w:w="287" w:type="pct"/>
            <w:shd w:val="clear" w:color="auto" w:fill="auto"/>
          </w:tcPr>
          <w:p w14:paraId="614F356E" w14:textId="73393AD7" w:rsidR="00092E92" w:rsidRDefault="00BD51F2" w:rsidP="00ED01D2">
            <w:pPr>
              <w:pStyle w:val="Header"/>
              <w:tabs>
                <w:tab w:val="left" w:pos="6300"/>
              </w:tabs>
              <w:spacing w:before="120"/>
              <w:rPr>
                <w:rFonts w:cs="Arial"/>
              </w:rPr>
            </w:pPr>
            <w:r>
              <w:rPr>
                <w:rFonts w:cs="Arial"/>
              </w:rPr>
              <w:lastRenderedPageBreak/>
              <w:t>17</w:t>
            </w:r>
          </w:p>
        </w:tc>
        <w:tc>
          <w:tcPr>
            <w:tcW w:w="1838" w:type="pct"/>
            <w:shd w:val="clear" w:color="auto" w:fill="auto"/>
          </w:tcPr>
          <w:p w14:paraId="3FC1E3DF" w14:textId="77777777" w:rsidR="00BD51F2" w:rsidRDefault="00BD51F2" w:rsidP="007E16F0">
            <w:pPr>
              <w:pStyle w:val="Header"/>
              <w:tabs>
                <w:tab w:val="left" w:pos="6300"/>
              </w:tabs>
              <w:spacing w:before="120"/>
            </w:pPr>
            <w:r>
              <w:t>Exhibit C2 Fleet Card Rebate Incentive Share, Incentive Share #2 – Prompt Payment Incentive</w:t>
            </w:r>
          </w:p>
          <w:p w14:paraId="6B78D9C2" w14:textId="77777777" w:rsidR="00BD51F2" w:rsidRDefault="00BD51F2" w:rsidP="007E16F0">
            <w:pPr>
              <w:pStyle w:val="Header"/>
              <w:tabs>
                <w:tab w:val="left" w:pos="6300"/>
              </w:tabs>
              <w:spacing w:before="120"/>
            </w:pPr>
            <w:r>
              <w:t>Incentive Share #2 seems to be written only for contractors that offer rebates calculated automatically based on the average days in which the purchasing entity paid their invoices for the quarter.  We and probably others do not offer rebates calculated this way, the solicitation will require non-traditional, manual processes for making rebate calculations.</w:t>
            </w:r>
          </w:p>
          <w:p w14:paraId="12C6AAB6" w14:textId="77777777" w:rsidR="007E16F0" w:rsidRDefault="00BD51F2" w:rsidP="007E16F0">
            <w:pPr>
              <w:pStyle w:val="Header"/>
              <w:tabs>
                <w:tab w:val="left" w:pos="6300"/>
              </w:tabs>
              <w:spacing w:before="120"/>
            </w:pPr>
            <w:r>
              <w:t>Please modify the Exhibit C2 Incentive Share form, to allow contractor to quote various rebate offers based on the agreed upon payment terms (to be determined) between the Contractor and the Purchasing Entity.  The agreed to payment terms could be written into each purchasing entity’s signed Card User Agreement (CUA) and would match Exhibit C2 quotations based on quote we have submitted.</w:t>
            </w:r>
          </w:p>
          <w:p w14:paraId="36C1AD81" w14:textId="0ED1F6F9" w:rsidR="00092E92" w:rsidRDefault="00BD51F2" w:rsidP="007E16F0">
            <w:pPr>
              <w:pStyle w:val="Header"/>
              <w:tabs>
                <w:tab w:val="left" w:pos="6300"/>
              </w:tabs>
              <w:spacing w:before="120"/>
              <w:rPr>
                <w:rFonts w:cs="Arial"/>
              </w:rPr>
            </w:pPr>
            <w:r>
              <w:t>If you won’t change the Exhibit C2 form, please confirm this approach would be acceptable, whereby the rebates we quote in the table under Incentive Share #2, could be written into the purchasing entity’s CUA based on the payment terms they accept in the CUA.</w:t>
            </w:r>
            <w:r w:rsidR="007E16F0">
              <w:br/>
            </w:r>
          </w:p>
        </w:tc>
        <w:tc>
          <w:tcPr>
            <w:tcW w:w="1792" w:type="pct"/>
            <w:shd w:val="clear" w:color="auto" w:fill="auto"/>
          </w:tcPr>
          <w:p w14:paraId="3F2A00F6" w14:textId="77777777" w:rsidR="00092E92" w:rsidRPr="00EC7141" w:rsidRDefault="007E16F0" w:rsidP="00ED01D2">
            <w:pPr>
              <w:pStyle w:val="Header"/>
              <w:tabs>
                <w:tab w:val="left" w:pos="6300"/>
              </w:tabs>
              <w:spacing w:before="120"/>
              <w:rPr>
                <w:rFonts w:cs="Arial"/>
              </w:rPr>
            </w:pPr>
            <w:r>
              <w:rPr>
                <w:rFonts w:cs="Arial"/>
              </w:rPr>
              <w:t>When drafting the solicitation, multiple rebate structures were discussed and considered, including the structure described in your question. The sourcing team decided to move forward with the structure described in Exhibits C1 &amp; C2. Bid responses should reflect the structure listed in those Exhibits.</w:t>
            </w:r>
          </w:p>
        </w:tc>
        <w:tc>
          <w:tcPr>
            <w:tcW w:w="1083" w:type="pct"/>
            <w:shd w:val="clear" w:color="auto" w:fill="auto"/>
          </w:tcPr>
          <w:p w14:paraId="4973A1B4" w14:textId="2CBEEEE0" w:rsidR="00092E92" w:rsidRDefault="001D0B3C" w:rsidP="00ED01D2">
            <w:pPr>
              <w:pStyle w:val="Header"/>
              <w:tabs>
                <w:tab w:val="left" w:pos="6300"/>
              </w:tabs>
              <w:spacing w:before="120"/>
            </w:pPr>
            <w:r>
              <w:t>No</w:t>
            </w:r>
          </w:p>
        </w:tc>
      </w:tr>
      <w:tr w:rsidR="00092E92" w:rsidRPr="00B319C7" w14:paraId="51DEF03D" w14:textId="77777777" w:rsidTr="00597093">
        <w:trPr>
          <w:cantSplit/>
          <w:trHeight w:val="692"/>
        </w:trPr>
        <w:tc>
          <w:tcPr>
            <w:tcW w:w="287" w:type="pct"/>
            <w:shd w:val="clear" w:color="auto" w:fill="auto"/>
          </w:tcPr>
          <w:p w14:paraId="088BCFDF" w14:textId="1881E0EE" w:rsidR="00092E92" w:rsidRDefault="00BD51F2" w:rsidP="00ED01D2">
            <w:pPr>
              <w:pStyle w:val="Header"/>
              <w:tabs>
                <w:tab w:val="left" w:pos="6300"/>
              </w:tabs>
              <w:spacing w:before="120"/>
              <w:rPr>
                <w:rFonts w:cs="Arial"/>
              </w:rPr>
            </w:pPr>
            <w:r>
              <w:rPr>
                <w:rFonts w:cs="Arial"/>
              </w:rPr>
              <w:lastRenderedPageBreak/>
              <w:t>18</w:t>
            </w:r>
          </w:p>
        </w:tc>
        <w:tc>
          <w:tcPr>
            <w:tcW w:w="1838" w:type="pct"/>
            <w:shd w:val="clear" w:color="auto" w:fill="auto"/>
          </w:tcPr>
          <w:p w14:paraId="6E32532E" w14:textId="77777777" w:rsidR="00BD51F2" w:rsidRDefault="00BD51F2" w:rsidP="007E16F0">
            <w:pPr>
              <w:pStyle w:val="Header"/>
              <w:tabs>
                <w:tab w:val="left" w:pos="6300"/>
              </w:tabs>
              <w:spacing w:before="120"/>
            </w:pPr>
            <w:r>
              <w:t xml:space="preserve">Exhibit C2 Fleet Card Rebate Incentive Share, Incentive Share #2 – Prompt Payment Incentive.  </w:t>
            </w:r>
            <w:r w:rsidRPr="007E16F0">
              <w:t>Note: The payment terms for the Master Agreement is forty-five (45) days.</w:t>
            </w:r>
          </w:p>
          <w:p w14:paraId="7BF5653E" w14:textId="77777777" w:rsidR="00BD51F2" w:rsidRDefault="00BD51F2" w:rsidP="007E16F0">
            <w:pPr>
              <w:pStyle w:val="Header"/>
              <w:tabs>
                <w:tab w:val="left" w:pos="6300"/>
              </w:tabs>
              <w:spacing w:before="120"/>
            </w:pPr>
            <w:r>
              <w:t>Does the note regarding Net forty-five (45) days prohibit a contractor that only offers up to Net thirty (30) days from quoting and responding?</w:t>
            </w:r>
          </w:p>
          <w:p w14:paraId="76B24D97" w14:textId="1773610C" w:rsidR="00092E92" w:rsidRDefault="00BD51F2" w:rsidP="00BD51F2">
            <w:pPr>
              <w:pStyle w:val="Header"/>
              <w:tabs>
                <w:tab w:val="left" w:pos="6300"/>
              </w:tabs>
              <w:spacing w:before="120"/>
              <w:rPr>
                <w:rFonts w:cs="Arial"/>
              </w:rPr>
            </w:pPr>
            <w:r>
              <w:t xml:space="preserve">If contractor responds on Exhibit C2 response that it does not provide 45 day terms, please confirm </w:t>
            </w:r>
            <w:r w:rsidRPr="007E16F0">
              <w:rPr>
                <w:b/>
              </w:rPr>
              <w:t>- will our response be immediately disqualified?</w:t>
            </w:r>
            <w:r w:rsidRPr="007E16F0">
              <w:br/>
            </w:r>
          </w:p>
        </w:tc>
        <w:tc>
          <w:tcPr>
            <w:tcW w:w="1792" w:type="pct"/>
            <w:shd w:val="clear" w:color="auto" w:fill="auto"/>
          </w:tcPr>
          <w:p w14:paraId="4BD990B7" w14:textId="77777777" w:rsidR="007E16F0" w:rsidRDefault="007E16F0" w:rsidP="007E16F0">
            <w:pPr>
              <w:pStyle w:val="Header"/>
              <w:tabs>
                <w:tab w:val="left" w:pos="6300"/>
              </w:tabs>
              <w:spacing w:before="120"/>
              <w:rPr>
                <w:rFonts w:cs="Arial"/>
              </w:rPr>
            </w:pPr>
            <w:r>
              <w:rPr>
                <w:rFonts w:cs="Arial"/>
              </w:rPr>
              <w:t>The mandatory requirement for a forty-five (45) day billing cycle stands as it is statutorily required for some Participating States and will remain for the Master Agreement.</w:t>
            </w:r>
          </w:p>
          <w:p w14:paraId="315780CF" w14:textId="13D1C69D" w:rsidR="00883079" w:rsidRDefault="007E16F0" w:rsidP="00ED01D2">
            <w:pPr>
              <w:pStyle w:val="Header"/>
              <w:tabs>
                <w:tab w:val="left" w:pos="6300"/>
              </w:tabs>
              <w:spacing w:before="120"/>
              <w:rPr>
                <w:rFonts w:cs="Arial"/>
              </w:rPr>
            </w:pPr>
            <w:r>
              <w:rPr>
                <w:rFonts w:cs="Arial"/>
              </w:rPr>
              <w:t>Bidders may enter a zero (0) if choosing not to offer incentive share in any of the components.</w:t>
            </w:r>
          </w:p>
          <w:p w14:paraId="71BD3300" w14:textId="7A0B6B84" w:rsidR="00092E92" w:rsidRPr="00883079" w:rsidRDefault="00092E92" w:rsidP="00883079"/>
        </w:tc>
        <w:tc>
          <w:tcPr>
            <w:tcW w:w="1083" w:type="pct"/>
            <w:shd w:val="clear" w:color="auto" w:fill="auto"/>
          </w:tcPr>
          <w:p w14:paraId="04F54EDC" w14:textId="070D5478" w:rsidR="00092E92" w:rsidRDefault="001D0B3C" w:rsidP="00ED01D2">
            <w:pPr>
              <w:pStyle w:val="Header"/>
              <w:tabs>
                <w:tab w:val="left" w:pos="6300"/>
              </w:tabs>
              <w:spacing w:before="120"/>
            </w:pPr>
            <w:r>
              <w:t>No</w:t>
            </w:r>
          </w:p>
        </w:tc>
      </w:tr>
      <w:tr w:rsidR="00CE13D5" w:rsidRPr="00B319C7" w14:paraId="157A8D66" w14:textId="77777777" w:rsidTr="00597093">
        <w:trPr>
          <w:cantSplit/>
          <w:trHeight w:val="692"/>
        </w:trPr>
        <w:tc>
          <w:tcPr>
            <w:tcW w:w="287" w:type="pct"/>
            <w:shd w:val="clear" w:color="auto" w:fill="auto"/>
          </w:tcPr>
          <w:p w14:paraId="173374D3" w14:textId="35DB8F2D" w:rsidR="00CE13D5" w:rsidRDefault="00AB641E" w:rsidP="00ED01D2">
            <w:pPr>
              <w:pStyle w:val="Header"/>
              <w:tabs>
                <w:tab w:val="left" w:pos="6300"/>
              </w:tabs>
              <w:spacing w:before="120"/>
              <w:rPr>
                <w:rFonts w:cs="Arial"/>
              </w:rPr>
            </w:pPr>
            <w:r>
              <w:rPr>
                <w:rFonts w:cs="Arial"/>
              </w:rPr>
              <w:t>19</w:t>
            </w:r>
          </w:p>
        </w:tc>
        <w:tc>
          <w:tcPr>
            <w:tcW w:w="1838" w:type="pct"/>
            <w:shd w:val="clear" w:color="auto" w:fill="auto"/>
          </w:tcPr>
          <w:p w14:paraId="2C157A40" w14:textId="0DA2B020" w:rsidR="004767A4" w:rsidRDefault="00CE13D5" w:rsidP="004767A4">
            <w:pPr>
              <w:pStyle w:val="Header"/>
              <w:tabs>
                <w:tab w:val="left" w:pos="6300"/>
              </w:tabs>
              <w:spacing w:before="120"/>
            </w:pPr>
            <w:r w:rsidRPr="007E16F0">
              <w:t>Exhibit B1-Item formerly 2.14, now 2.13 System must allow for the Program Administrator to choose the billing cycle close date for the Entity. The response to the question about this item implied it was being removed, but it is not removed from the most recent version of B1. Is it intended to remove it?</w:t>
            </w:r>
            <w:r w:rsidR="004767A4">
              <w:br/>
            </w:r>
          </w:p>
        </w:tc>
        <w:tc>
          <w:tcPr>
            <w:tcW w:w="1792" w:type="pct"/>
            <w:shd w:val="clear" w:color="auto" w:fill="auto"/>
          </w:tcPr>
          <w:p w14:paraId="54EE294B" w14:textId="015CA71F" w:rsidR="009A66E3" w:rsidRDefault="009A66E3" w:rsidP="009A66E3">
            <w:pPr>
              <w:pStyle w:val="Header"/>
              <w:tabs>
                <w:tab w:val="left" w:pos="6300"/>
              </w:tabs>
              <w:spacing w:before="120"/>
              <w:rPr>
                <w:rFonts w:cs="Arial"/>
              </w:rPr>
            </w:pPr>
            <w:r>
              <w:rPr>
                <w:rFonts w:cs="Arial"/>
              </w:rPr>
              <w:t xml:space="preserve">From </w:t>
            </w:r>
            <w:r w:rsidR="004767A4">
              <w:rPr>
                <w:rFonts w:cs="Arial"/>
              </w:rPr>
              <w:t>Am</w:t>
            </w:r>
            <w:r>
              <w:rPr>
                <w:rFonts w:cs="Arial"/>
              </w:rPr>
              <w:t>d</w:t>
            </w:r>
            <w:r w:rsidR="004767A4">
              <w:rPr>
                <w:rFonts w:cs="Arial"/>
              </w:rPr>
              <w:t xml:space="preserve"> 6, posted on 7.2.19</w:t>
            </w:r>
            <w:r>
              <w:rPr>
                <w:rFonts w:cs="Arial"/>
              </w:rPr>
              <w:t xml:space="preserve">: </w:t>
            </w:r>
            <w:r w:rsidRPr="009A66E3">
              <w:rPr>
                <w:rFonts w:cs="Arial"/>
                <w:i/>
              </w:rPr>
              <w:t>Billing cycle end date will be established during a Purchasing Entities’ implementation. Purchasing Entities must be able to establish the billing cycle close date. This date is set for the Purchasing Entities’ agreement period</w:t>
            </w:r>
            <w:r w:rsidRPr="00A63587">
              <w:rPr>
                <w:rFonts w:cs="Arial"/>
              </w:rPr>
              <w:t>.</w:t>
            </w:r>
          </w:p>
          <w:p w14:paraId="65FB0C1F" w14:textId="42A581C5" w:rsidR="00CE13D5" w:rsidRPr="00904881" w:rsidRDefault="009A66E3" w:rsidP="00904881">
            <w:pPr>
              <w:pStyle w:val="Header"/>
              <w:tabs>
                <w:tab w:val="left" w:pos="6300"/>
              </w:tabs>
              <w:spacing w:before="120"/>
              <w:rPr>
                <w:rFonts w:cs="Arial"/>
              </w:rPr>
            </w:pPr>
            <w:r>
              <w:rPr>
                <w:rFonts w:cs="Arial"/>
              </w:rPr>
              <w:t>There was no intention to remove the requirement for the billing cycle date to be established by the Program Administrator.</w:t>
            </w:r>
            <w:r w:rsidR="004767A4">
              <w:rPr>
                <w:rFonts w:cs="Arial"/>
              </w:rPr>
              <w:t xml:space="preserve"> </w:t>
            </w:r>
            <w:r w:rsidR="001D0B3C">
              <w:rPr>
                <w:rFonts w:cs="Arial"/>
              </w:rPr>
              <w:br/>
            </w:r>
          </w:p>
        </w:tc>
        <w:tc>
          <w:tcPr>
            <w:tcW w:w="1083" w:type="pct"/>
            <w:shd w:val="clear" w:color="auto" w:fill="auto"/>
          </w:tcPr>
          <w:p w14:paraId="43A469C5" w14:textId="78527BA0" w:rsidR="00CE13D5" w:rsidRDefault="006228A8" w:rsidP="00ED01D2">
            <w:pPr>
              <w:pStyle w:val="Header"/>
              <w:tabs>
                <w:tab w:val="left" w:pos="6300"/>
              </w:tabs>
              <w:spacing w:before="120"/>
            </w:pPr>
            <w:r>
              <w:t>No</w:t>
            </w:r>
          </w:p>
        </w:tc>
      </w:tr>
      <w:tr w:rsidR="00CE13D5" w:rsidRPr="00B319C7" w14:paraId="52C6BD6B" w14:textId="77777777" w:rsidTr="00597093">
        <w:trPr>
          <w:cantSplit/>
          <w:trHeight w:val="692"/>
        </w:trPr>
        <w:tc>
          <w:tcPr>
            <w:tcW w:w="287" w:type="pct"/>
            <w:shd w:val="clear" w:color="auto" w:fill="auto"/>
          </w:tcPr>
          <w:p w14:paraId="4432C2C8" w14:textId="5A68C040" w:rsidR="00CE13D5" w:rsidRDefault="00AB641E" w:rsidP="00ED01D2">
            <w:pPr>
              <w:pStyle w:val="Header"/>
              <w:tabs>
                <w:tab w:val="left" w:pos="6300"/>
              </w:tabs>
              <w:spacing w:before="120"/>
              <w:rPr>
                <w:rFonts w:cs="Arial"/>
              </w:rPr>
            </w:pPr>
            <w:r>
              <w:rPr>
                <w:rFonts w:cs="Arial"/>
              </w:rPr>
              <w:t>20</w:t>
            </w:r>
          </w:p>
        </w:tc>
        <w:tc>
          <w:tcPr>
            <w:tcW w:w="1838" w:type="pct"/>
            <w:shd w:val="clear" w:color="auto" w:fill="auto"/>
          </w:tcPr>
          <w:p w14:paraId="6A674AC5" w14:textId="24AB2A3A" w:rsidR="00CE13D5" w:rsidRDefault="00CE13D5" w:rsidP="009A66E3">
            <w:pPr>
              <w:pStyle w:val="Header"/>
              <w:tabs>
                <w:tab w:val="left" w:pos="6300"/>
              </w:tabs>
              <w:spacing w:before="120"/>
            </w:pPr>
            <w:r w:rsidRPr="009A66E3">
              <w:t xml:space="preserve">Exhibit B1-13 Payment Terms, Item 13.8 –A 10 day grace period for payments pulled from ACH process is required to avoid penalty or negative hit on rebate. Question: Please describe the impact of a 10-day grace period, is this a back date of the posting date? </w:t>
            </w:r>
            <w:r w:rsidR="009A66E3">
              <w:br/>
            </w:r>
          </w:p>
        </w:tc>
        <w:tc>
          <w:tcPr>
            <w:tcW w:w="1792" w:type="pct"/>
            <w:shd w:val="clear" w:color="auto" w:fill="auto"/>
          </w:tcPr>
          <w:p w14:paraId="0997B49B" w14:textId="339FC214" w:rsidR="00CE13D5" w:rsidRDefault="009A66E3" w:rsidP="00ED01D2">
            <w:pPr>
              <w:pStyle w:val="Header"/>
              <w:tabs>
                <w:tab w:val="left" w:pos="6300"/>
              </w:tabs>
              <w:spacing w:before="120"/>
              <w:rPr>
                <w:rFonts w:cs="Arial"/>
              </w:rPr>
            </w:pPr>
            <w:r>
              <w:rPr>
                <w:rFonts w:cs="Arial"/>
              </w:rPr>
              <w:t>The intent of this 10 day grace period is to ensure that a delay by the ACH would not</w:t>
            </w:r>
            <w:r w:rsidR="006E66CF">
              <w:rPr>
                <w:rFonts w:cs="Arial"/>
              </w:rPr>
              <w:t xml:space="preserve"> negatively</w:t>
            </w:r>
            <w:r>
              <w:rPr>
                <w:rFonts w:cs="Arial"/>
              </w:rPr>
              <w:t xml:space="preserve"> impact a Purchasing Entity’s rebate.</w:t>
            </w:r>
          </w:p>
          <w:p w14:paraId="7799A6E7" w14:textId="261F8993" w:rsidR="009A66E3" w:rsidRPr="00904881" w:rsidRDefault="00DE67A1" w:rsidP="00904881">
            <w:pPr>
              <w:pStyle w:val="Header"/>
              <w:tabs>
                <w:tab w:val="left" w:pos="6300"/>
              </w:tabs>
              <w:spacing w:before="120"/>
              <w:rPr>
                <w:rFonts w:cs="Arial"/>
              </w:rPr>
            </w:pPr>
            <w:r>
              <w:rPr>
                <w:rFonts w:cs="Arial"/>
              </w:rPr>
              <w:t>This requirement is also included in Exhibit B2, Req 13.8.</w:t>
            </w:r>
          </w:p>
        </w:tc>
        <w:tc>
          <w:tcPr>
            <w:tcW w:w="1083" w:type="pct"/>
            <w:shd w:val="clear" w:color="auto" w:fill="auto"/>
          </w:tcPr>
          <w:p w14:paraId="49D6DC1A" w14:textId="6F501C31" w:rsidR="00CE13D5" w:rsidRDefault="00DE67A1" w:rsidP="00ED01D2">
            <w:pPr>
              <w:pStyle w:val="Header"/>
              <w:tabs>
                <w:tab w:val="left" w:pos="6300"/>
              </w:tabs>
              <w:spacing w:before="120"/>
            </w:pPr>
            <w:r>
              <w:t>No</w:t>
            </w:r>
          </w:p>
        </w:tc>
      </w:tr>
      <w:tr w:rsidR="00CE13D5" w:rsidRPr="00B319C7" w14:paraId="01BBFAB1" w14:textId="77777777" w:rsidTr="00597093">
        <w:trPr>
          <w:cantSplit/>
          <w:trHeight w:val="692"/>
        </w:trPr>
        <w:tc>
          <w:tcPr>
            <w:tcW w:w="287" w:type="pct"/>
            <w:shd w:val="clear" w:color="auto" w:fill="auto"/>
          </w:tcPr>
          <w:p w14:paraId="354C3422" w14:textId="1C14BB77" w:rsidR="00CE13D5" w:rsidRDefault="00AB641E" w:rsidP="00ED01D2">
            <w:pPr>
              <w:pStyle w:val="Header"/>
              <w:tabs>
                <w:tab w:val="left" w:pos="6300"/>
              </w:tabs>
              <w:spacing w:before="120"/>
              <w:rPr>
                <w:rFonts w:cs="Arial"/>
              </w:rPr>
            </w:pPr>
            <w:r>
              <w:rPr>
                <w:rFonts w:cs="Arial"/>
              </w:rPr>
              <w:lastRenderedPageBreak/>
              <w:t>21</w:t>
            </w:r>
          </w:p>
        </w:tc>
        <w:tc>
          <w:tcPr>
            <w:tcW w:w="1838" w:type="pct"/>
            <w:shd w:val="clear" w:color="auto" w:fill="auto"/>
          </w:tcPr>
          <w:p w14:paraId="4417BEB7" w14:textId="404263A8" w:rsidR="009A66E3" w:rsidRDefault="005D0AF3" w:rsidP="009A66E3">
            <w:pPr>
              <w:pStyle w:val="Header"/>
              <w:tabs>
                <w:tab w:val="left" w:pos="6300"/>
              </w:tabs>
              <w:spacing w:before="120"/>
            </w:pPr>
            <w:r>
              <w:t>Exhibit C1,</w:t>
            </w:r>
            <w:r w:rsidR="00CE13D5" w:rsidRPr="009A66E3">
              <w:t xml:space="preserve"> Incentive Share #1 and #4. For calculating the volume of spend to apply the rebate basis points, at what point in an account’s delinquency does their related balance become excluded from the volume of spend as </w:t>
            </w:r>
            <w:r w:rsidR="009A66E3">
              <w:t>part of the rebate calculation?</w:t>
            </w:r>
          </w:p>
          <w:p w14:paraId="1E97738F" w14:textId="77777777" w:rsidR="009A66E3" w:rsidRDefault="00CE13D5" w:rsidP="009A66E3">
            <w:pPr>
              <w:pStyle w:val="Header"/>
              <w:tabs>
                <w:tab w:val="left" w:pos="6300"/>
              </w:tabs>
              <w:spacing w:before="120"/>
            </w:pPr>
            <w:r w:rsidRPr="009A66E3">
              <w:t>If an account has a balance of $1,000 and is not paid until day 46, is that $1000 excluded from the volume of spend because it w</w:t>
            </w:r>
            <w:r w:rsidR="009A66E3">
              <w:t>as delinquent?</w:t>
            </w:r>
          </w:p>
          <w:p w14:paraId="4778DF1B" w14:textId="3FAB58B3" w:rsidR="00CE13D5" w:rsidRDefault="00CE13D5" w:rsidP="00DE67A1">
            <w:pPr>
              <w:pStyle w:val="Header"/>
              <w:tabs>
                <w:tab w:val="left" w:pos="6300"/>
              </w:tabs>
              <w:spacing w:before="120"/>
            </w:pPr>
            <w:r w:rsidRPr="009A66E3">
              <w:t>If not at 46 days, at what point of delinquency does that balance become excluded in the volume of spend as part of the rebate calculation for Incentive Share #</w:t>
            </w:r>
            <w:r w:rsidR="005D0AF3">
              <w:t>1 and #4</w:t>
            </w:r>
            <w:r w:rsidRPr="009A66E3">
              <w:t>? This is not related to Incentive #3.</w:t>
            </w:r>
            <w:r w:rsidR="00DE67A1">
              <w:br/>
            </w:r>
          </w:p>
        </w:tc>
        <w:tc>
          <w:tcPr>
            <w:tcW w:w="1792" w:type="pct"/>
            <w:shd w:val="clear" w:color="auto" w:fill="auto"/>
          </w:tcPr>
          <w:p w14:paraId="782B0AF2" w14:textId="77777777" w:rsidR="00065AE8" w:rsidRDefault="00065AE8" w:rsidP="00065AE8">
            <w:pPr>
              <w:pStyle w:val="Header"/>
              <w:tabs>
                <w:tab w:val="left" w:pos="6300"/>
              </w:tabs>
              <w:spacing w:before="120"/>
              <w:rPr>
                <w:rFonts w:cs="Arial"/>
              </w:rPr>
            </w:pPr>
            <w:r>
              <w:rPr>
                <w:rFonts w:cs="Arial"/>
              </w:rPr>
              <w:t>Incentive #1 is based on Quarterly Total Volume less Quarterly Non-Standard Volume.</w:t>
            </w:r>
          </w:p>
          <w:p w14:paraId="448268FC" w14:textId="77777777" w:rsidR="00065AE8" w:rsidRDefault="00065AE8" w:rsidP="00065AE8">
            <w:pPr>
              <w:pStyle w:val="Header"/>
              <w:tabs>
                <w:tab w:val="left" w:pos="6300"/>
              </w:tabs>
              <w:spacing w:before="120"/>
              <w:rPr>
                <w:rFonts w:cs="Arial"/>
              </w:rPr>
            </w:pPr>
            <w:r>
              <w:rPr>
                <w:rFonts w:cs="Arial"/>
              </w:rPr>
              <w:t>Incentive #4 is based on National Annual Volume.</w:t>
            </w:r>
          </w:p>
          <w:p w14:paraId="0313F816" w14:textId="0876E7EA" w:rsidR="00065AE8" w:rsidRPr="00065AE8" w:rsidRDefault="00065AE8" w:rsidP="00065AE8">
            <w:pPr>
              <w:pStyle w:val="Header"/>
              <w:tabs>
                <w:tab w:val="left" w:pos="6300"/>
              </w:tabs>
              <w:spacing w:before="120"/>
              <w:rPr>
                <w:rFonts w:cs="Arial"/>
              </w:rPr>
            </w:pPr>
            <w:r>
              <w:rPr>
                <w:rFonts w:cs="Arial"/>
              </w:rPr>
              <w:t>Quarterly Total Volume, Quarterly Non-Stand Volume, and National Annual Volume are all defined in Exhibit H – Definitions.</w:t>
            </w:r>
          </w:p>
        </w:tc>
        <w:tc>
          <w:tcPr>
            <w:tcW w:w="1083" w:type="pct"/>
            <w:shd w:val="clear" w:color="auto" w:fill="auto"/>
          </w:tcPr>
          <w:p w14:paraId="30211F56" w14:textId="4CF550E9" w:rsidR="00CE13D5" w:rsidRDefault="001D0B3C" w:rsidP="00ED01D2">
            <w:pPr>
              <w:pStyle w:val="Header"/>
              <w:tabs>
                <w:tab w:val="left" w:pos="6300"/>
              </w:tabs>
              <w:spacing w:before="120"/>
            </w:pPr>
            <w:r>
              <w:t>No</w:t>
            </w:r>
          </w:p>
        </w:tc>
      </w:tr>
      <w:tr w:rsidR="00A43175" w:rsidRPr="00B319C7" w14:paraId="163362DB" w14:textId="77777777" w:rsidTr="00597093">
        <w:trPr>
          <w:cantSplit/>
          <w:trHeight w:val="692"/>
        </w:trPr>
        <w:tc>
          <w:tcPr>
            <w:tcW w:w="287" w:type="pct"/>
            <w:shd w:val="clear" w:color="auto" w:fill="auto"/>
          </w:tcPr>
          <w:p w14:paraId="33ABA691" w14:textId="171CBB46" w:rsidR="00A43175" w:rsidRDefault="00A43175" w:rsidP="00ED01D2">
            <w:pPr>
              <w:pStyle w:val="Header"/>
              <w:tabs>
                <w:tab w:val="left" w:pos="6300"/>
              </w:tabs>
              <w:spacing w:before="120"/>
              <w:rPr>
                <w:rFonts w:cs="Arial"/>
              </w:rPr>
            </w:pPr>
            <w:r>
              <w:rPr>
                <w:rFonts w:cs="Arial"/>
              </w:rPr>
              <w:t>22</w:t>
            </w:r>
          </w:p>
        </w:tc>
        <w:tc>
          <w:tcPr>
            <w:tcW w:w="1838" w:type="pct"/>
            <w:shd w:val="clear" w:color="auto" w:fill="auto"/>
          </w:tcPr>
          <w:p w14:paraId="5B21CECF" w14:textId="2B037D47" w:rsidR="00A43175" w:rsidRDefault="00A43175" w:rsidP="00A43175">
            <w:pPr>
              <w:pStyle w:val="Header"/>
              <w:tabs>
                <w:tab w:val="left" w:pos="6300"/>
              </w:tabs>
              <w:spacing w:before="120"/>
            </w:pPr>
            <w:r>
              <w:t>(Question #49 from Amd #3) Does ITP indicate which categories?</w:t>
            </w:r>
            <w:r>
              <w:tab/>
            </w:r>
          </w:p>
        </w:tc>
        <w:tc>
          <w:tcPr>
            <w:tcW w:w="1792" w:type="pct"/>
            <w:shd w:val="clear" w:color="auto" w:fill="auto"/>
          </w:tcPr>
          <w:p w14:paraId="4C9A179B" w14:textId="77777777" w:rsidR="00A43175" w:rsidRDefault="00A43175" w:rsidP="00A43175">
            <w:pPr>
              <w:pStyle w:val="Header"/>
              <w:tabs>
                <w:tab w:val="left" w:pos="6300"/>
              </w:tabs>
              <w:spacing w:before="120"/>
            </w:pPr>
            <w:r>
              <w:t>ITPs do not currently indicate category participation.</w:t>
            </w:r>
          </w:p>
          <w:p w14:paraId="4E8866AE" w14:textId="77777777" w:rsidR="00A43175" w:rsidRDefault="00A43175" w:rsidP="00A43175">
            <w:pPr>
              <w:pStyle w:val="Header"/>
              <w:tabs>
                <w:tab w:val="left" w:pos="6300"/>
              </w:tabs>
              <w:spacing w:before="120"/>
            </w:pPr>
            <w:r>
              <w:t>Enterprise Services has reached out to the states that have completed the ITP process to obtain that detail. As of the release of this amendment the following states have provided this additional detail.</w:t>
            </w:r>
          </w:p>
          <w:p w14:paraId="61D80517" w14:textId="00C2B538" w:rsidR="00A43175" w:rsidRDefault="00A43175" w:rsidP="00A43175">
            <w:pPr>
              <w:pStyle w:val="Header"/>
              <w:tabs>
                <w:tab w:val="left" w:pos="6300"/>
              </w:tabs>
              <w:spacing w:before="120"/>
            </w:pPr>
            <w:r>
              <w:t xml:space="preserve">Maine – Cat </w:t>
            </w:r>
            <w:r w:rsidR="00DE67A1">
              <w:t>2</w:t>
            </w:r>
          </w:p>
          <w:p w14:paraId="37482211" w14:textId="77777777" w:rsidR="00A43175" w:rsidRDefault="00A43175" w:rsidP="00A43175">
            <w:pPr>
              <w:pStyle w:val="Header"/>
              <w:tabs>
                <w:tab w:val="left" w:pos="6300"/>
              </w:tabs>
              <w:spacing w:before="120"/>
            </w:pPr>
            <w:r>
              <w:t>If additional data is received, the data will be posted to WEBS.</w:t>
            </w:r>
          </w:p>
          <w:p w14:paraId="3B07B5A3" w14:textId="31F0B360" w:rsidR="00A43175" w:rsidRPr="00A43175" w:rsidRDefault="00A43175" w:rsidP="00065AE8">
            <w:pPr>
              <w:pStyle w:val="Header"/>
              <w:tabs>
                <w:tab w:val="left" w:pos="6300"/>
              </w:tabs>
              <w:spacing w:before="120"/>
            </w:pPr>
            <w:r>
              <w:t>ITPs are not required for states to participate. States may choose to participate in categories at any point during the solicitation or term of the Master Agreement.</w:t>
            </w:r>
            <w:r>
              <w:br/>
            </w:r>
          </w:p>
        </w:tc>
        <w:tc>
          <w:tcPr>
            <w:tcW w:w="1083" w:type="pct"/>
            <w:shd w:val="clear" w:color="auto" w:fill="auto"/>
          </w:tcPr>
          <w:p w14:paraId="31D01145" w14:textId="5A7E2C76" w:rsidR="00A43175" w:rsidRDefault="00DE67A1" w:rsidP="00ED01D2">
            <w:pPr>
              <w:pStyle w:val="Header"/>
              <w:tabs>
                <w:tab w:val="left" w:pos="6300"/>
              </w:tabs>
              <w:spacing w:before="120"/>
            </w:pPr>
            <w:r>
              <w:t>Yes</w:t>
            </w:r>
          </w:p>
        </w:tc>
      </w:tr>
    </w:tbl>
    <w:p w14:paraId="52536438" w14:textId="603F2804" w:rsidR="004230EA" w:rsidRPr="00880A69" w:rsidRDefault="004230EA" w:rsidP="00CB4A31">
      <w:pPr>
        <w:rPr>
          <w:rFonts w:cs="Arial"/>
          <w:i/>
          <w:sz w:val="20"/>
          <w:szCs w:val="20"/>
        </w:rPr>
      </w:pPr>
    </w:p>
    <w:p w14:paraId="3C5FEDFF" w14:textId="29954F9F" w:rsidR="002A6254" w:rsidRDefault="002A6254" w:rsidP="00B707F0">
      <w:pPr>
        <w:keepNext/>
        <w:rPr>
          <w:rFonts w:cs="Arial"/>
          <w:u w:val="single"/>
        </w:rPr>
      </w:pPr>
      <w:r>
        <w:rPr>
          <w:rFonts w:cs="Arial"/>
          <w:u w:val="single"/>
        </w:rPr>
        <w:lastRenderedPageBreak/>
        <w:t>Additional Clarification</w:t>
      </w:r>
    </w:p>
    <w:p w14:paraId="08220FCB" w14:textId="4C7E5829" w:rsidR="00485C6D" w:rsidRPr="00BE7333" w:rsidRDefault="00485C6D" w:rsidP="00B707F0">
      <w:pPr>
        <w:keepNext/>
        <w:rPr>
          <w:rFonts w:cs="Arial"/>
        </w:rPr>
      </w:pPr>
      <w:r w:rsidRPr="00BE7333">
        <w:rPr>
          <w:rFonts w:cs="Arial"/>
        </w:rPr>
        <w:t xml:space="preserve">In Amendment 6 (posted </w:t>
      </w:r>
      <w:r w:rsidR="00883079">
        <w:rPr>
          <w:rFonts w:cs="Arial"/>
        </w:rPr>
        <w:t>7.3.19</w:t>
      </w:r>
      <w:r w:rsidRPr="00BE7333">
        <w:rPr>
          <w:rFonts w:cs="Arial"/>
        </w:rPr>
        <w:t>) a change meant for Exhibit B1, Requirement 2.13 was incorrectly posted to requirement 2.14.  This has been corrected in the updated and embedded solicitation document.</w:t>
      </w:r>
    </w:p>
    <w:p w14:paraId="3015EECE" w14:textId="21E17B74" w:rsidR="00485C6D" w:rsidRPr="00BE7333" w:rsidRDefault="00485C6D" w:rsidP="00675C21">
      <w:pPr>
        <w:rPr>
          <w:rFonts w:cs="Arial"/>
        </w:rPr>
      </w:pPr>
    </w:p>
    <w:p w14:paraId="772EDE89" w14:textId="566AE9F5" w:rsidR="002A6254" w:rsidRDefault="00485C6D" w:rsidP="00675C21">
      <w:pPr>
        <w:rPr>
          <w:rFonts w:cs="Arial"/>
        </w:rPr>
      </w:pPr>
      <w:r w:rsidRPr="00BE7333">
        <w:rPr>
          <w:rFonts w:cs="Arial"/>
        </w:rPr>
        <w:t xml:space="preserve">The states of Maryland and Utah added state specific T&amp;Cs which were posted in Amendment 2 (posted </w:t>
      </w:r>
      <w:r w:rsidR="00883079">
        <w:rPr>
          <w:rFonts w:cs="Arial"/>
        </w:rPr>
        <w:t>6/18/19</w:t>
      </w:r>
      <w:r w:rsidRPr="00BE7333">
        <w:rPr>
          <w:rFonts w:cs="Arial"/>
        </w:rPr>
        <w:t>)</w:t>
      </w:r>
      <w:r w:rsidR="00883079">
        <w:rPr>
          <w:rFonts w:cs="Arial"/>
        </w:rPr>
        <w:t xml:space="preserve"> via the addition of Exhibits D8 &amp; D9</w:t>
      </w:r>
      <w:r w:rsidR="00BE7333">
        <w:rPr>
          <w:rFonts w:cs="Arial"/>
        </w:rPr>
        <w:t xml:space="preserve">. The State of Connecticut added state specific T&amp;Cs which were posted in Amendment 3 (posted </w:t>
      </w:r>
      <w:r w:rsidR="00883079">
        <w:rPr>
          <w:rFonts w:cs="Arial"/>
        </w:rPr>
        <w:t>6/25/19</w:t>
      </w:r>
      <w:r w:rsidR="00BE7333">
        <w:rPr>
          <w:rFonts w:cs="Arial"/>
        </w:rPr>
        <w:t>)</w:t>
      </w:r>
      <w:r w:rsidR="00883079">
        <w:rPr>
          <w:rFonts w:cs="Arial"/>
        </w:rPr>
        <w:t xml:space="preserve"> via this addition of Exhibit D10.  While these Exhibits were added via the amendments listed above, they were not added to the list of Exhibits on pages 3 &amp; 4 of the solicitation document. This list has been updated. There are no changes to those Exhibits in this amendment.</w:t>
      </w:r>
    </w:p>
    <w:p w14:paraId="5E9E2E0D" w14:textId="1BC014BC" w:rsidR="00FA14BC" w:rsidRDefault="00FA14BC" w:rsidP="00675C21">
      <w:pPr>
        <w:rPr>
          <w:rFonts w:cs="Arial"/>
        </w:rPr>
      </w:pPr>
    </w:p>
    <w:p w14:paraId="32E839E1" w14:textId="5FEA89A1" w:rsidR="00FA14BC" w:rsidRDefault="00FA14BC" w:rsidP="00675C21">
      <w:pPr>
        <w:rPr>
          <w:rFonts w:cs="Arial"/>
        </w:rPr>
      </w:pPr>
      <w:r w:rsidRPr="00C36562">
        <w:rPr>
          <w:rFonts w:cs="Arial"/>
          <w:highlight w:val="yellow"/>
        </w:rPr>
        <w:t xml:space="preserve">Bids are due on Wednesday, July 24, 2019. </w:t>
      </w:r>
      <w:r w:rsidR="00C36562" w:rsidRPr="00C36562">
        <w:rPr>
          <w:rFonts w:cs="Arial"/>
          <w:highlight w:val="yellow"/>
        </w:rPr>
        <w:t xml:space="preserve">Enterprise services must have the </w:t>
      </w:r>
      <w:r w:rsidR="00C36562" w:rsidRPr="00C36562">
        <w:rPr>
          <w:rFonts w:cs="Arial"/>
          <w:b/>
          <w:highlight w:val="yellow"/>
        </w:rPr>
        <w:t>bids in hand</w:t>
      </w:r>
      <w:r w:rsidR="00C36562" w:rsidRPr="00C36562">
        <w:rPr>
          <w:rFonts w:cs="Arial"/>
          <w:highlight w:val="yellow"/>
        </w:rPr>
        <w:t xml:space="preserve"> by close of business on that day.</w:t>
      </w:r>
    </w:p>
    <w:p w14:paraId="49C3FD04" w14:textId="4C68F4E6" w:rsidR="002A6254" w:rsidRDefault="002A6254" w:rsidP="00675C21">
      <w:pPr>
        <w:rPr>
          <w:rFonts w:cs="Arial"/>
        </w:rPr>
      </w:pPr>
    </w:p>
    <w:p w14:paraId="71880C65" w14:textId="44A62AEA" w:rsidR="002A6254" w:rsidRDefault="002A6254" w:rsidP="00675C21">
      <w:pPr>
        <w:rPr>
          <w:rFonts w:cs="Arial"/>
          <w:u w:val="single"/>
        </w:rPr>
      </w:pPr>
      <w:r>
        <w:rPr>
          <w:rFonts w:cs="Arial"/>
          <w:u w:val="single"/>
        </w:rPr>
        <w:t>Additional Intent to Participate (ITP)</w:t>
      </w:r>
    </w:p>
    <w:p w14:paraId="35C93A09" w14:textId="6E24A02B" w:rsidR="002A6254" w:rsidRPr="002A6254" w:rsidRDefault="002A6254" w:rsidP="00675C21">
      <w:pPr>
        <w:rPr>
          <w:rFonts w:cs="Arial"/>
        </w:rPr>
      </w:pPr>
      <w:r>
        <w:rPr>
          <w:rFonts w:cs="Arial"/>
        </w:rPr>
        <w:t xml:space="preserve">NASPO received an additional ITP from the State of Maine. Their state specific T&amp;Cs have been added to the updated and embedded solicitation document as </w:t>
      </w:r>
      <w:r w:rsidRPr="00883079">
        <w:rPr>
          <w:rFonts w:cs="Arial"/>
        </w:rPr>
        <w:t xml:space="preserve">Exhibit </w:t>
      </w:r>
      <w:r w:rsidR="00883079" w:rsidRPr="00883079">
        <w:rPr>
          <w:rFonts w:cs="Arial"/>
        </w:rPr>
        <w:t>D11</w:t>
      </w:r>
      <w:r w:rsidRPr="00883079">
        <w:rPr>
          <w:rFonts w:cs="Arial"/>
        </w:rPr>
        <w:t>.</w:t>
      </w:r>
    </w:p>
    <w:p w14:paraId="26AB1165" w14:textId="411F690A" w:rsidR="002A6254" w:rsidRDefault="002A6254" w:rsidP="00675C21">
      <w:pPr>
        <w:rPr>
          <w:rFonts w:cs="Arial"/>
        </w:rPr>
      </w:pPr>
    </w:p>
    <w:p w14:paraId="190C7E8A" w14:textId="4EF5879A" w:rsidR="00675C21" w:rsidRPr="007D6D7B" w:rsidRDefault="00675C21" w:rsidP="00675C21">
      <w:pPr>
        <w:rPr>
          <w:rFonts w:cs="Arial"/>
        </w:rPr>
      </w:pPr>
      <w:r w:rsidRPr="007D6D7B">
        <w:rPr>
          <w:rFonts w:cs="Arial"/>
        </w:rPr>
        <w:t>Questions or responses included in this document require changes to the solicitation document. The solicitation document has been updated and all changes are highlighted in yellow.</w:t>
      </w:r>
    </w:p>
    <w:p w14:paraId="0F5F255D" w14:textId="77777777" w:rsidR="00675C21" w:rsidRPr="00503665" w:rsidRDefault="00675C21" w:rsidP="00675C21">
      <w:pPr>
        <w:rPr>
          <w:rFonts w:cs="Arial"/>
          <w:highlight w:val="yellow"/>
        </w:rPr>
      </w:pPr>
    </w:p>
    <w:bookmarkStart w:id="1" w:name="_GoBack"/>
    <w:bookmarkStart w:id="2" w:name="_MON_1624260121"/>
    <w:bookmarkEnd w:id="2"/>
    <w:p w14:paraId="50292139" w14:textId="7F2454C9" w:rsidR="00675C21" w:rsidRPr="00DF37C0" w:rsidRDefault="00C36562" w:rsidP="00675C21">
      <w:pPr>
        <w:rPr>
          <w:rFonts w:cs="Arial"/>
          <w:i/>
        </w:rPr>
      </w:pPr>
      <w:r>
        <w:rPr>
          <w:rFonts w:cs="Arial"/>
          <w:i/>
        </w:rPr>
        <w:object w:dxaOrig="1535" w:dyaOrig="1000" w14:anchorId="5A832C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5pt;height:50.25pt" o:ole="">
            <v:imagedata r:id="rId11" o:title=""/>
          </v:shape>
          <o:OLEObject Type="Embed" ProgID="Word.Document.12" ShapeID="_x0000_i1027" DrawAspect="Icon" ObjectID="_1624260177" r:id="rId12">
            <o:FieldCodes>\s</o:FieldCodes>
          </o:OLEObject>
        </w:object>
      </w:r>
      <w:bookmarkEnd w:id="1"/>
    </w:p>
    <w:p w14:paraId="5BF34207" w14:textId="77777777" w:rsidR="00503665" w:rsidRPr="00503665" w:rsidRDefault="00503665" w:rsidP="00CB4A31">
      <w:pPr>
        <w:rPr>
          <w:rFonts w:cs="Arial"/>
          <w:highlight w:val="yellow"/>
        </w:rPr>
      </w:pPr>
    </w:p>
    <w:p w14:paraId="0F4FAD6F" w14:textId="5BE56058" w:rsidR="00CD2BEE" w:rsidRDefault="00880A69" w:rsidP="00CB4A31">
      <w:pPr>
        <w:rPr>
          <w:rFonts w:cs="Arial"/>
        </w:rPr>
      </w:pPr>
      <w:r>
        <w:rPr>
          <w:rFonts w:cs="Arial"/>
        </w:rPr>
        <w:t>A</w:t>
      </w:r>
      <w:r w:rsidR="00DF37C0">
        <w:rPr>
          <w:rFonts w:cs="Arial"/>
        </w:rPr>
        <w:t xml:space="preserve">ny additional questions regarding this solicitation must be </w:t>
      </w:r>
      <w:r w:rsidR="00CD2BEE">
        <w:rPr>
          <w:rFonts w:cs="Arial"/>
        </w:rPr>
        <w:t>directed to the Procurement Coordinator listed below.</w:t>
      </w:r>
    </w:p>
    <w:p w14:paraId="09ADEE3B" w14:textId="77777777" w:rsidR="007D6D7B" w:rsidRDefault="007D6D7B" w:rsidP="00CB4A31">
      <w:pPr>
        <w:rPr>
          <w:rFonts w:cs="Arial"/>
        </w:rPr>
      </w:pPr>
    </w:p>
    <w:p w14:paraId="77F85861" w14:textId="77777777" w:rsidR="00880A69" w:rsidRDefault="001E6D28" w:rsidP="00CB4A31">
      <w:pPr>
        <w:rPr>
          <w:rFonts w:cs="Arial"/>
        </w:rPr>
      </w:pPr>
      <w:r>
        <w:rPr>
          <w:rFonts w:cs="Arial"/>
        </w:rPr>
        <w:t>Roni Field</w:t>
      </w:r>
    </w:p>
    <w:p w14:paraId="123F5FE9" w14:textId="77777777" w:rsidR="00880A69" w:rsidRDefault="001E6D28" w:rsidP="00CB4A31">
      <w:pPr>
        <w:rPr>
          <w:rFonts w:cs="Arial"/>
        </w:rPr>
      </w:pPr>
      <w:r>
        <w:rPr>
          <w:rFonts w:cs="Arial"/>
        </w:rPr>
        <w:t>360.407.7949</w:t>
      </w:r>
    </w:p>
    <w:p w14:paraId="51FEEE02" w14:textId="0B2092D5" w:rsidR="004230EA" w:rsidRPr="00956B86" w:rsidRDefault="001E6D28" w:rsidP="00CB4A31">
      <w:pPr>
        <w:rPr>
          <w:rFonts w:cs="Arial"/>
        </w:rPr>
      </w:pPr>
      <w:r>
        <w:rPr>
          <w:rFonts w:cs="Arial"/>
        </w:rPr>
        <w:t>veronica.field@des.wa.gov</w:t>
      </w:r>
    </w:p>
    <w:sectPr w:rsidR="004230EA" w:rsidRPr="00956B86" w:rsidSect="0001582E">
      <w:footerReference w:type="default" r:id="rId13"/>
      <w:headerReference w:type="first" r:id="rId14"/>
      <w:footerReference w:type="first" r:id="rId15"/>
      <w:pgSz w:w="12240" w:h="15840" w:code="1"/>
      <w:pgMar w:top="1440" w:right="1440" w:bottom="1440" w:left="144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BB0A44" w14:textId="77777777" w:rsidR="0038305A" w:rsidRDefault="0038305A" w:rsidP="0030407E">
      <w:r>
        <w:separator/>
      </w:r>
    </w:p>
  </w:endnote>
  <w:endnote w:type="continuationSeparator" w:id="0">
    <w:p w14:paraId="5D85C771" w14:textId="77777777" w:rsidR="0038305A" w:rsidRDefault="0038305A" w:rsidP="00304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461A9" w14:textId="77777777" w:rsidR="0038305A" w:rsidRDefault="0038305A" w:rsidP="00B67374">
    <w:pPr>
      <w:pStyle w:val="Footer"/>
      <w:jc w:val="right"/>
    </w:pPr>
  </w:p>
  <w:p w14:paraId="10F1BCDE" w14:textId="07C27437" w:rsidR="0038305A" w:rsidRPr="00883079" w:rsidRDefault="0038305A" w:rsidP="00D97104">
    <w:pPr>
      <w:pStyle w:val="Footer"/>
      <w:jc w:val="right"/>
    </w:pPr>
    <w:r w:rsidRPr="00883079">
      <w:t xml:space="preserve">Solicitation No. 00719/00819 – </w:t>
    </w:r>
    <w:r w:rsidR="00883079" w:rsidRPr="00883079">
      <w:t>Q&amp;A #7</w:t>
    </w:r>
    <w:r w:rsidRPr="00883079">
      <w:t xml:space="preserve"> and Amd #</w:t>
    </w:r>
    <w:r w:rsidR="00883079" w:rsidRPr="00883079">
      <w:t>5</w:t>
    </w:r>
    <w:r w:rsidRPr="00883079">
      <w:tab/>
    </w:r>
    <w:sdt>
      <w:sdtPr>
        <w:id w:val="913664534"/>
        <w:docPartObj>
          <w:docPartGallery w:val="Page Numbers (Top of Page)"/>
          <w:docPartUnique/>
        </w:docPartObj>
      </w:sdtPr>
      <w:sdtEndPr/>
      <w:sdtContent>
        <w:r w:rsidRPr="00883079">
          <w:t xml:space="preserve">Page </w:t>
        </w:r>
        <w:r w:rsidRPr="00883079">
          <w:rPr>
            <w:b/>
            <w:bCs/>
            <w:sz w:val="24"/>
            <w:szCs w:val="24"/>
          </w:rPr>
          <w:fldChar w:fldCharType="begin"/>
        </w:r>
        <w:r w:rsidRPr="00883079">
          <w:rPr>
            <w:b/>
            <w:bCs/>
          </w:rPr>
          <w:instrText xml:space="preserve"> PAGE </w:instrText>
        </w:r>
        <w:r w:rsidRPr="00883079">
          <w:rPr>
            <w:b/>
            <w:bCs/>
            <w:sz w:val="24"/>
            <w:szCs w:val="24"/>
          </w:rPr>
          <w:fldChar w:fldCharType="separate"/>
        </w:r>
        <w:r w:rsidR="00C36562">
          <w:rPr>
            <w:b/>
            <w:bCs/>
            <w:noProof/>
          </w:rPr>
          <w:t>10</w:t>
        </w:r>
        <w:r w:rsidRPr="00883079">
          <w:rPr>
            <w:b/>
            <w:bCs/>
            <w:sz w:val="24"/>
            <w:szCs w:val="24"/>
          </w:rPr>
          <w:fldChar w:fldCharType="end"/>
        </w:r>
        <w:r w:rsidRPr="00883079">
          <w:t xml:space="preserve"> of </w:t>
        </w:r>
        <w:r w:rsidRPr="00883079">
          <w:rPr>
            <w:b/>
            <w:bCs/>
            <w:sz w:val="24"/>
            <w:szCs w:val="24"/>
          </w:rPr>
          <w:fldChar w:fldCharType="begin"/>
        </w:r>
        <w:r w:rsidRPr="00883079">
          <w:rPr>
            <w:b/>
            <w:bCs/>
          </w:rPr>
          <w:instrText xml:space="preserve"> NUMPAGES  </w:instrText>
        </w:r>
        <w:r w:rsidRPr="00883079">
          <w:rPr>
            <w:b/>
            <w:bCs/>
            <w:sz w:val="24"/>
            <w:szCs w:val="24"/>
          </w:rPr>
          <w:fldChar w:fldCharType="separate"/>
        </w:r>
        <w:r w:rsidR="00C36562">
          <w:rPr>
            <w:b/>
            <w:bCs/>
            <w:noProof/>
          </w:rPr>
          <w:t>11</w:t>
        </w:r>
        <w:r w:rsidRPr="00883079">
          <w:rPr>
            <w:b/>
            <w:bCs/>
            <w:sz w:val="24"/>
            <w:szCs w:val="24"/>
          </w:rPr>
          <w:fldChar w:fldCharType="end"/>
        </w:r>
      </w:sdtContent>
    </w:sdt>
  </w:p>
  <w:p w14:paraId="6D8E7FCC" w14:textId="4DF5BEF4" w:rsidR="0038305A" w:rsidRPr="00B67374" w:rsidRDefault="00883079" w:rsidP="00D97104">
    <w:pPr>
      <w:pStyle w:val="Footer"/>
    </w:pPr>
    <w:r w:rsidRPr="00883079">
      <w:t>(7</w:t>
    </w:r>
    <w:r w:rsidR="0038305A" w:rsidRPr="00883079">
      <w:t>-</w:t>
    </w:r>
    <w:r w:rsidR="00597093">
      <w:t>10</w:t>
    </w:r>
    <w:r w:rsidR="0038305A" w:rsidRPr="00883079">
      <w:t>-2019)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F6C31" w14:textId="77777777" w:rsidR="0038305A" w:rsidRDefault="0038305A">
    <w:pPr>
      <w:pStyle w:val="Footer"/>
      <w:jc w:val="right"/>
    </w:pPr>
  </w:p>
  <w:p w14:paraId="0E2C7E3B" w14:textId="69D8881A" w:rsidR="00883079" w:rsidRPr="00883079" w:rsidRDefault="00883079" w:rsidP="00883079">
    <w:pPr>
      <w:pStyle w:val="Footer"/>
      <w:jc w:val="right"/>
    </w:pPr>
    <w:r w:rsidRPr="00883079">
      <w:t>Solicitation No. 00719/00819 – Q&amp;A #7 and Amd #5</w:t>
    </w:r>
    <w:r w:rsidRPr="00883079">
      <w:tab/>
    </w:r>
    <w:sdt>
      <w:sdtPr>
        <w:id w:val="-623153065"/>
        <w:docPartObj>
          <w:docPartGallery w:val="Page Numbers (Top of Page)"/>
          <w:docPartUnique/>
        </w:docPartObj>
      </w:sdtPr>
      <w:sdtEndPr/>
      <w:sdtContent>
        <w:r w:rsidRPr="00883079">
          <w:t xml:space="preserve">Page </w:t>
        </w:r>
        <w:r w:rsidRPr="00883079">
          <w:rPr>
            <w:b/>
            <w:bCs/>
            <w:sz w:val="24"/>
            <w:szCs w:val="24"/>
          </w:rPr>
          <w:fldChar w:fldCharType="begin"/>
        </w:r>
        <w:r w:rsidRPr="00883079">
          <w:rPr>
            <w:b/>
            <w:bCs/>
          </w:rPr>
          <w:instrText xml:space="preserve"> PAGE </w:instrText>
        </w:r>
        <w:r w:rsidRPr="00883079">
          <w:rPr>
            <w:b/>
            <w:bCs/>
            <w:sz w:val="24"/>
            <w:szCs w:val="24"/>
          </w:rPr>
          <w:fldChar w:fldCharType="separate"/>
        </w:r>
        <w:r w:rsidR="00FA14BC">
          <w:rPr>
            <w:b/>
            <w:bCs/>
            <w:noProof/>
          </w:rPr>
          <w:t>1</w:t>
        </w:r>
        <w:r w:rsidRPr="00883079">
          <w:rPr>
            <w:b/>
            <w:bCs/>
            <w:sz w:val="24"/>
            <w:szCs w:val="24"/>
          </w:rPr>
          <w:fldChar w:fldCharType="end"/>
        </w:r>
        <w:r w:rsidRPr="00883079">
          <w:t xml:space="preserve"> of </w:t>
        </w:r>
        <w:r w:rsidRPr="00883079">
          <w:rPr>
            <w:b/>
            <w:bCs/>
            <w:sz w:val="24"/>
            <w:szCs w:val="24"/>
          </w:rPr>
          <w:fldChar w:fldCharType="begin"/>
        </w:r>
        <w:r w:rsidRPr="00883079">
          <w:rPr>
            <w:b/>
            <w:bCs/>
          </w:rPr>
          <w:instrText xml:space="preserve"> NUMPAGES  </w:instrText>
        </w:r>
        <w:r w:rsidRPr="00883079">
          <w:rPr>
            <w:b/>
            <w:bCs/>
            <w:sz w:val="24"/>
            <w:szCs w:val="24"/>
          </w:rPr>
          <w:fldChar w:fldCharType="separate"/>
        </w:r>
        <w:r w:rsidR="00FA14BC">
          <w:rPr>
            <w:b/>
            <w:bCs/>
            <w:noProof/>
          </w:rPr>
          <w:t>11</w:t>
        </w:r>
        <w:r w:rsidRPr="00883079">
          <w:rPr>
            <w:b/>
            <w:bCs/>
            <w:sz w:val="24"/>
            <w:szCs w:val="24"/>
          </w:rPr>
          <w:fldChar w:fldCharType="end"/>
        </w:r>
      </w:sdtContent>
    </w:sdt>
  </w:p>
  <w:p w14:paraId="6D9F5D15" w14:textId="491174C1" w:rsidR="0038305A" w:rsidRDefault="00597093" w:rsidP="00883079">
    <w:pPr>
      <w:pStyle w:val="Footer"/>
    </w:pPr>
    <w:r>
      <w:t>(7-10</w:t>
    </w:r>
    <w:r w:rsidR="00883079" w:rsidRPr="00883079">
      <w:t>-2019)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937BA9" w14:textId="77777777" w:rsidR="0038305A" w:rsidRDefault="0038305A" w:rsidP="0030407E">
      <w:r>
        <w:separator/>
      </w:r>
    </w:p>
  </w:footnote>
  <w:footnote w:type="continuationSeparator" w:id="0">
    <w:p w14:paraId="41FBE633" w14:textId="77777777" w:rsidR="0038305A" w:rsidRDefault="0038305A" w:rsidP="003040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A8A81" w14:textId="77777777" w:rsidR="0038305A" w:rsidRDefault="0038305A" w:rsidP="0030407E">
    <w:pPr>
      <w:pStyle w:val="Header"/>
    </w:pPr>
    <w:r>
      <w:rPr>
        <w:noProof/>
        <w:lang w:bidi="ar-SA"/>
      </w:rPr>
      <w:drawing>
        <wp:inline distT="0" distB="0" distL="0" distR="0" wp14:anchorId="7289EFBF" wp14:editId="1F2BF2AC">
          <wp:extent cx="2257425" cy="380160"/>
          <wp:effectExtent l="0" t="0" r="0" b="1270"/>
          <wp:docPr id="12" name="Picture 2" descr="DES Logo" titl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reen.png"/>
                  <pic:cNvPicPr/>
                </pic:nvPicPr>
                <pic:blipFill>
                  <a:blip r:embed="rId1"/>
                  <a:stretch>
                    <a:fillRect/>
                  </a:stretch>
                </pic:blipFill>
                <pic:spPr>
                  <a:xfrm>
                    <a:off x="0" y="0"/>
                    <a:ext cx="2267925" cy="3819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D4148"/>
    <w:multiLevelType w:val="hybridMultilevel"/>
    <w:tmpl w:val="C75CA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3C7B2B"/>
    <w:multiLevelType w:val="hybridMultilevel"/>
    <w:tmpl w:val="5E066BFE"/>
    <w:lvl w:ilvl="0" w:tplc="DDC445A6">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13AC6662"/>
    <w:multiLevelType w:val="hybridMultilevel"/>
    <w:tmpl w:val="B4629E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74E2F8F"/>
    <w:multiLevelType w:val="hybridMultilevel"/>
    <w:tmpl w:val="784A2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603438"/>
    <w:multiLevelType w:val="multilevel"/>
    <w:tmpl w:val="1A908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503CAA"/>
    <w:multiLevelType w:val="hybridMultilevel"/>
    <w:tmpl w:val="361ADA16"/>
    <w:lvl w:ilvl="0" w:tplc="701C4F22">
      <w:start w:val="1"/>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5CE0131"/>
    <w:multiLevelType w:val="hybridMultilevel"/>
    <w:tmpl w:val="55FE8506"/>
    <w:lvl w:ilvl="0" w:tplc="767AC3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1B3D20"/>
    <w:multiLevelType w:val="hybridMultilevel"/>
    <w:tmpl w:val="5DCA6D54"/>
    <w:lvl w:ilvl="0" w:tplc="C2BC5A2E">
      <w:start w:val="1"/>
      <w:numFmt w:val="bullet"/>
      <w:lvlText w:val=""/>
      <w:lvlJc w:val="left"/>
      <w:pPr>
        <w:ind w:left="720" w:hanging="360"/>
      </w:pPr>
      <w:rPr>
        <w:rFonts w:ascii="Wingdings" w:hAnsi="Wingdings" w:hint="default"/>
        <w:color w:val="auto"/>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C95402"/>
    <w:multiLevelType w:val="multilevel"/>
    <w:tmpl w:val="4636D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BC0C5C"/>
    <w:multiLevelType w:val="hybridMultilevel"/>
    <w:tmpl w:val="581CC5B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FD41AA1"/>
    <w:multiLevelType w:val="hybridMultilevel"/>
    <w:tmpl w:val="7AD6C1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E40B50"/>
    <w:multiLevelType w:val="hybridMultilevel"/>
    <w:tmpl w:val="D2EC48D0"/>
    <w:lvl w:ilvl="0" w:tplc="1D4068DA">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EE7F29"/>
    <w:multiLevelType w:val="hybridMultilevel"/>
    <w:tmpl w:val="0CB49D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137D38"/>
    <w:multiLevelType w:val="hybridMultilevel"/>
    <w:tmpl w:val="C0CE4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BA489D"/>
    <w:multiLevelType w:val="hybridMultilevel"/>
    <w:tmpl w:val="8618B5A4"/>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076BD5"/>
    <w:multiLevelType w:val="hybridMultilevel"/>
    <w:tmpl w:val="547C7E6A"/>
    <w:lvl w:ilvl="0" w:tplc="D6AC34A2">
      <w:start w:val="1"/>
      <w:numFmt w:val="decimal"/>
      <w:pStyle w:val="USBQuestio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F918E9"/>
    <w:multiLevelType w:val="hybridMultilevel"/>
    <w:tmpl w:val="ABF0AF24"/>
    <w:lvl w:ilvl="0" w:tplc="C04221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F10720"/>
    <w:multiLevelType w:val="hybridMultilevel"/>
    <w:tmpl w:val="2130985E"/>
    <w:lvl w:ilvl="0" w:tplc="46E887AA">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E71143"/>
    <w:multiLevelType w:val="hybridMultilevel"/>
    <w:tmpl w:val="CF5A4AB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6C406B0"/>
    <w:multiLevelType w:val="hybridMultilevel"/>
    <w:tmpl w:val="27960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834BF2"/>
    <w:multiLevelType w:val="multilevel"/>
    <w:tmpl w:val="7EE200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4B2C31"/>
    <w:multiLevelType w:val="hybridMultilevel"/>
    <w:tmpl w:val="3B92C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7A4927"/>
    <w:multiLevelType w:val="hybridMultilevel"/>
    <w:tmpl w:val="3C341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523F5E"/>
    <w:multiLevelType w:val="hybridMultilevel"/>
    <w:tmpl w:val="833054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9D1CFC"/>
    <w:multiLevelType w:val="hybridMultilevel"/>
    <w:tmpl w:val="5D6A3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633295"/>
    <w:multiLevelType w:val="hybridMultilevel"/>
    <w:tmpl w:val="53EAA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324D7A"/>
    <w:multiLevelType w:val="hybridMultilevel"/>
    <w:tmpl w:val="0F7EA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B4217A"/>
    <w:multiLevelType w:val="hybridMultilevel"/>
    <w:tmpl w:val="0AE2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D66092"/>
    <w:multiLevelType w:val="hybridMultilevel"/>
    <w:tmpl w:val="1E2E18F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2077158"/>
    <w:multiLevelType w:val="hybridMultilevel"/>
    <w:tmpl w:val="3F38B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562BB7"/>
    <w:multiLevelType w:val="multilevel"/>
    <w:tmpl w:val="6C6CD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0D0134"/>
    <w:multiLevelType w:val="hybridMultilevel"/>
    <w:tmpl w:val="94B8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5A0CB6"/>
    <w:multiLevelType w:val="hybridMultilevel"/>
    <w:tmpl w:val="36C47B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155039"/>
    <w:multiLevelType w:val="hybridMultilevel"/>
    <w:tmpl w:val="D39A6B9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091E33"/>
    <w:multiLevelType w:val="hybridMultilevel"/>
    <w:tmpl w:val="5E683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30"/>
  </w:num>
  <w:num w:numId="4">
    <w:abstractNumId w:val="4"/>
  </w:num>
  <w:num w:numId="5">
    <w:abstractNumId w:val="0"/>
  </w:num>
  <w:num w:numId="6">
    <w:abstractNumId w:val="9"/>
  </w:num>
  <w:num w:numId="7">
    <w:abstractNumId w:val="29"/>
  </w:num>
  <w:num w:numId="8">
    <w:abstractNumId w:val="6"/>
  </w:num>
  <w:num w:numId="9">
    <w:abstractNumId w:val="13"/>
  </w:num>
  <w:num w:numId="10">
    <w:abstractNumId w:val="19"/>
  </w:num>
  <w:num w:numId="11">
    <w:abstractNumId w:val="25"/>
  </w:num>
  <w:num w:numId="12">
    <w:abstractNumId w:val="3"/>
  </w:num>
  <w:num w:numId="13">
    <w:abstractNumId w:val="33"/>
  </w:num>
  <w:num w:numId="14">
    <w:abstractNumId w:val="18"/>
  </w:num>
  <w:num w:numId="15">
    <w:abstractNumId w:val="14"/>
  </w:num>
  <w:num w:numId="16">
    <w:abstractNumId w:val="12"/>
  </w:num>
  <w:num w:numId="17">
    <w:abstractNumId w:val="24"/>
  </w:num>
  <w:num w:numId="18">
    <w:abstractNumId w:val="1"/>
  </w:num>
  <w:num w:numId="19">
    <w:abstractNumId w:val="11"/>
  </w:num>
  <w:num w:numId="20">
    <w:abstractNumId w:val="32"/>
  </w:num>
  <w:num w:numId="21">
    <w:abstractNumId w:val="7"/>
  </w:num>
  <w:num w:numId="22">
    <w:abstractNumId w:val="10"/>
  </w:num>
  <w:num w:numId="23">
    <w:abstractNumId w:val="5"/>
  </w:num>
  <w:num w:numId="24">
    <w:abstractNumId w:val="15"/>
  </w:num>
  <w:num w:numId="25">
    <w:abstractNumId w:val="15"/>
    <w:lvlOverride w:ilvl="0">
      <w:startOverride w:val="1"/>
    </w:lvlOverride>
  </w:num>
  <w:num w:numId="26">
    <w:abstractNumId w:val="21"/>
  </w:num>
  <w:num w:numId="27">
    <w:abstractNumId w:val="27"/>
  </w:num>
  <w:num w:numId="28">
    <w:abstractNumId w:val="23"/>
  </w:num>
  <w:num w:numId="29">
    <w:abstractNumId w:val="17"/>
  </w:num>
  <w:num w:numId="30">
    <w:abstractNumId w:val="34"/>
  </w:num>
  <w:num w:numId="31">
    <w:abstractNumId w:val="31"/>
  </w:num>
  <w:num w:numId="32">
    <w:abstractNumId w:val="26"/>
  </w:num>
  <w:num w:numId="33">
    <w:abstractNumId w:val="22"/>
  </w:num>
  <w:num w:numId="34">
    <w:abstractNumId w:val="1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92161">
      <o:colormru v:ext="edit" colors="#f99d31"/>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1E5"/>
    <w:rsid w:val="00004353"/>
    <w:rsid w:val="00011DB7"/>
    <w:rsid w:val="00013566"/>
    <w:rsid w:val="0001582E"/>
    <w:rsid w:val="00042FBC"/>
    <w:rsid w:val="00045550"/>
    <w:rsid w:val="00046FC8"/>
    <w:rsid w:val="000532DB"/>
    <w:rsid w:val="000611DC"/>
    <w:rsid w:val="00061EA0"/>
    <w:rsid w:val="00065AE8"/>
    <w:rsid w:val="000678E6"/>
    <w:rsid w:val="000705CF"/>
    <w:rsid w:val="00074E24"/>
    <w:rsid w:val="00081065"/>
    <w:rsid w:val="000921D0"/>
    <w:rsid w:val="00092E92"/>
    <w:rsid w:val="000B1CCD"/>
    <w:rsid w:val="000B5B3E"/>
    <w:rsid w:val="000C4A17"/>
    <w:rsid w:val="000C4BE1"/>
    <w:rsid w:val="000E25E5"/>
    <w:rsid w:val="000E4E7B"/>
    <w:rsid w:val="000F53C5"/>
    <w:rsid w:val="000F723B"/>
    <w:rsid w:val="001022E6"/>
    <w:rsid w:val="00113225"/>
    <w:rsid w:val="001136E2"/>
    <w:rsid w:val="00121741"/>
    <w:rsid w:val="00134397"/>
    <w:rsid w:val="00137941"/>
    <w:rsid w:val="00147436"/>
    <w:rsid w:val="001477A8"/>
    <w:rsid w:val="00161B5A"/>
    <w:rsid w:val="00165F84"/>
    <w:rsid w:val="0017512E"/>
    <w:rsid w:val="00180D9D"/>
    <w:rsid w:val="001852CC"/>
    <w:rsid w:val="0019122C"/>
    <w:rsid w:val="001924C4"/>
    <w:rsid w:val="00193281"/>
    <w:rsid w:val="00194569"/>
    <w:rsid w:val="001A310A"/>
    <w:rsid w:val="001B4373"/>
    <w:rsid w:val="001C166B"/>
    <w:rsid w:val="001D0B3C"/>
    <w:rsid w:val="001E031F"/>
    <w:rsid w:val="001E6D28"/>
    <w:rsid w:val="00201889"/>
    <w:rsid w:val="00205398"/>
    <w:rsid w:val="0021176E"/>
    <w:rsid w:val="0022741E"/>
    <w:rsid w:val="00233EAC"/>
    <w:rsid w:val="002376C9"/>
    <w:rsid w:val="00243413"/>
    <w:rsid w:val="002458B0"/>
    <w:rsid w:val="00246118"/>
    <w:rsid w:val="0025692A"/>
    <w:rsid w:val="002577A1"/>
    <w:rsid w:val="00266D6C"/>
    <w:rsid w:val="002723F6"/>
    <w:rsid w:val="002729E5"/>
    <w:rsid w:val="00273ABD"/>
    <w:rsid w:val="002747B3"/>
    <w:rsid w:val="00275505"/>
    <w:rsid w:val="00291DF5"/>
    <w:rsid w:val="002A6254"/>
    <w:rsid w:val="002B0E56"/>
    <w:rsid w:val="002B64A2"/>
    <w:rsid w:val="002C5B4E"/>
    <w:rsid w:val="0030247C"/>
    <w:rsid w:val="00302B57"/>
    <w:rsid w:val="0030407E"/>
    <w:rsid w:val="003043D7"/>
    <w:rsid w:val="003063C5"/>
    <w:rsid w:val="00307905"/>
    <w:rsid w:val="003134F6"/>
    <w:rsid w:val="003142C2"/>
    <w:rsid w:val="0031485E"/>
    <w:rsid w:val="00320B4D"/>
    <w:rsid w:val="00332798"/>
    <w:rsid w:val="00334AD7"/>
    <w:rsid w:val="0033684F"/>
    <w:rsid w:val="003635CD"/>
    <w:rsid w:val="003635FE"/>
    <w:rsid w:val="00367C4A"/>
    <w:rsid w:val="00372B68"/>
    <w:rsid w:val="0038305A"/>
    <w:rsid w:val="00393AC3"/>
    <w:rsid w:val="003A3EFC"/>
    <w:rsid w:val="003B7EA8"/>
    <w:rsid w:val="003C238E"/>
    <w:rsid w:val="003D0516"/>
    <w:rsid w:val="003D3D30"/>
    <w:rsid w:val="003D7E6B"/>
    <w:rsid w:val="003E00EC"/>
    <w:rsid w:val="003F4B02"/>
    <w:rsid w:val="0040066B"/>
    <w:rsid w:val="00400BA4"/>
    <w:rsid w:val="0041160C"/>
    <w:rsid w:val="004117B4"/>
    <w:rsid w:val="004230EA"/>
    <w:rsid w:val="0042316C"/>
    <w:rsid w:val="00426948"/>
    <w:rsid w:val="00426AA8"/>
    <w:rsid w:val="00432CAA"/>
    <w:rsid w:val="00433C09"/>
    <w:rsid w:val="00447A8B"/>
    <w:rsid w:val="0046489B"/>
    <w:rsid w:val="00466A41"/>
    <w:rsid w:val="00471518"/>
    <w:rsid w:val="00473DF6"/>
    <w:rsid w:val="004767A4"/>
    <w:rsid w:val="00477D53"/>
    <w:rsid w:val="0048059B"/>
    <w:rsid w:val="00484CDA"/>
    <w:rsid w:val="00485C6D"/>
    <w:rsid w:val="004860F2"/>
    <w:rsid w:val="00492823"/>
    <w:rsid w:val="004A15CF"/>
    <w:rsid w:val="004A21DA"/>
    <w:rsid w:val="004A2885"/>
    <w:rsid w:val="004B07C3"/>
    <w:rsid w:val="004B6416"/>
    <w:rsid w:val="004D319E"/>
    <w:rsid w:val="004E5D15"/>
    <w:rsid w:val="004F1118"/>
    <w:rsid w:val="00500499"/>
    <w:rsid w:val="005004B2"/>
    <w:rsid w:val="00503665"/>
    <w:rsid w:val="005076FF"/>
    <w:rsid w:val="00517E0A"/>
    <w:rsid w:val="00532688"/>
    <w:rsid w:val="00532D62"/>
    <w:rsid w:val="00533225"/>
    <w:rsid w:val="00540487"/>
    <w:rsid w:val="005447F8"/>
    <w:rsid w:val="00562C76"/>
    <w:rsid w:val="00567FE0"/>
    <w:rsid w:val="00573AF9"/>
    <w:rsid w:val="005908A0"/>
    <w:rsid w:val="00596C20"/>
    <w:rsid w:val="00597093"/>
    <w:rsid w:val="005A055A"/>
    <w:rsid w:val="005A060E"/>
    <w:rsid w:val="005A4089"/>
    <w:rsid w:val="005C72B0"/>
    <w:rsid w:val="005D0AF3"/>
    <w:rsid w:val="005D11BC"/>
    <w:rsid w:val="005D76C3"/>
    <w:rsid w:val="005E0E9D"/>
    <w:rsid w:val="005E6784"/>
    <w:rsid w:val="005F5B07"/>
    <w:rsid w:val="006033DA"/>
    <w:rsid w:val="00620A6A"/>
    <w:rsid w:val="00620B02"/>
    <w:rsid w:val="00621C9D"/>
    <w:rsid w:val="006228A8"/>
    <w:rsid w:val="00647C6E"/>
    <w:rsid w:val="00651468"/>
    <w:rsid w:val="006531C3"/>
    <w:rsid w:val="00670631"/>
    <w:rsid w:val="00670D5A"/>
    <w:rsid w:val="00671BDC"/>
    <w:rsid w:val="00673D38"/>
    <w:rsid w:val="00675C21"/>
    <w:rsid w:val="0069044E"/>
    <w:rsid w:val="0069194D"/>
    <w:rsid w:val="006920EB"/>
    <w:rsid w:val="00694012"/>
    <w:rsid w:val="006960AF"/>
    <w:rsid w:val="0069682B"/>
    <w:rsid w:val="006A7F19"/>
    <w:rsid w:val="006B712B"/>
    <w:rsid w:val="006C165D"/>
    <w:rsid w:val="006E5559"/>
    <w:rsid w:val="006E66CF"/>
    <w:rsid w:val="006E7C4C"/>
    <w:rsid w:val="00727E26"/>
    <w:rsid w:val="00730450"/>
    <w:rsid w:val="00736818"/>
    <w:rsid w:val="0074393D"/>
    <w:rsid w:val="0074484A"/>
    <w:rsid w:val="007469A1"/>
    <w:rsid w:val="007518BD"/>
    <w:rsid w:val="00753414"/>
    <w:rsid w:val="007747CD"/>
    <w:rsid w:val="0077547B"/>
    <w:rsid w:val="00775FC9"/>
    <w:rsid w:val="007819A4"/>
    <w:rsid w:val="00782D8F"/>
    <w:rsid w:val="007842A5"/>
    <w:rsid w:val="00784F9B"/>
    <w:rsid w:val="007A27C7"/>
    <w:rsid w:val="007A3546"/>
    <w:rsid w:val="007B7410"/>
    <w:rsid w:val="007D233A"/>
    <w:rsid w:val="007D6D7B"/>
    <w:rsid w:val="007E16F0"/>
    <w:rsid w:val="007E24BE"/>
    <w:rsid w:val="007F3E32"/>
    <w:rsid w:val="00800045"/>
    <w:rsid w:val="0080695F"/>
    <w:rsid w:val="00811701"/>
    <w:rsid w:val="00824E98"/>
    <w:rsid w:val="0084259F"/>
    <w:rsid w:val="008448FF"/>
    <w:rsid w:val="008455F0"/>
    <w:rsid w:val="00872879"/>
    <w:rsid w:val="00876DBD"/>
    <w:rsid w:val="00880A69"/>
    <w:rsid w:val="00883079"/>
    <w:rsid w:val="0088589C"/>
    <w:rsid w:val="00891083"/>
    <w:rsid w:val="008B0469"/>
    <w:rsid w:val="008B100D"/>
    <w:rsid w:val="008D5BC3"/>
    <w:rsid w:val="008E4DF6"/>
    <w:rsid w:val="008E70AB"/>
    <w:rsid w:val="008F3951"/>
    <w:rsid w:val="008F4C94"/>
    <w:rsid w:val="00904881"/>
    <w:rsid w:val="00906C3F"/>
    <w:rsid w:val="0091313F"/>
    <w:rsid w:val="00920212"/>
    <w:rsid w:val="00921A51"/>
    <w:rsid w:val="009302EC"/>
    <w:rsid w:val="00937423"/>
    <w:rsid w:val="009454A4"/>
    <w:rsid w:val="00956B86"/>
    <w:rsid w:val="00976F66"/>
    <w:rsid w:val="009810E7"/>
    <w:rsid w:val="00983601"/>
    <w:rsid w:val="00987347"/>
    <w:rsid w:val="0099033B"/>
    <w:rsid w:val="009A0E3E"/>
    <w:rsid w:val="009A1632"/>
    <w:rsid w:val="009A66E3"/>
    <w:rsid w:val="009B77B0"/>
    <w:rsid w:val="009D13A1"/>
    <w:rsid w:val="009D73C9"/>
    <w:rsid w:val="009F45B0"/>
    <w:rsid w:val="00A03602"/>
    <w:rsid w:val="00A047EF"/>
    <w:rsid w:val="00A0747E"/>
    <w:rsid w:val="00A30C19"/>
    <w:rsid w:val="00A35E22"/>
    <w:rsid w:val="00A374B0"/>
    <w:rsid w:val="00A402C1"/>
    <w:rsid w:val="00A42CD4"/>
    <w:rsid w:val="00A43175"/>
    <w:rsid w:val="00A56867"/>
    <w:rsid w:val="00A826F7"/>
    <w:rsid w:val="00A86598"/>
    <w:rsid w:val="00A946F1"/>
    <w:rsid w:val="00A96486"/>
    <w:rsid w:val="00AB177B"/>
    <w:rsid w:val="00AB641E"/>
    <w:rsid w:val="00AC22B7"/>
    <w:rsid w:val="00AE2969"/>
    <w:rsid w:val="00AE4EC0"/>
    <w:rsid w:val="00AF0513"/>
    <w:rsid w:val="00AF7FCC"/>
    <w:rsid w:val="00B00543"/>
    <w:rsid w:val="00B116EF"/>
    <w:rsid w:val="00B1215F"/>
    <w:rsid w:val="00B12D3E"/>
    <w:rsid w:val="00B23E37"/>
    <w:rsid w:val="00B30D69"/>
    <w:rsid w:val="00B4620E"/>
    <w:rsid w:val="00B53B9B"/>
    <w:rsid w:val="00B56675"/>
    <w:rsid w:val="00B6639F"/>
    <w:rsid w:val="00B67374"/>
    <w:rsid w:val="00B707F0"/>
    <w:rsid w:val="00B74027"/>
    <w:rsid w:val="00BA0D17"/>
    <w:rsid w:val="00BB0C1C"/>
    <w:rsid w:val="00BC31FC"/>
    <w:rsid w:val="00BC7FF6"/>
    <w:rsid w:val="00BD51F2"/>
    <w:rsid w:val="00BE61E5"/>
    <w:rsid w:val="00BE7333"/>
    <w:rsid w:val="00BE7EDD"/>
    <w:rsid w:val="00C025FF"/>
    <w:rsid w:val="00C1453C"/>
    <w:rsid w:val="00C16089"/>
    <w:rsid w:val="00C2660E"/>
    <w:rsid w:val="00C30A29"/>
    <w:rsid w:val="00C36562"/>
    <w:rsid w:val="00C85887"/>
    <w:rsid w:val="00C94C47"/>
    <w:rsid w:val="00CA26DB"/>
    <w:rsid w:val="00CB4A31"/>
    <w:rsid w:val="00CD2BEE"/>
    <w:rsid w:val="00CD6E59"/>
    <w:rsid w:val="00CD7C2C"/>
    <w:rsid w:val="00CE13D5"/>
    <w:rsid w:val="00CE52AE"/>
    <w:rsid w:val="00CE55C7"/>
    <w:rsid w:val="00CE6CCD"/>
    <w:rsid w:val="00CF0A3F"/>
    <w:rsid w:val="00CF7EB7"/>
    <w:rsid w:val="00CF7FAB"/>
    <w:rsid w:val="00D03BC3"/>
    <w:rsid w:val="00D10D88"/>
    <w:rsid w:val="00D11347"/>
    <w:rsid w:val="00D26F3D"/>
    <w:rsid w:val="00D4498B"/>
    <w:rsid w:val="00D524FC"/>
    <w:rsid w:val="00D54E30"/>
    <w:rsid w:val="00D557D8"/>
    <w:rsid w:val="00D64C22"/>
    <w:rsid w:val="00D81C24"/>
    <w:rsid w:val="00D90676"/>
    <w:rsid w:val="00D97104"/>
    <w:rsid w:val="00DB3519"/>
    <w:rsid w:val="00DD3666"/>
    <w:rsid w:val="00DE0ACE"/>
    <w:rsid w:val="00DE67A1"/>
    <w:rsid w:val="00DE7EBB"/>
    <w:rsid w:val="00DF37C0"/>
    <w:rsid w:val="00E12B2B"/>
    <w:rsid w:val="00E25086"/>
    <w:rsid w:val="00E337DE"/>
    <w:rsid w:val="00E34920"/>
    <w:rsid w:val="00E548B1"/>
    <w:rsid w:val="00E7207D"/>
    <w:rsid w:val="00E92664"/>
    <w:rsid w:val="00E9758A"/>
    <w:rsid w:val="00EB02B1"/>
    <w:rsid w:val="00EB2665"/>
    <w:rsid w:val="00EC7141"/>
    <w:rsid w:val="00ED01D2"/>
    <w:rsid w:val="00ED4CD3"/>
    <w:rsid w:val="00EE03B8"/>
    <w:rsid w:val="00EE1FA7"/>
    <w:rsid w:val="00EE20C7"/>
    <w:rsid w:val="00EE3676"/>
    <w:rsid w:val="00EE5835"/>
    <w:rsid w:val="00F03B8F"/>
    <w:rsid w:val="00F20C1A"/>
    <w:rsid w:val="00F21663"/>
    <w:rsid w:val="00F30BA5"/>
    <w:rsid w:val="00F57C03"/>
    <w:rsid w:val="00F62B5A"/>
    <w:rsid w:val="00F63FB6"/>
    <w:rsid w:val="00F73CAE"/>
    <w:rsid w:val="00F77E04"/>
    <w:rsid w:val="00F90DE2"/>
    <w:rsid w:val="00F93483"/>
    <w:rsid w:val="00FA0DDB"/>
    <w:rsid w:val="00FA14BC"/>
    <w:rsid w:val="00FA315B"/>
    <w:rsid w:val="00FA3E81"/>
    <w:rsid w:val="00FA3FDD"/>
    <w:rsid w:val="00FA7D63"/>
    <w:rsid w:val="00FB0070"/>
    <w:rsid w:val="00FB620C"/>
    <w:rsid w:val="00FC41CC"/>
    <w:rsid w:val="00FD2AAC"/>
    <w:rsid w:val="00FD69FF"/>
    <w:rsid w:val="00FE3910"/>
    <w:rsid w:val="00FF0442"/>
    <w:rsid w:val="00FF5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colormru v:ext="edit" colors="#f99d31"/>
    </o:shapedefaults>
    <o:shapelayout v:ext="edit">
      <o:idmap v:ext="edit" data="1"/>
    </o:shapelayout>
  </w:shapeDefaults>
  <w:decimalSymbol w:val="."/>
  <w:listSeparator w:val=","/>
  <w14:docId w14:val="6F741F97"/>
  <w15:docId w15:val="{2694D37B-01D2-4C42-B87E-BCFCA84EB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DES-para-text"/>
    <w:qFormat/>
    <w:rsid w:val="00D64C22"/>
    <w:pPr>
      <w:spacing w:after="0" w:line="240" w:lineRule="auto"/>
    </w:pPr>
    <w:rPr>
      <w:rFonts w:ascii="Arial" w:hAnsi="Arial"/>
    </w:rPr>
  </w:style>
  <w:style w:type="paragraph" w:styleId="Heading1">
    <w:name w:val="heading 1"/>
    <w:aliases w:val="DES-Heading 1"/>
    <w:basedOn w:val="DOPStandard-Header"/>
    <w:next w:val="Normal"/>
    <w:link w:val="Heading1Char"/>
    <w:autoRedefine/>
    <w:uiPriority w:val="9"/>
    <w:qFormat/>
    <w:rsid w:val="00161B5A"/>
    <w:pPr>
      <w:spacing w:after="240" w:line="360" w:lineRule="exact"/>
      <w:jc w:val="left"/>
      <w:outlineLvl w:val="0"/>
    </w:pPr>
    <w:rPr>
      <w:rFonts w:asciiTheme="majorHAnsi" w:hAnsiTheme="majorHAnsi" w:cstheme="majorHAnsi"/>
      <w:b/>
      <w:spacing w:val="0"/>
      <w:sz w:val="28"/>
      <w:szCs w:val="28"/>
    </w:rPr>
  </w:style>
  <w:style w:type="paragraph" w:styleId="Heading2">
    <w:name w:val="heading 2"/>
    <w:aliases w:val="DES-Heading 2"/>
    <w:basedOn w:val="Heading1"/>
    <w:next w:val="Normal"/>
    <w:link w:val="Heading2Char"/>
    <w:autoRedefine/>
    <w:uiPriority w:val="9"/>
    <w:unhideWhenUsed/>
    <w:qFormat/>
    <w:rsid w:val="00D64C22"/>
    <w:pPr>
      <w:spacing w:line="320" w:lineRule="exact"/>
      <w:outlineLvl w:val="1"/>
    </w:pPr>
    <w:rPr>
      <w:rFonts w:ascii="Arial" w:hAnsi="Arial"/>
      <w:b w:val="0"/>
    </w:rPr>
  </w:style>
  <w:style w:type="paragraph" w:styleId="Heading3">
    <w:name w:val="heading 3"/>
    <w:aliases w:val="DES-Heading 3"/>
    <w:basedOn w:val="Heading2"/>
    <w:next w:val="Normal"/>
    <w:link w:val="Heading3Char"/>
    <w:uiPriority w:val="9"/>
    <w:unhideWhenUsed/>
    <w:qFormat/>
    <w:rsid w:val="003D7E6B"/>
    <w:pPr>
      <w:outlineLvl w:val="2"/>
    </w:pPr>
    <w:rPr>
      <w:sz w:val="22"/>
      <w:szCs w:val="22"/>
    </w:rPr>
  </w:style>
  <w:style w:type="paragraph" w:styleId="Heading4">
    <w:name w:val="heading 4"/>
    <w:basedOn w:val="Normal"/>
    <w:next w:val="Normal"/>
    <w:link w:val="Heading4Char"/>
    <w:uiPriority w:val="9"/>
    <w:semiHidden/>
    <w:unhideWhenUsed/>
    <w:qFormat/>
    <w:rsid w:val="0030407E"/>
    <w:pPr>
      <w:spacing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30407E"/>
    <w:pPr>
      <w:spacing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30407E"/>
    <w:pPr>
      <w:shd w:val="clear" w:color="auto" w:fill="FFFFFF" w:themeFill="background1"/>
      <w:spacing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30407E"/>
    <w:pPr>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30407E"/>
    <w:pPr>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30407E"/>
    <w:pPr>
      <w:spacing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E61E5"/>
    <w:pPr>
      <w:tabs>
        <w:tab w:val="center" w:pos="4680"/>
        <w:tab w:val="right" w:pos="9360"/>
      </w:tabs>
    </w:pPr>
  </w:style>
  <w:style w:type="character" w:customStyle="1" w:styleId="HeaderChar">
    <w:name w:val="Header Char"/>
    <w:basedOn w:val="DefaultParagraphFont"/>
    <w:link w:val="Header"/>
    <w:rsid w:val="00BE61E5"/>
  </w:style>
  <w:style w:type="paragraph" w:styleId="Footer">
    <w:name w:val="footer"/>
    <w:basedOn w:val="Normal"/>
    <w:link w:val="FooterChar"/>
    <w:uiPriority w:val="99"/>
    <w:unhideWhenUsed/>
    <w:rsid w:val="00BE61E5"/>
    <w:pPr>
      <w:tabs>
        <w:tab w:val="center" w:pos="4680"/>
        <w:tab w:val="right" w:pos="9360"/>
      </w:tabs>
    </w:pPr>
  </w:style>
  <w:style w:type="character" w:customStyle="1" w:styleId="FooterChar">
    <w:name w:val="Footer Char"/>
    <w:basedOn w:val="DefaultParagraphFont"/>
    <w:link w:val="Footer"/>
    <w:uiPriority w:val="99"/>
    <w:rsid w:val="00BE61E5"/>
  </w:style>
  <w:style w:type="paragraph" w:styleId="BalloonText">
    <w:name w:val="Balloon Text"/>
    <w:basedOn w:val="Normal"/>
    <w:link w:val="BalloonTextChar"/>
    <w:uiPriority w:val="99"/>
    <w:semiHidden/>
    <w:unhideWhenUsed/>
    <w:rsid w:val="00013566"/>
    <w:rPr>
      <w:rFonts w:ascii="Tahoma" w:hAnsi="Tahoma" w:cs="Tahoma"/>
      <w:sz w:val="16"/>
      <w:szCs w:val="16"/>
    </w:rPr>
  </w:style>
  <w:style w:type="character" w:customStyle="1" w:styleId="BalloonTextChar">
    <w:name w:val="Balloon Text Char"/>
    <w:basedOn w:val="DefaultParagraphFont"/>
    <w:link w:val="BalloonText"/>
    <w:uiPriority w:val="99"/>
    <w:semiHidden/>
    <w:rsid w:val="00013566"/>
    <w:rPr>
      <w:rFonts w:ascii="Tahoma" w:hAnsi="Tahoma" w:cs="Tahoma"/>
      <w:sz w:val="16"/>
      <w:szCs w:val="16"/>
    </w:rPr>
  </w:style>
  <w:style w:type="character" w:customStyle="1" w:styleId="Heading1Char">
    <w:name w:val="Heading 1 Char"/>
    <w:aliases w:val="DES-Heading 1 Char"/>
    <w:basedOn w:val="DefaultParagraphFont"/>
    <w:link w:val="Heading1"/>
    <w:uiPriority w:val="9"/>
    <w:rsid w:val="00161B5A"/>
    <w:rPr>
      <w:rFonts w:eastAsia="Times New Roman" w:cstheme="majorHAnsi"/>
      <w:b/>
      <w:color w:val="000000"/>
      <w:kern w:val="32"/>
      <w:sz w:val="28"/>
      <w:szCs w:val="28"/>
    </w:rPr>
  </w:style>
  <w:style w:type="character" w:customStyle="1" w:styleId="Heading2Char">
    <w:name w:val="Heading 2 Char"/>
    <w:aliases w:val="DES-Heading 2 Char"/>
    <w:basedOn w:val="DefaultParagraphFont"/>
    <w:link w:val="Heading2"/>
    <w:uiPriority w:val="9"/>
    <w:rsid w:val="00D64C22"/>
    <w:rPr>
      <w:rFonts w:ascii="Arial" w:eastAsia="Times New Roman" w:hAnsi="Arial"/>
      <w:b/>
      <w:color w:val="000000"/>
      <w:kern w:val="32"/>
      <w:sz w:val="28"/>
      <w:szCs w:val="32"/>
    </w:rPr>
  </w:style>
  <w:style w:type="character" w:customStyle="1" w:styleId="Heading3Char">
    <w:name w:val="Heading 3 Char"/>
    <w:aliases w:val="DES-Heading 3 Char"/>
    <w:basedOn w:val="DefaultParagraphFont"/>
    <w:link w:val="Heading3"/>
    <w:uiPriority w:val="9"/>
    <w:rsid w:val="003D7E6B"/>
    <w:rPr>
      <w:rFonts w:ascii="Arial" w:eastAsia="Times New Roman" w:hAnsi="Arial"/>
      <w:b/>
      <w:color w:val="000000"/>
      <w:spacing w:val="32"/>
      <w:kern w:val="32"/>
    </w:rPr>
  </w:style>
  <w:style w:type="character" w:customStyle="1" w:styleId="Heading4Char">
    <w:name w:val="Heading 4 Char"/>
    <w:basedOn w:val="DefaultParagraphFont"/>
    <w:link w:val="Heading4"/>
    <w:uiPriority w:val="9"/>
    <w:semiHidden/>
    <w:rsid w:val="0030407E"/>
    <w:rPr>
      <w:b/>
      <w:bCs/>
      <w:spacing w:val="5"/>
      <w:sz w:val="24"/>
      <w:szCs w:val="24"/>
    </w:rPr>
  </w:style>
  <w:style w:type="character" w:customStyle="1" w:styleId="Heading5Char">
    <w:name w:val="Heading 5 Char"/>
    <w:basedOn w:val="DefaultParagraphFont"/>
    <w:link w:val="Heading5"/>
    <w:uiPriority w:val="9"/>
    <w:semiHidden/>
    <w:rsid w:val="0030407E"/>
    <w:rPr>
      <w:i/>
      <w:iCs/>
      <w:sz w:val="24"/>
      <w:szCs w:val="24"/>
    </w:rPr>
  </w:style>
  <w:style w:type="character" w:customStyle="1" w:styleId="Heading6Char">
    <w:name w:val="Heading 6 Char"/>
    <w:basedOn w:val="DefaultParagraphFont"/>
    <w:link w:val="Heading6"/>
    <w:uiPriority w:val="9"/>
    <w:semiHidden/>
    <w:rsid w:val="0030407E"/>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30407E"/>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30407E"/>
    <w:rPr>
      <w:b/>
      <w:bCs/>
      <w:color w:val="7F7F7F" w:themeColor="text1" w:themeTint="80"/>
      <w:sz w:val="20"/>
      <w:szCs w:val="20"/>
    </w:rPr>
  </w:style>
  <w:style w:type="character" w:customStyle="1" w:styleId="Heading9Char">
    <w:name w:val="Heading 9 Char"/>
    <w:basedOn w:val="DefaultParagraphFont"/>
    <w:link w:val="Heading9"/>
    <w:uiPriority w:val="9"/>
    <w:semiHidden/>
    <w:rsid w:val="0030407E"/>
    <w:rPr>
      <w:b/>
      <w:bCs/>
      <w:i/>
      <w:iCs/>
      <w:color w:val="7F7F7F" w:themeColor="text1" w:themeTint="80"/>
      <w:sz w:val="18"/>
      <w:szCs w:val="18"/>
    </w:rPr>
  </w:style>
  <w:style w:type="paragraph" w:styleId="Title">
    <w:name w:val="Title"/>
    <w:basedOn w:val="Normal"/>
    <w:next w:val="Normal"/>
    <w:link w:val="TitleChar"/>
    <w:uiPriority w:val="10"/>
    <w:qFormat/>
    <w:rsid w:val="0030407E"/>
    <w:pPr>
      <w:spacing w:after="300"/>
      <w:contextualSpacing/>
    </w:pPr>
    <w:rPr>
      <w:smallCaps/>
      <w:sz w:val="52"/>
      <w:szCs w:val="52"/>
    </w:rPr>
  </w:style>
  <w:style w:type="character" w:customStyle="1" w:styleId="TitleChar">
    <w:name w:val="Title Char"/>
    <w:basedOn w:val="DefaultParagraphFont"/>
    <w:link w:val="Title"/>
    <w:uiPriority w:val="10"/>
    <w:rsid w:val="0030407E"/>
    <w:rPr>
      <w:smallCaps/>
      <w:sz w:val="52"/>
      <w:szCs w:val="52"/>
    </w:rPr>
  </w:style>
  <w:style w:type="paragraph" w:styleId="Subtitle">
    <w:name w:val="Subtitle"/>
    <w:basedOn w:val="Normal"/>
    <w:next w:val="Normal"/>
    <w:link w:val="SubtitleChar"/>
    <w:uiPriority w:val="11"/>
    <w:qFormat/>
    <w:rsid w:val="0030407E"/>
    <w:rPr>
      <w:i/>
      <w:iCs/>
      <w:smallCaps/>
      <w:spacing w:val="10"/>
      <w:sz w:val="28"/>
      <w:szCs w:val="28"/>
    </w:rPr>
  </w:style>
  <w:style w:type="character" w:customStyle="1" w:styleId="SubtitleChar">
    <w:name w:val="Subtitle Char"/>
    <w:basedOn w:val="DefaultParagraphFont"/>
    <w:link w:val="Subtitle"/>
    <w:uiPriority w:val="11"/>
    <w:rsid w:val="0030407E"/>
    <w:rPr>
      <w:i/>
      <w:iCs/>
      <w:smallCaps/>
      <w:spacing w:val="10"/>
      <w:sz w:val="28"/>
      <w:szCs w:val="28"/>
    </w:rPr>
  </w:style>
  <w:style w:type="character" w:styleId="Strong">
    <w:name w:val="Strong"/>
    <w:uiPriority w:val="22"/>
    <w:qFormat/>
    <w:rsid w:val="0030407E"/>
    <w:rPr>
      <w:b/>
      <w:bCs/>
    </w:rPr>
  </w:style>
  <w:style w:type="character" w:styleId="Emphasis">
    <w:name w:val="Emphasis"/>
    <w:uiPriority w:val="20"/>
    <w:qFormat/>
    <w:rsid w:val="0030407E"/>
    <w:rPr>
      <w:b/>
      <w:bCs/>
      <w:i/>
      <w:iCs/>
      <w:spacing w:val="10"/>
    </w:rPr>
  </w:style>
  <w:style w:type="paragraph" w:styleId="NoSpacing">
    <w:name w:val="No Spacing"/>
    <w:aliases w:val="DES-No Spacing"/>
    <w:basedOn w:val="Normal"/>
    <w:uiPriority w:val="1"/>
    <w:qFormat/>
    <w:rsid w:val="0030407E"/>
  </w:style>
  <w:style w:type="paragraph" w:styleId="ListParagraph">
    <w:name w:val="List Paragraph"/>
    <w:basedOn w:val="Normal"/>
    <w:uiPriority w:val="34"/>
    <w:qFormat/>
    <w:rsid w:val="0030407E"/>
    <w:pPr>
      <w:ind w:left="720"/>
      <w:contextualSpacing/>
    </w:pPr>
  </w:style>
  <w:style w:type="paragraph" w:styleId="Quote">
    <w:name w:val="Quote"/>
    <w:basedOn w:val="Normal"/>
    <w:next w:val="Normal"/>
    <w:link w:val="QuoteChar"/>
    <w:uiPriority w:val="29"/>
    <w:qFormat/>
    <w:rsid w:val="0030407E"/>
    <w:rPr>
      <w:i/>
      <w:iCs/>
    </w:rPr>
  </w:style>
  <w:style w:type="character" w:customStyle="1" w:styleId="QuoteChar">
    <w:name w:val="Quote Char"/>
    <w:basedOn w:val="DefaultParagraphFont"/>
    <w:link w:val="Quote"/>
    <w:uiPriority w:val="29"/>
    <w:rsid w:val="0030407E"/>
    <w:rPr>
      <w:i/>
      <w:iCs/>
    </w:rPr>
  </w:style>
  <w:style w:type="paragraph" w:styleId="IntenseQuote">
    <w:name w:val="Intense Quote"/>
    <w:basedOn w:val="Normal"/>
    <w:next w:val="Normal"/>
    <w:link w:val="IntenseQuoteChar"/>
    <w:uiPriority w:val="30"/>
    <w:qFormat/>
    <w:rsid w:val="0030407E"/>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30407E"/>
    <w:rPr>
      <w:i/>
      <w:iCs/>
    </w:rPr>
  </w:style>
  <w:style w:type="character" w:styleId="SubtleEmphasis">
    <w:name w:val="Subtle Emphasis"/>
    <w:uiPriority w:val="19"/>
    <w:qFormat/>
    <w:rsid w:val="0030407E"/>
    <w:rPr>
      <w:i/>
      <w:iCs/>
    </w:rPr>
  </w:style>
  <w:style w:type="character" w:styleId="IntenseEmphasis">
    <w:name w:val="Intense Emphasis"/>
    <w:uiPriority w:val="21"/>
    <w:qFormat/>
    <w:rsid w:val="0030407E"/>
    <w:rPr>
      <w:b/>
      <w:bCs/>
      <w:i/>
      <w:iCs/>
    </w:rPr>
  </w:style>
  <w:style w:type="character" w:styleId="SubtleReference">
    <w:name w:val="Subtle Reference"/>
    <w:basedOn w:val="DefaultParagraphFont"/>
    <w:uiPriority w:val="31"/>
    <w:qFormat/>
    <w:rsid w:val="0030407E"/>
    <w:rPr>
      <w:smallCaps/>
    </w:rPr>
  </w:style>
  <w:style w:type="character" w:styleId="IntenseReference">
    <w:name w:val="Intense Reference"/>
    <w:uiPriority w:val="32"/>
    <w:qFormat/>
    <w:rsid w:val="0030407E"/>
    <w:rPr>
      <w:b/>
      <w:bCs/>
      <w:smallCaps/>
    </w:rPr>
  </w:style>
  <w:style w:type="character" w:styleId="BookTitle">
    <w:name w:val="Book Title"/>
    <w:basedOn w:val="DefaultParagraphFont"/>
    <w:uiPriority w:val="33"/>
    <w:qFormat/>
    <w:rsid w:val="0030407E"/>
    <w:rPr>
      <w:i/>
      <w:iCs/>
      <w:smallCaps/>
      <w:spacing w:val="5"/>
    </w:rPr>
  </w:style>
  <w:style w:type="paragraph" w:styleId="TOCHeading">
    <w:name w:val="TOC Heading"/>
    <w:basedOn w:val="Heading1"/>
    <w:next w:val="Normal"/>
    <w:uiPriority w:val="39"/>
    <w:semiHidden/>
    <w:unhideWhenUsed/>
    <w:qFormat/>
    <w:rsid w:val="0030407E"/>
    <w:pPr>
      <w:outlineLvl w:val="9"/>
    </w:pPr>
  </w:style>
  <w:style w:type="paragraph" w:customStyle="1" w:styleId="DOPStandard-Title">
    <w:name w:val="DOPStandard - Title"/>
    <w:basedOn w:val="Heading1"/>
    <w:rsid w:val="0030407E"/>
    <w:rPr>
      <w:smallCaps/>
    </w:rPr>
  </w:style>
  <w:style w:type="paragraph" w:customStyle="1" w:styleId="DOPStandard-Subtitle">
    <w:name w:val="DOP Standard - Subtitle"/>
    <w:basedOn w:val="Subtitle"/>
    <w:rsid w:val="0030407E"/>
    <w:pPr>
      <w:spacing w:after="100" w:afterAutospacing="1"/>
    </w:pPr>
    <w:rPr>
      <w:rFonts w:cs="Arial"/>
      <w:b/>
      <w:i w:val="0"/>
      <w:smallCaps w:val="0"/>
      <w:color w:val="000000"/>
      <w:sz w:val="24"/>
      <w:szCs w:val="24"/>
    </w:rPr>
  </w:style>
  <w:style w:type="paragraph" w:customStyle="1" w:styleId="DOPStandard-Body">
    <w:name w:val="DOP Standard - Body"/>
    <w:basedOn w:val="DOPStandard-Subtitle"/>
    <w:rsid w:val="0030407E"/>
    <w:rPr>
      <w:b w:val="0"/>
      <w:sz w:val="20"/>
    </w:rPr>
  </w:style>
  <w:style w:type="paragraph" w:customStyle="1" w:styleId="DOPStandard-Header">
    <w:name w:val="DOP Standard - Header"/>
    <w:basedOn w:val="Header"/>
    <w:rsid w:val="0030407E"/>
    <w:pPr>
      <w:spacing w:after="120" w:line="300" w:lineRule="exact"/>
      <w:jc w:val="right"/>
    </w:pPr>
    <w:rPr>
      <w:rFonts w:eastAsia="Times New Roman"/>
      <w:color w:val="000000"/>
      <w:spacing w:val="32"/>
      <w:kern w:val="32"/>
      <w:sz w:val="16"/>
    </w:rPr>
  </w:style>
  <w:style w:type="paragraph" w:customStyle="1" w:styleId="DESStype">
    <w:name w:val="DES Stype"/>
    <w:basedOn w:val="Normal"/>
    <w:link w:val="DESStypeChar"/>
    <w:qFormat/>
    <w:rsid w:val="000F53C5"/>
  </w:style>
  <w:style w:type="paragraph" w:customStyle="1" w:styleId="DESStyle">
    <w:name w:val="DES Style"/>
    <w:basedOn w:val="DESStype"/>
    <w:link w:val="DESStyleChar"/>
    <w:autoRedefine/>
    <w:qFormat/>
    <w:rsid w:val="00B23E37"/>
    <w:pPr>
      <w:spacing w:before="120" w:after="120" w:line="276" w:lineRule="auto"/>
    </w:pPr>
    <w:rPr>
      <w:sz w:val="20"/>
      <w:szCs w:val="20"/>
    </w:rPr>
  </w:style>
  <w:style w:type="character" w:customStyle="1" w:styleId="DESStypeChar">
    <w:name w:val="DES Stype Char"/>
    <w:basedOn w:val="DefaultParagraphFont"/>
    <w:link w:val="DESStype"/>
    <w:rsid w:val="000F53C5"/>
    <w:rPr>
      <w:rFonts w:ascii="Arial" w:hAnsi="Arial"/>
    </w:rPr>
  </w:style>
  <w:style w:type="character" w:customStyle="1" w:styleId="DESStyleChar">
    <w:name w:val="DES Style Char"/>
    <w:basedOn w:val="DESStypeChar"/>
    <w:link w:val="DESStyle"/>
    <w:rsid w:val="00B23E37"/>
    <w:rPr>
      <w:rFonts w:ascii="Arial" w:hAnsi="Arial"/>
      <w:sz w:val="20"/>
      <w:szCs w:val="20"/>
    </w:rPr>
  </w:style>
  <w:style w:type="table" w:styleId="TableGrid">
    <w:name w:val="Table Grid"/>
    <w:basedOn w:val="TableNormal"/>
    <w:uiPriority w:val="59"/>
    <w:rsid w:val="00906C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F37C0"/>
    <w:rPr>
      <w:sz w:val="16"/>
      <w:szCs w:val="16"/>
    </w:rPr>
  </w:style>
  <w:style w:type="paragraph" w:styleId="CommentText">
    <w:name w:val="annotation text"/>
    <w:basedOn w:val="Normal"/>
    <w:link w:val="CommentTextChar"/>
    <w:uiPriority w:val="99"/>
    <w:semiHidden/>
    <w:unhideWhenUsed/>
    <w:rsid w:val="00DF37C0"/>
    <w:rPr>
      <w:sz w:val="20"/>
      <w:szCs w:val="20"/>
    </w:rPr>
  </w:style>
  <w:style w:type="character" w:customStyle="1" w:styleId="CommentTextChar">
    <w:name w:val="Comment Text Char"/>
    <w:basedOn w:val="DefaultParagraphFont"/>
    <w:link w:val="CommentText"/>
    <w:uiPriority w:val="99"/>
    <w:semiHidden/>
    <w:rsid w:val="00DF37C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F37C0"/>
    <w:rPr>
      <w:b/>
      <w:bCs/>
    </w:rPr>
  </w:style>
  <w:style w:type="character" w:customStyle="1" w:styleId="CommentSubjectChar">
    <w:name w:val="Comment Subject Char"/>
    <w:basedOn w:val="CommentTextChar"/>
    <w:link w:val="CommentSubject"/>
    <w:uiPriority w:val="99"/>
    <w:semiHidden/>
    <w:rsid w:val="00DF37C0"/>
    <w:rPr>
      <w:rFonts w:ascii="Arial" w:hAnsi="Arial"/>
      <w:b/>
      <w:bCs/>
      <w:sz w:val="20"/>
      <w:szCs w:val="20"/>
    </w:rPr>
  </w:style>
  <w:style w:type="character" w:styleId="Hyperlink">
    <w:name w:val="Hyperlink"/>
    <w:uiPriority w:val="99"/>
    <w:rsid w:val="00880A69"/>
    <w:rPr>
      <w:color w:val="0000FF"/>
      <w:u w:val="single"/>
    </w:rPr>
  </w:style>
  <w:style w:type="paragraph" w:customStyle="1" w:styleId="USBQuestion">
    <w:name w:val="USB Question"/>
    <w:next w:val="Normal"/>
    <w:link w:val="USBQuestionChar"/>
    <w:uiPriority w:val="1"/>
    <w:qFormat/>
    <w:rsid w:val="00503665"/>
    <w:pPr>
      <w:keepNext/>
      <w:numPr>
        <w:numId w:val="24"/>
      </w:numPr>
      <w:spacing w:after="0" w:line="240" w:lineRule="auto"/>
    </w:pPr>
    <w:rPr>
      <w:rFonts w:ascii="Arial" w:eastAsia="Times New Roman" w:hAnsi="Arial" w:cs="Arial"/>
      <w:b/>
      <w:color w:val="0C2074"/>
      <w:sz w:val="20"/>
      <w:szCs w:val="19"/>
      <w:lang w:bidi="ar-SA"/>
    </w:rPr>
  </w:style>
  <w:style w:type="character" w:customStyle="1" w:styleId="USBQuestionChar">
    <w:name w:val="USB Question Char"/>
    <w:link w:val="USBQuestion"/>
    <w:uiPriority w:val="1"/>
    <w:rsid w:val="00503665"/>
    <w:rPr>
      <w:rFonts w:ascii="Arial" w:eastAsia="Times New Roman" w:hAnsi="Arial" w:cs="Arial"/>
      <w:b/>
      <w:color w:val="0C2074"/>
      <w:sz w:val="20"/>
      <w:szCs w:val="19"/>
      <w:lang w:bidi="ar-SA"/>
    </w:rPr>
  </w:style>
  <w:style w:type="character" w:styleId="FollowedHyperlink">
    <w:name w:val="FollowedHyperlink"/>
    <w:basedOn w:val="DefaultParagraphFont"/>
    <w:uiPriority w:val="99"/>
    <w:semiHidden/>
    <w:unhideWhenUsed/>
    <w:rsid w:val="00A30C19"/>
    <w:rPr>
      <w:color w:val="800080" w:themeColor="followedHyperlink"/>
      <w:u w:val="single"/>
    </w:rPr>
  </w:style>
  <w:style w:type="paragraph" w:styleId="Revision">
    <w:name w:val="Revision"/>
    <w:hidden/>
    <w:uiPriority w:val="99"/>
    <w:semiHidden/>
    <w:rsid w:val="000705CF"/>
    <w:pPr>
      <w:spacing w:after="0" w:line="240" w:lineRule="auto"/>
    </w:pPr>
    <w:rPr>
      <w:rFonts w:ascii="Arial" w:hAnsi="Arial"/>
    </w:rPr>
  </w:style>
  <w:style w:type="paragraph" w:customStyle="1" w:styleId="gmail-msolistparagraph">
    <w:name w:val="gmail-msolistparagraph"/>
    <w:basedOn w:val="Normal"/>
    <w:rsid w:val="006E7C4C"/>
    <w:pPr>
      <w:spacing w:before="100" w:beforeAutospacing="1" w:after="100" w:afterAutospacing="1"/>
    </w:pPr>
    <w:rPr>
      <w:rFonts w:ascii="Times New Roman" w:eastAsiaTheme="minorHAnsi"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70297">
      <w:bodyDiv w:val="1"/>
      <w:marLeft w:val="0"/>
      <w:marRight w:val="0"/>
      <w:marTop w:val="0"/>
      <w:marBottom w:val="0"/>
      <w:divBdr>
        <w:top w:val="none" w:sz="0" w:space="0" w:color="auto"/>
        <w:left w:val="none" w:sz="0" w:space="0" w:color="auto"/>
        <w:bottom w:val="none" w:sz="0" w:space="0" w:color="auto"/>
        <w:right w:val="none" w:sz="0" w:space="0" w:color="auto"/>
      </w:divBdr>
    </w:div>
    <w:div w:id="117800137">
      <w:bodyDiv w:val="1"/>
      <w:marLeft w:val="0"/>
      <w:marRight w:val="0"/>
      <w:marTop w:val="0"/>
      <w:marBottom w:val="0"/>
      <w:divBdr>
        <w:top w:val="none" w:sz="0" w:space="0" w:color="auto"/>
        <w:left w:val="none" w:sz="0" w:space="0" w:color="auto"/>
        <w:bottom w:val="none" w:sz="0" w:space="0" w:color="auto"/>
        <w:right w:val="none" w:sz="0" w:space="0" w:color="auto"/>
      </w:divBdr>
    </w:div>
    <w:div w:id="182978250">
      <w:bodyDiv w:val="1"/>
      <w:marLeft w:val="0"/>
      <w:marRight w:val="0"/>
      <w:marTop w:val="0"/>
      <w:marBottom w:val="0"/>
      <w:divBdr>
        <w:top w:val="none" w:sz="0" w:space="0" w:color="auto"/>
        <w:left w:val="none" w:sz="0" w:space="0" w:color="auto"/>
        <w:bottom w:val="none" w:sz="0" w:space="0" w:color="auto"/>
        <w:right w:val="none" w:sz="0" w:space="0" w:color="auto"/>
      </w:divBdr>
    </w:div>
    <w:div w:id="219249994">
      <w:bodyDiv w:val="1"/>
      <w:marLeft w:val="0"/>
      <w:marRight w:val="0"/>
      <w:marTop w:val="0"/>
      <w:marBottom w:val="0"/>
      <w:divBdr>
        <w:top w:val="none" w:sz="0" w:space="0" w:color="auto"/>
        <w:left w:val="none" w:sz="0" w:space="0" w:color="auto"/>
        <w:bottom w:val="none" w:sz="0" w:space="0" w:color="auto"/>
        <w:right w:val="none" w:sz="0" w:space="0" w:color="auto"/>
      </w:divBdr>
    </w:div>
    <w:div w:id="246574039">
      <w:bodyDiv w:val="1"/>
      <w:marLeft w:val="0"/>
      <w:marRight w:val="0"/>
      <w:marTop w:val="0"/>
      <w:marBottom w:val="0"/>
      <w:divBdr>
        <w:top w:val="none" w:sz="0" w:space="0" w:color="auto"/>
        <w:left w:val="none" w:sz="0" w:space="0" w:color="auto"/>
        <w:bottom w:val="none" w:sz="0" w:space="0" w:color="auto"/>
        <w:right w:val="none" w:sz="0" w:space="0" w:color="auto"/>
      </w:divBdr>
    </w:div>
    <w:div w:id="253707601">
      <w:bodyDiv w:val="1"/>
      <w:marLeft w:val="0"/>
      <w:marRight w:val="0"/>
      <w:marTop w:val="0"/>
      <w:marBottom w:val="0"/>
      <w:divBdr>
        <w:top w:val="none" w:sz="0" w:space="0" w:color="auto"/>
        <w:left w:val="none" w:sz="0" w:space="0" w:color="auto"/>
        <w:bottom w:val="none" w:sz="0" w:space="0" w:color="auto"/>
        <w:right w:val="none" w:sz="0" w:space="0" w:color="auto"/>
      </w:divBdr>
    </w:div>
    <w:div w:id="430275656">
      <w:bodyDiv w:val="1"/>
      <w:marLeft w:val="0"/>
      <w:marRight w:val="0"/>
      <w:marTop w:val="0"/>
      <w:marBottom w:val="0"/>
      <w:divBdr>
        <w:top w:val="none" w:sz="0" w:space="0" w:color="auto"/>
        <w:left w:val="none" w:sz="0" w:space="0" w:color="auto"/>
        <w:bottom w:val="none" w:sz="0" w:space="0" w:color="auto"/>
        <w:right w:val="none" w:sz="0" w:space="0" w:color="auto"/>
      </w:divBdr>
    </w:div>
    <w:div w:id="485974514">
      <w:bodyDiv w:val="1"/>
      <w:marLeft w:val="0"/>
      <w:marRight w:val="0"/>
      <w:marTop w:val="0"/>
      <w:marBottom w:val="0"/>
      <w:divBdr>
        <w:top w:val="none" w:sz="0" w:space="0" w:color="auto"/>
        <w:left w:val="none" w:sz="0" w:space="0" w:color="auto"/>
        <w:bottom w:val="none" w:sz="0" w:space="0" w:color="auto"/>
        <w:right w:val="none" w:sz="0" w:space="0" w:color="auto"/>
      </w:divBdr>
    </w:div>
    <w:div w:id="490682779">
      <w:bodyDiv w:val="1"/>
      <w:marLeft w:val="0"/>
      <w:marRight w:val="0"/>
      <w:marTop w:val="0"/>
      <w:marBottom w:val="0"/>
      <w:divBdr>
        <w:top w:val="none" w:sz="0" w:space="0" w:color="auto"/>
        <w:left w:val="none" w:sz="0" w:space="0" w:color="auto"/>
        <w:bottom w:val="none" w:sz="0" w:space="0" w:color="auto"/>
        <w:right w:val="none" w:sz="0" w:space="0" w:color="auto"/>
      </w:divBdr>
    </w:div>
    <w:div w:id="500659958">
      <w:bodyDiv w:val="1"/>
      <w:marLeft w:val="0"/>
      <w:marRight w:val="0"/>
      <w:marTop w:val="0"/>
      <w:marBottom w:val="0"/>
      <w:divBdr>
        <w:top w:val="none" w:sz="0" w:space="0" w:color="auto"/>
        <w:left w:val="none" w:sz="0" w:space="0" w:color="auto"/>
        <w:bottom w:val="none" w:sz="0" w:space="0" w:color="auto"/>
        <w:right w:val="none" w:sz="0" w:space="0" w:color="auto"/>
      </w:divBdr>
    </w:div>
    <w:div w:id="522019497">
      <w:bodyDiv w:val="1"/>
      <w:marLeft w:val="0"/>
      <w:marRight w:val="0"/>
      <w:marTop w:val="0"/>
      <w:marBottom w:val="0"/>
      <w:divBdr>
        <w:top w:val="none" w:sz="0" w:space="0" w:color="auto"/>
        <w:left w:val="none" w:sz="0" w:space="0" w:color="auto"/>
        <w:bottom w:val="none" w:sz="0" w:space="0" w:color="auto"/>
        <w:right w:val="none" w:sz="0" w:space="0" w:color="auto"/>
      </w:divBdr>
    </w:div>
    <w:div w:id="679509553">
      <w:bodyDiv w:val="1"/>
      <w:marLeft w:val="0"/>
      <w:marRight w:val="0"/>
      <w:marTop w:val="0"/>
      <w:marBottom w:val="0"/>
      <w:divBdr>
        <w:top w:val="none" w:sz="0" w:space="0" w:color="auto"/>
        <w:left w:val="none" w:sz="0" w:space="0" w:color="auto"/>
        <w:bottom w:val="none" w:sz="0" w:space="0" w:color="auto"/>
        <w:right w:val="none" w:sz="0" w:space="0" w:color="auto"/>
      </w:divBdr>
    </w:div>
    <w:div w:id="759646534">
      <w:bodyDiv w:val="1"/>
      <w:marLeft w:val="0"/>
      <w:marRight w:val="0"/>
      <w:marTop w:val="0"/>
      <w:marBottom w:val="0"/>
      <w:divBdr>
        <w:top w:val="none" w:sz="0" w:space="0" w:color="auto"/>
        <w:left w:val="none" w:sz="0" w:space="0" w:color="auto"/>
        <w:bottom w:val="none" w:sz="0" w:space="0" w:color="auto"/>
        <w:right w:val="none" w:sz="0" w:space="0" w:color="auto"/>
      </w:divBdr>
    </w:div>
    <w:div w:id="780757061">
      <w:bodyDiv w:val="1"/>
      <w:marLeft w:val="0"/>
      <w:marRight w:val="0"/>
      <w:marTop w:val="0"/>
      <w:marBottom w:val="0"/>
      <w:divBdr>
        <w:top w:val="none" w:sz="0" w:space="0" w:color="auto"/>
        <w:left w:val="none" w:sz="0" w:space="0" w:color="auto"/>
        <w:bottom w:val="none" w:sz="0" w:space="0" w:color="auto"/>
        <w:right w:val="none" w:sz="0" w:space="0" w:color="auto"/>
      </w:divBdr>
    </w:div>
    <w:div w:id="801578352">
      <w:bodyDiv w:val="1"/>
      <w:marLeft w:val="0"/>
      <w:marRight w:val="0"/>
      <w:marTop w:val="0"/>
      <w:marBottom w:val="0"/>
      <w:divBdr>
        <w:top w:val="none" w:sz="0" w:space="0" w:color="auto"/>
        <w:left w:val="none" w:sz="0" w:space="0" w:color="auto"/>
        <w:bottom w:val="none" w:sz="0" w:space="0" w:color="auto"/>
        <w:right w:val="none" w:sz="0" w:space="0" w:color="auto"/>
      </w:divBdr>
    </w:div>
    <w:div w:id="862671284">
      <w:bodyDiv w:val="1"/>
      <w:marLeft w:val="0"/>
      <w:marRight w:val="0"/>
      <w:marTop w:val="0"/>
      <w:marBottom w:val="0"/>
      <w:divBdr>
        <w:top w:val="none" w:sz="0" w:space="0" w:color="auto"/>
        <w:left w:val="none" w:sz="0" w:space="0" w:color="auto"/>
        <w:bottom w:val="none" w:sz="0" w:space="0" w:color="auto"/>
        <w:right w:val="none" w:sz="0" w:space="0" w:color="auto"/>
      </w:divBdr>
    </w:div>
    <w:div w:id="897472906">
      <w:bodyDiv w:val="1"/>
      <w:marLeft w:val="0"/>
      <w:marRight w:val="0"/>
      <w:marTop w:val="0"/>
      <w:marBottom w:val="0"/>
      <w:divBdr>
        <w:top w:val="none" w:sz="0" w:space="0" w:color="auto"/>
        <w:left w:val="none" w:sz="0" w:space="0" w:color="auto"/>
        <w:bottom w:val="none" w:sz="0" w:space="0" w:color="auto"/>
        <w:right w:val="none" w:sz="0" w:space="0" w:color="auto"/>
      </w:divBdr>
    </w:div>
    <w:div w:id="1032607145">
      <w:bodyDiv w:val="1"/>
      <w:marLeft w:val="0"/>
      <w:marRight w:val="0"/>
      <w:marTop w:val="0"/>
      <w:marBottom w:val="0"/>
      <w:divBdr>
        <w:top w:val="none" w:sz="0" w:space="0" w:color="auto"/>
        <w:left w:val="none" w:sz="0" w:space="0" w:color="auto"/>
        <w:bottom w:val="none" w:sz="0" w:space="0" w:color="auto"/>
        <w:right w:val="none" w:sz="0" w:space="0" w:color="auto"/>
      </w:divBdr>
    </w:div>
    <w:div w:id="1070270409">
      <w:bodyDiv w:val="1"/>
      <w:marLeft w:val="0"/>
      <w:marRight w:val="0"/>
      <w:marTop w:val="0"/>
      <w:marBottom w:val="0"/>
      <w:divBdr>
        <w:top w:val="none" w:sz="0" w:space="0" w:color="auto"/>
        <w:left w:val="none" w:sz="0" w:space="0" w:color="auto"/>
        <w:bottom w:val="none" w:sz="0" w:space="0" w:color="auto"/>
        <w:right w:val="none" w:sz="0" w:space="0" w:color="auto"/>
      </w:divBdr>
    </w:div>
    <w:div w:id="1096823980">
      <w:bodyDiv w:val="1"/>
      <w:marLeft w:val="0"/>
      <w:marRight w:val="0"/>
      <w:marTop w:val="0"/>
      <w:marBottom w:val="0"/>
      <w:divBdr>
        <w:top w:val="none" w:sz="0" w:space="0" w:color="auto"/>
        <w:left w:val="none" w:sz="0" w:space="0" w:color="auto"/>
        <w:bottom w:val="none" w:sz="0" w:space="0" w:color="auto"/>
        <w:right w:val="none" w:sz="0" w:space="0" w:color="auto"/>
      </w:divBdr>
    </w:div>
    <w:div w:id="1098478066">
      <w:bodyDiv w:val="1"/>
      <w:marLeft w:val="0"/>
      <w:marRight w:val="0"/>
      <w:marTop w:val="0"/>
      <w:marBottom w:val="0"/>
      <w:divBdr>
        <w:top w:val="none" w:sz="0" w:space="0" w:color="auto"/>
        <w:left w:val="none" w:sz="0" w:space="0" w:color="auto"/>
        <w:bottom w:val="none" w:sz="0" w:space="0" w:color="auto"/>
        <w:right w:val="none" w:sz="0" w:space="0" w:color="auto"/>
      </w:divBdr>
    </w:div>
    <w:div w:id="1270816669">
      <w:bodyDiv w:val="1"/>
      <w:marLeft w:val="0"/>
      <w:marRight w:val="0"/>
      <w:marTop w:val="0"/>
      <w:marBottom w:val="0"/>
      <w:divBdr>
        <w:top w:val="none" w:sz="0" w:space="0" w:color="auto"/>
        <w:left w:val="none" w:sz="0" w:space="0" w:color="auto"/>
        <w:bottom w:val="none" w:sz="0" w:space="0" w:color="auto"/>
        <w:right w:val="none" w:sz="0" w:space="0" w:color="auto"/>
      </w:divBdr>
    </w:div>
    <w:div w:id="1345086106">
      <w:bodyDiv w:val="1"/>
      <w:marLeft w:val="0"/>
      <w:marRight w:val="0"/>
      <w:marTop w:val="0"/>
      <w:marBottom w:val="0"/>
      <w:divBdr>
        <w:top w:val="none" w:sz="0" w:space="0" w:color="auto"/>
        <w:left w:val="none" w:sz="0" w:space="0" w:color="auto"/>
        <w:bottom w:val="none" w:sz="0" w:space="0" w:color="auto"/>
        <w:right w:val="none" w:sz="0" w:space="0" w:color="auto"/>
      </w:divBdr>
    </w:div>
    <w:div w:id="1460613172">
      <w:bodyDiv w:val="1"/>
      <w:marLeft w:val="0"/>
      <w:marRight w:val="0"/>
      <w:marTop w:val="0"/>
      <w:marBottom w:val="0"/>
      <w:divBdr>
        <w:top w:val="none" w:sz="0" w:space="0" w:color="auto"/>
        <w:left w:val="none" w:sz="0" w:space="0" w:color="auto"/>
        <w:bottom w:val="none" w:sz="0" w:space="0" w:color="auto"/>
        <w:right w:val="none" w:sz="0" w:space="0" w:color="auto"/>
      </w:divBdr>
    </w:div>
    <w:div w:id="1598439646">
      <w:bodyDiv w:val="1"/>
      <w:marLeft w:val="0"/>
      <w:marRight w:val="0"/>
      <w:marTop w:val="0"/>
      <w:marBottom w:val="0"/>
      <w:divBdr>
        <w:top w:val="none" w:sz="0" w:space="0" w:color="auto"/>
        <w:left w:val="none" w:sz="0" w:space="0" w:color="auto"/>
        <w:bottom w:val="none" w:sz="0" w:space="0" w:color="auto"/>
        <w:right w:val="none" w:sz="0" w:space="0" w:color="auto"/>
      </w:divBdr>
    </w:div>
    <w:div w:id="1692608877">
      <w:bodyDiv w:val="1"/>
      <w:marLeft w:val="0"/>
      <w:marRight w:val="0"/>
      <w:marTop w:val="0"/>
      <w:marBottom w:val="0"/>
      <w:divBdr>
        <w:top w:val="none" w:sz="0" w:space="0" w:color="auto"/>
        <w:left w:val="none" w:sz="0" w:space="0" w:color="auto"/>
        <w:bottom w:val="none" w:sz="0" w:space="0" w:color="auto"/>
        <w:right w:val="none" w:sz="0" w:space="0" w:color="auto"/>
      </w:divBdr>
    </w:div>
    <w:div w:id="1695963181">
      <w:bodyDiv w:val="1"/>
      <w:marLeft w:val="0"/>
      <w:marRight w:val="0"/>
      <w:marTop w:val="0"/>
      <w:marBottom w:val="0"/>
      <w:divBdr>
        <w:top w:val="none" w:sz="0" w:space="0" w:color="auto"/>
        <w:left w:val="none" w:sz="0" w:space="0" w:color="auto"/>
        <w:bottom w:val="none" w:sz="0" w:space="0" w:color="auto"/>
        <w:right w:val="none" w:sz="0" w:space="0" w:color="auto"/>
      </w:divBdr>
    </w:div>
    <w:div w:id="1755279133">
      <w:bodyDiv w:val="1"/>
      <w:marLeft w:val="0"/>
      <w:marRight w:val="0"/>
      <w:marTop w:val="0"/>
      <w:marBottom w:val="0"/>
      <w:divBdr>
        <w:top w:val="none" w:sz="0" w:space="0" w:color="auto"/>
        <w:left w:val="none" w:sz="0" w:space="0" w:color="auto"/>
        <w:bottom w:val="none" w:sz="0" w:space="0" w:color="auto"/>
        <w:right w:val="none" w:sz="0" w:space="0" w:color="auto"/>
      </w:divBdr>
    </w:div>
    <w:div w:id="1771658692">
      <w:bodyDiv w:val="1"/>
      <w:marLeft w:val="0"/>
      <w:marRight w:val="0"/>
      <w:marTop w:val="0"/>
      <w:marBottom w:val="0"/>
      <w:divBdr>
        <w:top w:val="none" w:sz="0" w:space="0" w:color="auto"/>
        <w:left w:val="none" w:sz="0" w:space="0" w:color="auto"/>
        <w:bottom w:val="none" w:sz="0" w:space="0" w:color="auto"/>
        <w:right w:val="none" w:sz="0" w:space="0" w:color="auto"/>
      </w:divBdr>
    </w:div>
    <w:div w:id="1793206323">
      <w:bodyDiv w:val="1"/>
      <w:marLeft w:val="0"/>
      <w:marRight w:val="0"/>
      <w:marTop w:val="0"/>
      <w:marBottom w:val="0"/>
      <w:divBdr>
        <w:top w:val="none" w:sz="0" w:space="0" w:color="auto"/>
        <w:left w:val="none" w:sz="0" w:space="0" w:color="auto"/>
        <w:bottom w:val="none" w:sz="0" w:space="0" w:color="auto"/>
        <w:right w:val="none" w:sz="0" w:space="0" w:color="auto"/>
      </w:divBdr>
    </w:div>
    <w:div w:id="1796828593">
      <w:bodyDiv w:val="1"/>
      <w:marLeft w:val="0"/>
      <w:marRight w:val="0"/>
      <w:marTop w:val="0"/>
      <w:marBottom w:val="0"/>
      <w:divBdr>
        <w:top w:val="none" w:sz="0" w:space="0" w:color="auto"/>
        <w:left w:val="none" w:sz="0" w:space="0" w:color="auto"/>
        <w:bottom w:val="none" w:sz="0" w:space="0" w:color="auto"/>
        <w:right w:val="none" w:sz="0" w:space="0" w:color="auto"/>
      </w:divBdr>
    </w:div>
    <w:div w:id="1892307512">
      <w:bodyDiv w:val="1"/>
      <w:marLeft w:val="0"/>
      <w:marRight w:val="0"/>
      <w:marTop w:val="0"/>
      <w:marBottom w:val="0"/>
      <w:divBdr>
        <w:top w:val="none" w:sz="0" w:space="0" w:color="auto"/>
        <w:left w:val="none" w:sz="0" w:space="0" w:color="auto"/>
        <w:bottom w:val="none" w:sz="0" w:space="0" w:color="auto"/>
        <w:right w:val="none" w:sz="0" w:space="0" w:color="auto"/>
      </w:divBdr>
    </w:div>
    <w:div w:id="2056153595">
      <w:bodyDiv w:val="1"/>
      <w:marLeft w:val="0"/>
      <w:marRight w:val="0"/>
      <w:marTop w:val="0"/>
      <w:marBottom w:val="0"/>
      <w:divBdr>
        <w:top w:val="none" w:sz="0" w:space="0" w:color="auto"/>
        <w:left w:val="none" w:sz="0" w:space="0" w:color="auto"/>
        <w:bottom w:val="none" w:sz="0" w:space="0" w:color="auto"/>
        <w:right w:val="none" w:sz="0" w:space="0" w:color="auto"/>
      </w:divBdr>
    </w:div>
    <w:div w:id="2101681529">
      <w:bodyDiv w:val="1"/>
      <w:marLeft w:val="0"/>
      <w:marRight w:val="0"/>
      <w:marTop w:val="0"/>
      <w:marBottom w:val="0"/>
      <w:divBdr>
        <w:top w:val="none" w:sz="0" w:space="0" w:color="auto"/>
        <w:left w:val="none" w:sz="0" w:space="0" w:color="auto"/>
        <w:bottom w:val="none" w:sz="0" w:space="0" w:color="auto"/>
        <w:right w:val="none" w:sz="0" w:space="0" w:color="auto"/>
      </w:divBdr>
    </w:div>
    <w:div w:id="2133741038">
      <w:bodyDiv w:val="1"/>
      <w:marLeft w:val="0"/>
      <w:marRight w:val="0"/>
      <w:marTop w:val="0"/>
      <w:marBottom w:val="0"/>
      <w:divBdr>
        <w:top w:val="none" w:sz="0" w:space="0" w:color="auto"/>
        <w:left w:val="none" w:sz="0" w:space="0" w:color="auto"/>
        <w:bottom w:val="none" w:sz="0" w:space="0" w:color="auto"/>
        <w:right w:val="none" w:sz="0" w:space="0" w:color="auto"/>
      </w:divBdr>
    </w:div>
    <w:div w:id="213964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Category xmlns="4f5804d5-49c0-4153-b9d4-3ac3acf566d3">Template</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8B848503616A74292EA15D8ED0BAC5C" ma:contentTypeVersion="2" ma:contentTypeDescription="Create a new document." ma:contentTypeScope="" ma:versionID="38172f678a002ed0da02f69984246af7">
  <xsd:schema xmlns:xsd="http://www.w3.org/2001/XMLSchema" xmlns:xs="http://www.w3.org/2001/XMLSchema" xmlns:p="http://schemas.microsoft.com/office/2006/metadata/properties" xmlns:ns1="http://schemas.microsoft.com/sharepoint/v3" xmlns:ns2="4f5804d5-49c0-4153-b9d4-3ac3acf566d3" targetNamespace="http://schemas.microsoft.com/office/2006/metadata/properties" ma:root="true" ma:fieldsID="f85d996f57db18552ee2dfeb6fb9f52f" ns1:_="" ns2:_="">
    <xsd:import namespace="http://schemas.microsoft.com/sharepoint/v3"/>
    <xsd:import namespace="4f5804d5-49c0-4153-b9d4-3ac3acf566d3"/>
    <xsd:element name="properties">
      <xsd:complexType>
        <xsd:sequence>
          <xsd:element name="documentManagement">
            <xsd:complexType>
              <xsd:all>
                <xsd:element ref="ns1:PublishingStartDate" minOccurs="0"/>
                <xsd:element ref="ns1:PublishingExpirationDate"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5804d5-49c0-4153-b9d4-3ac3acf566d3" elementFormDefault="qualified">
    <xsd:import namespace="http://schemas.microsoft.com/office/2006/documentManagement/types"/>
    <xsd:import namespace="http://schemas.microsoft.com/office/infopath/2007/PartnerControls"/>
    <xsd:element name="Category" ma:index="10" nillable="true" ma:displayName="Category" ma:format="Dropdown" ma:internalName="Category">
      <xsd:simpleType>
        <xsd:restriction base="dms:Choice">
          <xsd:enumeration value="Event Fliers"/>
          <xsd:enumeration value="Fact Sheets"/>
          <xsd:enumeration value="Form"/>
          <xsd:enumeration value="Policy"/>
          <xsd:enumeration value="Presentations"/>
          <xsd:enumeration value="Procedure"/>
          <xsd:enumeration value="Publication"/>
          <xsd:enumeration value="Template"/>
          <xsd:enumeration value="Get Help"/>
          <xsd:enumeration value="Other"/>
          <xsd:enumeration value="News"/>
          <xsd:enumeration value="Newsletters"/>
          <xsd:enumeration value="Tenant Bulletins"/>
          <xsd:enumeration value="CF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A48D3B-E491-4A8E-906D-A93CC2C73B28}">
  <ds:schemaRefs>
    <ds:schemaRef ds:uri="http://purl.org/dc/elements/1.1/"/>
    <ds:schemaRef ds:uri="http://purl.org/dc/dcmitype/"/>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schemas.microsoft.com/sharepoint/v3"/>
    <ds:schemaRef ds:uri="http://schemas.microsoft.com/office/infopath/2007/PartnerControls"/>
    <ds:schemaRef ds:uri="4f5804d5-49c0-4153-b9d4-3ac3acf566d3"/>
    <ds:schemaRef ds:uri="http://purl.org/dc/terms/"/>
  </ds:schemaRefs>
</ds:datastoreItem>
</file>

<file path=customXml/itemProps2.xml><?xml version="1.0" encoding="utf-8"?>
<ds:datastoreItem xmlns:ds="http://schemas.openxmlformats.org/officeDocument/2006/customXml" ds:itemID="{FDF8E5AF-5D2E-4E3E-B922-0826F13E6A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5804d5-49c0-4153-b9d4-3ac3acf566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8AAB5F-6B02-4077-9768-D5F9E1D62234}">
  <ds:schemaRefs>
    <ds:schemaRef ds:uri="http://schemas.microsoft.com/sharepoint/v3/contenttype/forms"/>
  </ds:schemaRefs>
</ds:datastoreItem>
</file>

<file path=customXml/itemProps4.xml><?xml version="1.0" encoding="utf-8"?>
<ds:datastoreItem xmlns:ds="http://schemas.openxmlformats.org/officeDocument/2006/customXml" ds:itemID="{9353B751-A8E2-4A92-ACB8-7973C177C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11</Pages>
  <Words>2342</Words>
  <Characters>13356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Fact Sheet Template</vt:lpstr>
    </vt:vector>
  </TitlesOfParts>
  <Company>State of Washington</Company>
  <LinksUpToDate>false</LinksUpToDate>
  <CharactersWithSpaces>15667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Template</dc:title>
  <dc:creator>jessicam</dc:creator>
  <cp:lastModifiedBy>Field, Veronica (DES)</cp:lastModifiedBy>
  <cp:revision>9</cp:revision>
  <dcterms:created xsi:type="dcterms:W3CDTF">2019-07-09T19:35:00Z</dcterms:created>
  <dcterms:modified xsi:type="dcterms:W3CDTF">2019-07-10T17:36:00Z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0x01010058B848503616A74292EA15D8ED0BAC5C</vt:lpwstr>
  </property>
  <property fmtid="{D5CDD505-2E9C-101B-9397-08002B2CF9AE}" pid="3" name="Category">
    <vt:lpwstr>Template</vt:lpwstr>
  </property>
</Properties>
</file>