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650E8" w14:textId="29A54694" w:rsidR="00161B5A" w:rsidRDefault="00D97104" w:rsidP="00161B5A">
      <w:pPr>
        <w:pStyle w:val="Heading1"/>
        <w:pBdr>
          <w:between w:val="single" w:sz="4" w:space="1" w:color="auto"/>
        </w:pBdr>
        <w:spacing w:after="0"/>
      </w:pPr>
      <w:r>
        <w:t xml:space="preserve">Question &amp; Answer #2 and </w:t>
      </w:r>
      <w:r w:rsidR="00484CDA">
        <w:t>Amendment #1</w:t>
      </w:r>
    </w:p>
    <w:p w14:paraId="229A9D90" w14:textId="314F315B" w:rsidR="00C025FF" w:rsidRPr="00C025FF" w:rsidRDefault="001E6D28" w:rsidP="00C025FF">
      <w:pPr>
        <w:pBdr>
          <w:top w:val="single" w:sz="4" w:space="1" w:color="auto"/>
        </w:pBdr>
        <w:spacing w:after="120"/>
        <w:rPr>
          <w:rFonts w:cs="Arial"/>
          <w:caps/>
          <w:sz w:val="24"/>
          <w:szCs w:val="20"/>
        </w:rPr>
      </w:pPr>
      <w:r>
        <w:rPr>
          <w:rFonts w:cs="Arial"/>
          <w:sz w:val="28"/>
        </w:rPr>
        <w:t>#0</w:t>
      </w:r>
      <w:r w:rsidR="00B67374">
        <w:rPr>
          <w:rFonts w:cs="Arial"/>
          <w:sz w:val="28"/>
        </w:rPr>
        <w:t>0719</w:t>
      </w:r>
      <w:r w:rsidR="00727E26">
        <w:rPr>
          <w:rFonts w:cs="Arial"/>
          <w:sz w:val="28"/>
        </w:rPr>
        <w:t xml:space="preserve"> </w:t>
      </w:r>
      <w:r w:rsidR="00B67374">
        <w:rPr>
          <w:rFonts w:cs="Arial"/>
          <w:sz w:val="28"/>
        </w:rPr>
        <w:t>/</w:t>
      </w:r>
      <w:r w:rsidR="00727E26">
        <w:rPr>
          <w:rFonts w:cs="Arial"/>
          <w:sz w:val="28"/>
        </w:rPr>
        <w:t xml:space="preserve"> </w:t>
      </w:r>
      <w:r w:rsidR="00B67374">
        <w:rPr>
          <w:rFonts w:cs="Arial"/>
          <w:sz w:val="28"/>
        </w:rPr>
        <w:t>#00819</w:t>
      </w:r>
      <w:r w:rsidR="00C025FF" w:rsidRPr="00C025FF">
        <w:rPr>
          <w:rFonts w:cs="Arial"/>
          <w:sz w:val="28"/>
        </w:rPr>
        <w:t xml:space="preserve"> </w:t>
      </w:r>
      <w:r>
        <w:rPr>
          <w:rFonts w:cs="Arial"/>
          <w:sz w:val="28"/>
        </w:rPr>
        <w:t>–</w:t>
      </w:r>
      <w:r w:rsidR="00C025FF" w:rsidRPr="00C025FF">
        <w:rPr>
          <w:rFonts w:cs="Arial"/>
          <w:sz w:val="28"/>
        </w:rPr>
        <w:t xml:space="preserve"> </w:t>
      </w:r>
      <w:r w:rsidR="00B67374">
        <w:rPr>
          <w:rFonts w:cs="Arial"/>
          <w:sz w:val="28"/>
        </w:rPr>
        <w:t>Commercial Card Services</w:t>
      </w:r>
      <w:r w:rsidR="00C025FF" w:rsidRPr="00C025FF">
        <w:rPr>
          <w:rFonts w:cs="Arial"/>
          <w:sz w:val="28"/>
        </w:rPr>
        <w:t xml:space="preserve"> </w:t>
      </w:r>
    </w:p>
    <w:p w14:paraId="209B6984" w14:textId="77777777" w:rsidR="00161B5A" w:rsidRDefault="00161B5A" w:rsidP="00500499"/>
    <w:p w14:paraId="70F2AB48" w14:textId="701BEE8E" w:rsidR="00D97104" w:rsidRDefault="00FB0070" w:rsidP="00500499">
      <w:r>
        <w:t xml:space="preserve">This document is posted to </w:t>
      </w:r>
      <w:r w:rsidR="00D97104">
        <w:t xml:space="preserve">capture questions received and to add Participating States and state specific Terms &amp; Conditions to </w:t>
      </w:r>
      <w:r w:rsidR="00727E26">
        <w:t xml:space="preserve">solicitation </w:t>
      </w:r>
      <w:r w:rsidR="00D97104">
        <w:t>#00719</w:t>
      </w:r>
      <w:r w:rsidR="00727E26">
        <w:t xml:space="preserve"> </w:t>
      </w:r>
      <w:r w:rsidR="00D97104">
        <w:t>/</w:t>
      </w:r>
      <w:r w:rsidR="00727E26">
        <w:t xml:space="preserve"> </w:t>
      </w:r>
      <w:r w:rsidR="00D97104">
        <w:t>#00819 for Commercial Card Services.</w:t>
      </w:r>
    </w:p>
    <w:p w14:paraId="77BF395D" w14:textId="77777777" w:rsidR="00D97104" w:rsidRDefault="00D97104" w:rsidP="00500499"/>
    <w:p w14:paraId="79E69D64" w14:textId="77777777" w:rsidR="00C025FF" w:rsidRDefault="00C025FF" w:rsidP="00500499"/>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Caption w:val="Question &amp; Answer Table"/>
        <w:tblDescription w:val="This table reflects the questions received by potential bidders and answers provided by DES. It also reflects if the response changes the solicitation."/>
      </w:tblPr>
      <w:tblGrid>
        <w:gridCol w:w="525"/>
        <w:gridCol w:w="3510"/>
        <w:gridCol w:w="3420"/>
        <w:gridCol w:w="1875"/>
      </w:tblGrid>
      <w:tr w:rsidR="00CE6CCD" w:rsidRPr="00986320" w14:paraId="02E092BA" w14:textId="77777777" w:rsidTr="00956B86">
        <w:trPr>
          <w:cantSplit/>
          <w:trHeight w:val="602"/>
          <w:tblHeader/>
        </w:trPr>
        <w:tc>
          <w:tcPr>
            <w:tcW w:w="281" w:type="pct"/>
            <w:shd w:val="clear" w:color="auto" w:fill="F2F2F2" w:themeFill="background1" w:themeFillShade="F2"/>
            <w:vAlign w:val="center"/>
          </w:tcPr>
          <w:p w14:paraId="56367047" w14:textId="487B1BDA" w:rsidR="00CE6CCD" w:rsidRPr="00A96486" w:rsidRDefault="00CE52AE" w:rsidP="00956B86">
            <w:pPr>
              <w:pStyle w:val="Header"/>
              <w:tabs>
                <w:tab w:val="left" w:pos="6300"/>
              </w:tabs>
              <w:spacing w:before="120"/>
              <w:rPr>
                <w:rFonts w:cs="Arial"/>
                <w:b/>
              </w:rPr>
            </w:pPr>
            <w:r>
              <w:rPr>
                <w:rFonts w:cs="Arial"/>
                <w:b/>
              </w:rPr>
              <w:t xml:space="preserve"> #</w:t>
            </w:r>
          </w:p>
        </w:tc>
        <w:tc>
          <w:tcPr>
            <w:tcW w:w="1881" w:type="pct"/>
            <w:shd w:val="clear" w:color="auto" w:fill="F2F2F2" w:themeFill="background1" w:themeFillShade="F2"/>
            <w:vAlign w:val="center"/>
          </w:tcPr>
          <w:p w14:paraId="1F310276" w14:textId="5E329978" w:rsidR="00CE6CCD" w:rsidRPr="00A96486" w:rsidRDefault="00CE6CCD" w:rsidP="001E6D28">
            <w:pPr>
              <w:pStyle w:val="Header"/>
              <w:tabs>
                <w:tab w:val="left" w:pos="6300"/>
              </w:tabs>
              <w:spacing w:before="120"/>
              <w:jc w:val="center"/>
              <w:rPr>
                <w:rFonts w:cs="Arial"/>
                <w:b/>
              </w:rPr>
            </w:pPr>
            <w:r w:rsidRPr="00A96486">
              <w:rPr>
                <w:rFonts w:cs="Arial"/>
                <w:b/>
              </w:rPr>
              <w:t>Question</w:t>
            </w:r>
          </w:p>
        </w:tc>
        <w:tc>
          <w:tcPr>
            <w:tcW w:w="1833" w:type="pct"/>
            <w:shd w:val="clear" w:color="auto" w:fill="F2F2F2" w:themeFill="background1" w:themeFillShade="F2"/>
            <w:vAlign w:val="center"/>
          </w:tcPr>
          <w:p w14:paraId="36382988" w14:textId="77777777" w:rsidR="00CE6CCD" w:rsidRPr="00A96486" w:rsidRDefault="00CE6CCD" w:rsidP="001E6D28">
            <w:pPr>
              <w:pStyle w:val="Header"/>
              <w:tabs>
                <w:tab w:val="left" w:pos="6300"/>
              </w:tabs>
              <w:spacing w:before="120"/>
              <w:jc w:val="center"/>
              <w:rPr>
                <w:rFonts w:cs="Arial"/>
                <w:b/>
              </w:rPr>
            </w:pPr>
            <w:r w:rsidRPr="00A96486">
              <w:rPr>
                <w:rFonts w:cs="Arial"/>
                <w:b/>
              </w:rPr>
              <w:t>Response</w:t>
            </w:r>
          </w:p>
        </w:tc>
        <w:tc>
          <w:tcPr>
            <w:tcW w:w="1005" w:type="pct"/>
            <w:shd w:val="clear" w:color="auto" w:fill="F2F2F2" w:themeFill="background1" w:themeFillShade="F2"/>
            <w:vAlign w:val="center"/>
          </w:tcPr>
          <w:p w14:paraId="239E16E2" w14:textId="77777777" w:rsidR="00CE6CCD" w:rsidRPr="00A96486" w:rsidRDefault="00CE6CCD" w:rsidP="001E6D28">
            <w:pPr>
              <w:pStyle w:val="Header"/>
              <w:tabs>
                <w:tab w:val="left" w:pos="6300"/>
              </w:tabs>
              <w:spacing w:before="120"/>
              <w:jc w:val="center"/>
              <w:rPr>
                <w:rFonts w:cs="Arial"/>
                <w:b/>
              </w:rPr>
            </w:pPr>
            <w:r w:rsidRPr="00A96486">
              <w:rPr>
                <w:rFonts w:cs="Arial"/>
                <w:b/>
              </w:rPr>
              <w:t>Did this change the solicitation?</w:t>
            </w:r>
          </w:p>
        </w:tc>
      </w:tr>
      <w:tr w:rsidR="00D97104" w:rsidRPr="00B319C7" w14:paraId="5EE4823D" w14:textId="77777777" w:rsidTr="00956B86">
        <w:trPr>
          <w:cantSplit/>
          <w:trHeight w:val="692"/>
        </w:trPr>
        <w:tc>
          <w:tcPr>
            <w:tcW w:w="281" w:type="pct"/>
          </w:tcPr>
          <w:p w14:paraId="7A1EAA71" w14:textId="6D421921" w:rsidR="00D97104" w:rsidRDefault="00D97104" w:rsidP="002B0E56">
            <w:pPr>
              <w:pStyle w:val="Header"/>
              <w:tabs>
                <w:tab w:val="left" w:pos="6300"/>
              </w:tabs>
              <w:spacing w:before="120"/>
              <w:rPr>
                <w:rFonts w:cs="Arial"/>
              </w:rPr>
            </w:pPr>
            <w:r>
              <w:rPr>
                <w:rFonts w:cs="Arial"/>
              </w:rPr>
              <w:t>1</w:t>
            </w:r>
          </w:p>
        </w:tc>
        <w:tc>
          <w:tcPr>
            <w:tcW w:w="1881" w:type="pct"/>
          </w:tcPr>
          <w:p w14:paraId="5725477D" w14:textId="77777777" w:rsidR="00D97104" w:rsidRDefault="00D97104" w:rsidP="00880A69">
            <w:pPr>
              <w:pStyle w:val="Header"/>
              <w:tabs>
                <w:tab w:val="left" w:pos="6300"/>
              </w:tabs>
              <w:spacing w:before="120"/>
              <w:rPr>
                <w:rFonts w:cs="Arial"/>
              </w:rPr>
            </w:pPr>
            <w:r>
              <w:rPr>
                <w:rFonts w:cs="Arial"/>
              </w:rPr>
              <w:t>Will all current participants in this program all be moving to the new provider?</w:t>
            </w:r>
          </w:p>
          <w:p w14:paraId="057D9B4E" w14:textId="61B8B469" w:rsidR="00D97104" w:rsidRPr="00880A69" w:rsidRDefault="00D97104" w:rsidP="00880A69">
            <w:pPr>
              <w:pStyle w:val="Header"/>
              <w:tabs>
                <w:tab w:val="left" w:pos="6300"/>
              </w:tabs>
              <w:spacing w:before="120"/>
              <w:rPr>
                <w:rFonts w:cs="Arial"/>
              </w:rPr>
            </w:pPr>
            <w:r>
              <w:rPr>
                <w:rFonts w:cs="Arial"/>
              </w:rPr>
              <w:t>Will it be mandatory for them to move to the new program?</w:t>
            </w:r>
          </w:p>
        </w:tc>
        <w:tc>
          <w:tcPr>
            <w:tcW w:w="1833" w:type="pct"/>
          </w:tcPr>
          <w:p w14:paraId="7B323350" w14:textId="43F6CE18" w:rsidR="00BE7EDD" w:rsidRDefault="00BE7EDD" w:rsidP="00880A69">
            <w:pPr>
              <w:pStyle w:val="Header"/>
              <w:tabs>
                <w:tab w:val="left" w:pos="6300"/>
              </w:tabs>
              <w:spacing w:before="120"/>
              <w:rPr>
                <w:rFonts w:cs="Arial"/>
              </w:rPr>
            </w:pPr>
            <w:r>
              <w:rPr>
                <w:rFonts w:cs="Arial"/>
              </w:rPr>
              <w:t>Mandatory/non-mandatory transition from the current program to the newly awarded Master Agreement and Participating Addendum will vary by State.</w:t>
            </w:r>
          </w:p>
          <w:p w14:paraId="3EBBA254" w14:textId="1F6D23E4" w:rsidR="00BE7EDD" w:rsidRPr="00A96486" w:rsidRDefault="00BE7EDD" w:rsidP="00880A69">
            <w:pPr>
              <w:pStyle w:val="Header"/>
              <w:tabs>
                <w:tab w:val="left" w:pos="6300"/>
              </w:tabs>
              <w:spacing w:before="120"/>
              <w:rPr>
                <w:rFonts w:cs="Arial"/>
              </w:rPr>
            </w:pPr>
            <w:r>
              <w:rPr>
                <w:rFonts w:cs="Arial"/>
              </w:rPr>
              <w:t>States provided 2018 program spend amounts to reflect the potential spend on the program size for the new contract.</w:t>
            </w:r>
            <w:r>
              <w:rPr>
                <w:rFonts w:cs="Arial"/>
              </w:rPr>
              <w:br/>
            </w:r>
          </w:p>
        </w:tc>
        <w:tc>
          <w:tcPr>
            <w:tcW w:w="1005" w:type="pct"/>
          </w:tcPr>
          <w:p w14:paraId="3F4F43B0" w14:textId="19192844" w:rsidR="00D97104" w:rsidRPr="00081065" w:rsidRDefault="00BE7EDD" w:rsidP="00081065">
            <w:pPr>
              <w:pStyle w:val="Header"/>
              <w:tabs>
                <w:tab w:val="left" w:pos="6300"/>
              </w:tabs>
              <w:spacing w:before="120"/>
            </w:pPr>
            <w:r>
              <w:t>No.</w:t>
            </w:r>
          </w:p>
        </w:tc>
      </w:tr>
      <w:tr w:rsidR="00D97104" w:rsidRPr="00B319C7" w14:paraId="1054B726" w14:textId="77777777" w:rsidTr="00956B86">
        <w:trPr>
          <w:cantSplit/>
          <w:trHeight w:val="692"/>
        </w:trPr>
        <w:tc>
          <w:tcPr>
            <w:tcW w:w="281" w:type="pct"/>
          </w:tcPr>
          <w:p w14:paraId="7F654D0D" w14:textId="23FAB47F" w:rsidR="00D97104" w:rsidRDefault="00D97104" w:rsidP="002B0E56">
            <w:pPr>
              <w:pStyle w:val="Header"/>
              <w:tabs>
                <w:tab w:val="left" w:pos="6300"/>
              </w:tabs>
              <w:spacing w:before="120"/>
              <w:rPr>
                <w:rFonts w:cs="Arial"/>
              </w:rPr>
            </w:pPr>
            <w:r>
              <w:rPr>
                <w:rFonts w:cs="Arial"/>
              </w:rPr>
              <w:t>2</w:t>
            </w:r>
          </w:p>
        </w:tc>
        <w:tc>
          <w:tcPr>
            <w:tcW w:w="1881" w:type="pct"/>
          </w:tcPr>
          <w:p w14:paraId="6C49E554" w14:textId="3A3F0950" w:rsidR="00D97104" w:rsidRPr="00880A69" w:rsidRDefault="00D97104" w:rsidP="00880A69">
            <w:pPr>
              <w:pStyle w:val="Header"/>
              <w:tabs>
                <w:tab w:val="left" w:pos="6300"/>
              </w:tabs>
              <w:spacing w:before="120"/>
              <w:rPr>
                <w:rFonts w:cs="Arial"/>
              </w:rPr>
            </w:pPr>
            <w:r>
              <w:rPr>
                <w:rFonts w:cs="Arial"/>
              </w:rPr>
              <w:t>Who is (are) your current provider(s)?</w:t>
            </w:r>
          </w:p>
        </w:tc>
        <w:tc>
          <w:tcPr>
            <w:tcW w:w="1833" w:type="pct"/>
          </w:tcPr>
          <w:p w14:paraId="261421C4" w14:textId="1B56582A" w:rsidR="00D97104" w:rsidRDefault="00BE7EDD" w:rsidP="00880A69">
            <w:pPr>
              <w:pStyle w:val="Header"/>
              <w:tabs>
                <w:tab w:val="left" w:pos="6300"/>
              </w:tabs>
              <w:spacing w:before="120"/>
              <w:rPr>
                <w:rFonts w:cs="Arial"/>
              </w:rPr>
            </w:pPr>
            <w:r>
              <w:rPr>
                <w:rFonts w:cs="Arial"/>
              </w:rPr>
              <w:t>Current vendors under Master Agreement #00612 are:</w:t>
            </w:r>
          </w:p>
          <w:p w14:paraId="5A810A83" w14:textId="0A072C42" w:rsidR="00BE7EDD" w:rsidRDefault="00BE7EDD" w:rsidP="00880A69">
            <w:pPr>
              <w:pStyle w:val="Header"/>
              <w:tabs>
                <w:tab w:val="left" w:pos="6300"/>
              </w:tabs>
              <w:spacing w:before="120"/>
              <w:rPr>
                <w:rFonts w:cs="Arial"/>
              </w:rPr>
            </w:pPr>
            <w:r>
              <w:rPr>
                <w:rFonts w:cs="Arial"/>
              </w:rPr>
              <w:t>Cat 1 (Purchase Cards): U.S. Bank National Association</w:t>
            </w:r>
          </w:p>
          <w:p w14:paraId="5039982C" w14:textId="2AF4A739" w:rsidR="00BE7EDD" w:rsidRDefault="00BE7EDD" w:rsidP="00880A69">
            <w:pPr>
              <w:pStyle w:val="Header"/>
              <w:tabs>
                <w:tab w:val="left" w:pos="6300"/>
              </w:tabs>
              <w:spacing w:before="120"/>
              <w:rPr>
                <w:rFonts w:cs="Arial"/>
              </w:rPr>
            </w:pPr>
            <w:r>
              <w:rPr>
                <w:rFonts w:cs="Arial"/>
              </w:rPr>
              <w:t>Cat 2 (Fleet Cards): US Bank Voyager Fleet Systems Inc.</w:t>
            </w:r>
          </w:p>
          <w:p w14:paraId="69EFC039" w14:textId="248BE670" w:rsidR="00BE7EDD" w:rsidRPr="00A96486" w:rsidRDefault="00BE7EDD" w:rsidP="00880A69">
            <w:pPr>
              <w:pStyle w:val="Header"/>
              <w:tabs>
                <w:tab w:val="left" w:pos="6300"/>
              </w:tabs>
              <w:spacing w:before="120"/>
              <w:rPr>
                <w:rFonts w:cs="Arial"/>
              </w:rPr>
            </w:pPr>
          </w:p>
        </w:tc>
        <w:tc>
          <w:tcPr>
            <w:tcW w:w="1005" w:type="pct"/>
          </w:tcPr>
          <w:p w14:paraId="2DAE3C86" w14:textId="70C2537D" w:rsidR="00F21663" w:rsidRPr="00081065" w:rsidRDefault="00F21663" w:rsidP="00081065">
            <w:pPr>
              <w:pStyle w:val="Header"/>
              <w:tabs>
                <w:tab w:val="left" w:pos="6300"/>
              </w:tabs>
              <w:spacing w:before="120"/>
            </w:pPr>
            <w:r>
              <w:t>No.</w:t>
            </w:r>
          </w:p>
        </w:tc>
      </w:tr>
      <w:tr w:rsidR="00D97104" w:rsidRPr="00B319C7" w14:paraId="06328B59" w14:textId="77777777" w:rsidTr="00956B86">
        <w:trPr>
          <w:cantSplit/>
          <w:trHeight w:val="692"/>
        </w:trPr>
        <w:tc>
          <w:tcPr>
            <w:tcW w:w="281" w:type="pct"/>
          </w:tcPr>
          <w:p w14:paraId="1D02F7CF" w14:textId="0693EAC4" w:rsidR="00D97104" w:rsidRDefault="00D97104" w:rsidP="002B0E56">
            <w:pPr>
              <w:pStyle w:val="Header"/>
              <w:tabs>
                <w:tab w:val="left" w:pos="6300"/>
              </w:tabs>
              <w:spacing w:before="120"/>
              <w:rPr>
                <w:rFonts w:cs="Arial"/>
              </w:rPr>
            </w:pPr>
            <w:r>
              <w:rPr>
                <w:rFonts w:cs="Arial"/>
              </w:rPr>
              <w:lastRenderedPageBreak/>
              <w:t>3</w:t>
            </w:r>
          </w:p>
        </w:tc>
        <w:tc>
          <w:tcPr>
            <w:tcW w:w="1881" w:type="pct"/>
          </w:tcPr>
          <w:p w14:paraId="4ACD2325" w14:textId="1C6B8EEB" w:rsidR="00D97104" w:rsidRDefault="00D97104" w:rsidP="00880A69">
            <w:pPr>
              <w:pStyle w:val="Header"/>
              <w:tabs>
                <w:tab w:val="left" w:pos="6300"/>
              </w:tabs>
              <w:spacing w:before="120"/>
            </w:pPr>
            <w:r>
              <w:rPr>
                <w:rFonts w:cs="Arial"/>
              </w:rPr>
              <w:t xml:space="preserve">The RFP states that your purchase cards must be capable of having Corporate, Joint &amp; Several and Individual Liability.  Are all of these liability types </w:t>
            </w:r>
            <w:r w:rsidRPr="00D97104">
              <w:rPr>
                <w:rFonts w:cs="Arial"/>
                <w:u w:val="single"/>
              </w:rPr>
              <w:t>required</w:t>
            </w:r>
            <w:r>
              <w:rPr>
                <w:rFonts w:cs="Arial"/>
              </w:rPr>
              <w:t xml:space="preserve"> </w:t>
            </w:r>
            <w:r w:rsidRPr="00D97104">
              <w:t>for</w:t>
            </w:r>
            <w:r>
              <w:t xml:space="preserve"> the program or are they a “would like to have” for the program?</w:t>
            </w:r>
          </w:p>
          <w:p w14:paraId="112968FF" w14:textId="77777777" w:rsidR="00D97104" w:rsidRDefault="00D97104" w:rsidP="00D97104">
            <w:pPr>
              <w:pStyle w:val="Header"/>
              <w:tabs>
                <w:tab w:val="left" w:pos="6300"/>
              </w:tabs>
              <w:spacing w:before="120"/>
            </w:pPr>
            <w:r>
              <w:t>Is one liability type more important than another?</w:t>
            </w:r>
          </w:p>
          <w:p w14:paraId="15E99339" w14:textId="4A434135" w:rsidR="00BE7EDD" w:rsidRPr="00D97104" w:rsidRDefault="00BE7EDD" w:rsidP="00D97104">
            <w:pPr>
              <w:pStyle w:val="Header"/>
              <w:tabs>
                <w:tab w:val="left" w:pos="6300"/>
              </w:tabs>
              <w:spacing w:before="120"/>
            </w:pPr>
          </w:p>
        </w:tc>
        <w:tc>
          <w:tcPr>
            <w:tcW w:w="1833" w:type="pct"/>
          </w:tcPr>
          <w:p w14:paraId="2455BA1C" w14:textId="60E808FE" w:rsidR="003142C2" w:rsidRPr="00A86598" w:rsidRDefault="003142C2" w:rsidP="00A86598">
            <w:pPr>
              <w:pStyle w:val="Header"/>
              <w:tabs>
                <w:tab w:val="left" w:pos="6300"/>
              </w:tabs>
              <w:spacing w:before="120"/>
              <w:rPr>
                <w:rFonts w:cs="Arial"/>
              </w:rPr>
            </w:pPr>
            <w:r>
              <w:rPr>
                <w:rFonts w:cs="Arial"/>
              </w:rPr>
              <w:t>The Solicitation Document defines Purchase Cards as:</w:t>
            </w:r>
            <w:r w:rsidR="00A86598">
              <w:rPr>
                <w:rFonts w:cs="Arial"/>
              </w:rPr>
              <w:br/>
            </w:r>
            <w:r w:rsidRPr="003142C2">
              <w:rPr>
                <w:rFonts w:cs="Arial"/>
                <w:b/>
                <w:i/>
              </w:rPr>
              <w:t>Purchase Card (P-Card)</w:t>
            </w:r>
            <w:r w:rsidRPr="003142C2">
              <w:rPr>
                <w:rFonts w:cs="Arial"/>
                <w:i/>
              </w:rPr>
              <w:t>: Charge card (payment method) used for business purchases of goods and services.</w:t>
            </w:r>
          </w:p>
          <w:p w14:paraId="6C5B57DE" w14:textId="3A602C24" w:rsidR="003142C2" w:rsidRDefault="003142C2" w:rsidP="003142C2">
            <w:pPr>
              <w:pStyle w:val="Header"/>
              <w:tabs>
                <w:tab w:val="left" w:pos="6300"/>
              </w:tabs>
              <w:spacing w:before="120"/>
              <w:rPr>
                <w:rFonts w:cs="Arial"/>
              </w:rPr>
            </w:pPr>
            <w:r>
              <w:rPr>
                <w:rFonts w:cs="Arial"/>
              </w:rPr>
              <w:t>As explained in the Introduction Section (page 1), Purchase Cards are made up of multiple product lines – i.e. Purchase Cards, One Cards/Integrated Cards, Travel Cards, declining Balance Cards/Managed Spend Cards, Emergency Cards, Virtual Cards/Single Use Cards, and Electronic Payables.</w:t>
            </w:r>
          </w:p>
          <w:p w14:paraId="168A3E4B" w14:textId="7C8BF6C5" w:rsidR="003142C2" w:rsidRDefault="003142C2" w:rsidP="003142C2">
            <w:pPr>
              <w:pStyle w:val="Header"/>
              <w:tabs>
                <w:tab w:val="left" w:pos="6300"/>
              </w:tabs>
              <w:spacing w:before="120"/>
              <w:rPr>
                <w:rFonts w:cs="Arial"/>
              </w:rPr>
            </w:pPr>
            <w:r>
              <w:rPr>
                <w:rFonts w:cs="Arial"/>
              </w:rPr>
              <w:t>The products offered under Category 1 – Purchase Cards must allow for Purcha</w:t>
            </w:r>
            <w:r w:rsidR="00A86598">
              <w:rPr>
                <w:rFonts w:cs="Arial"/>
              </w:rPr>
              <w:t>sing Entities to choose products</w:t>
            </w:r>
            <w:r>
              <w:rPr>
                <w:rFonts w:cs="Arial"/>
              </w:rPr>
              <w:t xml:space="preserve"> to use that offer liability </w:t>
            </w:r>
            <w:r w:rsidR="00A86598">
              <w:rPr>
                <w:rFonts w:cs="Arial"/>
              </w:rPr>
              <w:t>types stated in the solicitation.</w:t>
            </w:r>
          </w:p>
          <w:p w14:paraId="3CC1AF13" w14:textId="2BADBFDC" w:rsidR="003142C2" w:rsidRPr="003142C2" w:rsidRDefault="003142C2" w:rsidP="003142C2">
            <w:pPr>
              <w:overflowPunct w:val="0"/>
              <w:autoSpaceDE w:val="0"/>
              <w:autoSpaceDN w:val="0"/>
              <w:adjustRightInd w:val="0"/>
              <w:spacing w:before="120"/>
              <w:jc w:val="both"/>
              <w:textAlignment w:val="baseline"/>
              <w:rPr>
                <w:rFonts w:cs="Arial"/>
              </w:rPr>
            </w:pPr>
          </w:p>
        </w:tc>
        <w:tc>
          <w:tcPr>
            <w:tcW w:w="1005" w:type="pct"/>
          </w:tcPr>
          <w:p w14:paraId="6D663CAC" w14:textId="6F63D04C" w:rsidR="00D97104" w:rsidRPr="00081065" w:rsidRDefault="00A86598" w:rsidP="00081065">
            <w:pPr>
              <w:pStyle w:val="Header"/>
              <w:tabs>
                <w:tab w:val="left" w:pos="6300"/>
              </w:tabs>
              <w:spacing w:before="120"/>
            </w:pPr>
            <w:r>
              <w:t>No.</w:t>
            </w:r>
          </w:p>
        </w:tc>
      </w:tr>
      <w:tr w:rsidR="00D97104" w:rsidRPr="00B319C7" w14:paraId="71023C7A" w14:textId="77777777" w:rsidTr="00956B86">
        <w:trPr>
          <w:cantSplit/>
          <w:trHeight w:val="692"/>
        </w:trPr>
        <w:tc>
          <w:tcPr>
            <w:tcW w:w="281" w:type="pct"/>
          </w:tcPr>
          <w:p w14:paraId="5C18885B" w14:textId="57499E7D" w:rsidR="00D97104" w:rsidRDefault="00D97104" w:rsidP="002B0E56">
            <w:pPr>
              <w:pStyle w:val="Header"/>
              <w:tabs>
                <w:tab w:val="left" w:pos="6300"/>
              </w:tabs>
              <w:spacing w:before="120"/>
              <w:rPr>
                <w:rFonts w:cs="Arial"/>
              </w:rPr>
            </w:pPr>
            <w:r>
              <w:rPr>
                <w:rFonts w:cs="Arial"/>
              </w:rPr>
              <w:t>4</w:t>
            </w:r>
          </w:p>
        </w:tc>
        <w:tc>
          <w:tcPr>
            <w:tcW w:w="1881" w:type="pct"/>
          </w:tcPr>
          <w:p w14:paraId="3433FFA6" w14:textId="1E8E5406" w:rsidR="00D97104" w:rsidRPr="00880A69" w:rsidRDefault="00D97104" w:rsidP="00880A69">
            <w:pPr>
              <w:pStyle w:val="Header"/>
              <w:tabs>
                <w:tab w:val="left" w:pos="6300"/>
              </w:tabs>
              <w:spacing w:before="120"/>
              <w:rPr>
                <w:rFonts w:cs="Arial"/>
              </w:rPr>
            </w:pPr>
            <w:r>
              <w:rPr>
                <w:rFonts w:cs="Arial"/>
              </w:rPr>
              <w:t>We understand that we should not attach our contract to our response. Would our contract be in consideration in the future or will it be the negotiation of your Master Agreement only?</w:t>
            </w:r>
          </w:p>
        </w:tc>
        <w:tc>
          <w:tcPr>
            <w:tcW w:w="1833" w:type="pct"/>
          </w:tcPr>
          <w:p w14:paraId="79F43159" w14:textId="77777777" w:rsidR="00D97104" w:rsidRDefault="00A86598" w:rsidP="00880A69">
            <w:pPr>
              <w:pStyle w:val="Header"/>
              <w:tabs>
                <w:tab w:val="left" w:pos="6300"/>
              </w:tabs>
              <w:spacing w:before="120"/>
              <w:rPr>
                <w:rFonts w:cs="Arial"/>
              </w:rPr>
            </w:pPr>
            <w:r>
              <w:rPr>
                <w:rFonts w:cs="Arial"/>
              </w:rPr>
              <w:t>Bidders should include any</w:t>
            </w:r>
            <w:r w:rsidR="00532D62">
              <w:rPr>
                <w:rFonts w:cs="Arial"/>
              </w:rPr>
              <w:t xml:space="preserve"> issues with the Master Agreement with</w:t>
            </w:r>
            <w:r w:rsidR="008448FF">
              <w:rPr>
                <w:rFonts w:cs="Arial"/>
              </w:rPr>
              <w:t xml:space="preserve"> their bid as part of Exhibit E1.</w:t>
            </w:r>
          </w:p>
          <w:p w14:paraId="49E34F0F" w14:textId="752C5942" w:rsidR="008448FF" w:rsidRPr="00A96486" w:rsidRDefault="008448FF" w:rsidP="00880A69">
            <w:pPr>
              <w:pStyle w:val="Header"/>
              <w:tabs>
                <w:tab w:val="left" w:pos="6300"/>
              </w:tabs>
              <w:spacing w:before="120"/>
              <w:rPr>
                <w:rFonts w:cs="Arial"/>
              </w:rPr>
            </w:pPr>
            <w:r>
              <w:rPr>
                <w:rFonts w:cs="Arial"/>
              </w:rPr>
              <w:t>Enterprise Services will not accept a bidder’s contract as a replacement for the Master Agreement.</w:t>
            </w:r>
            <w:r>
              <w:rPr>
                <w:rFonts w:cs="Arial"/>
              </w:rPr>
              <w:br/>
            </w:r>
          </w:p>
        </w:tc>
        <w:tc>
          <w:tcPr>
            <w:tcW w:w="1005" w:type="pct"/>
          </w:tcPr>
          <w:p w14:paraId="305CBE6E" w14:textId="0189D5BE" w:rsidR="00D97104" w:rsidRPr="00081065" w:rsidRDefault="00F21663" w:rsidP="00081065">
            <w:pPr>
              <w:pStyle w:val="Header"/>
              <w:tabs>
                <w:tab w:val="left" w:pos="6300"/>
              </w:tabs>
              <w:spacing w:before="120"/>
            </w:pPr>
            <w:r>
              <w:t>No.</w:t>
            </w:r>
          </w:p>
        </w:tc>
      </w:tr>
      <w:tr w:rsidR="00D97104" w:rsidRPr="00B319C7" w14:paraId="66E6CF5A" w14:textId="77777777" w:rsidTr="00956B86">
        <w:trPr>
          <w:cantSplit/>
          <w:trHeight w:val="692"/>
        </w:trPr>
        <w:tc>
          <w:tcPr>
            <w:tcW w:w="281" w:type="pct"/>
          </w:tcPr>
          <w:p w14:paraId="447206E4" w14:textId="7BF565AE" w:rsidR="00D97104" w:rsidRDefault="00D97104" w:rsidP="002B0E56">
            <w:pPr>
              <w:pStyle w:val="Header"/>
              <w:tabs>
                <w:tab w:val="left" w:pos="6300"/>
              </w:tabs>
              <w:spacing w:before="120"/>
              <w:rPr>
                <w:rFonts w:cs="Arial"/>
              </w:rPr>
            </w:pPr>
            <w:r>
              <w:rPr>
                <w:rFonts w:cs="Arial"/>
              </w:rPr>
              <w:lastRenderedPageBreak/>
              <w:t>5</w:t>
            </w:r>
          </w:p>
        </w:tc>
        <w:tc>
          <w:tcPr>
            <w:tcW w:w="1881" w:type="pct"/>
          </w:tcPr>
          <w:p w14:paraId="09040A2D" w14:textId="77777777" w:rsidR="00D97104" w:rsidRDefault="006531C3" w:rsidP="00880A69">
            <w:pPr>
              <w:pStyle w:val="Header"/>
              <w:tabs>
                <w:tab w:val="left" w:pos="6300"/>
              </w:tabs>
              <w:spacing w:before="120"/>
              <w:rPr>
                <w:rFonts w:cs="Arial"/>
              </w:rPr>
            </w:pPr>
            <w:r>
              <w:rPr>
                <w:rFonts w:cs="Arial"/>
              </w:rPr>
              <w:t>On</w:t>
            </w:r>
            <w:r w:rsidR="00D97104">
              <w:rPr>
                <w:rFonts w:cs="Arial"/>
              </w:rPr>
              <w:t xml:space="preserve"> 15.3, are you asking for fraud liability protection?</w:t>
            </w:r>
          </w:p>
          <w:p w14:paraId="07A5FCCD" w14:textId="601CC76B" w:rsidR="00367C4A" w:rsidRDefault="006531C3" w:rsidP="00880A69">
            <w:pPr>
              <w:pStyle w:val="Header"/>
              <w:tabs>
                <w:tab w:val="left" w:pos="6300"/>
              </w:tabs>
              <w:spacing w:before="120"/>
              <w:rPr>
                <w:rFonts w:cs="Arial"/>
              </w:rPr>
            </w:pPr>
            <w:r w:rsidRPr="00367C4A">
              <w:rPr>
                <w:rFonts w:cs="Arial"/>
                <w:u w:val="single"/>
              </w:rPr>
              <w:t>Enterprise Services asked this clarifying question</w:t>
            </w:r>
            <w:r>
              <w:rPr>
                <w:rFonts w:cs="Arial"/>
              </w:rPr>
              <w:t>: Can you provide a definition or difference between “fraud liability protection” from your question) and the “fraud protection coverage” (from solicitation document)?</w:t>
            </w:r>
          </w:p>
          <w:p w14:paraId="724540E7" w14:textId="66AA405C" w:rsidR="006531C3" w:rsidRDefault="006531C3" w:rsidP="00880A69">
            <w:pPr>
              <w:pStyle w:val="Header"/>
              <w:tabs>
                <w:tab w:val="left" w:pos="6300"/>
              </w:tabs>
              <w:spacing w:before="120"/>
              <w:rPr>
                <w:rFonts w:cs="Arial"/>
              </w:rPr>
            </w:pPr>
            <w:r w:rsidRPr="00367C4A">
              <w:rPr>
                <w:rFonts w:cs="Arial"/>
                <w:u w:val="single"/>
              </w:rPr>
              <w:t>Bidder’s Response</w:t>
            </w:r>
            <w:r w:rsidR="00367C4A">
              <w:rPr>
                <w:rFonts w:cs="Arial"/>
                <w:u w:val="single"/>
              </w:rPr>
              <w:t xml:space="preserve"> to clarifying question</w:t>
            </w:r>
            <w:r>
              <w:rPr>
                <w:rFonts w:cs="Arial"/>
              </w:rPr>
              <w:t>: What I am really asking is if you require an insurance policy to cover fraud or are you looking to make sure that we have a team</w:t>
            </w:r>
            <w:r w:rsidR="00670631">
              <w:rPr>
                <w:rFonts w:cs="Arial"/>
              </w:rPr>
              <w:t xml:space="preserve"> who are preemptively screening</w:t>
            </w:r>
            <w:r>
              <w:rPr>
                <w:rFonts w:cs="Arial"/>
              </w:rPr>
              <w:t xml:space="preserve"> for and addressing fraud within our programs.</w:t>
            </w:r>
          </w:p>
          <w:p w14:paraId="657F3DE8" w14:textId="1074F770" w:rsidR="006531C3" w:rsidRPr="00880A69" w:rsidRDefault="006531C3" w:rsidP="00880A69">
            <w:pPr>
              <w:pStyle w:val="Header"/>
              <w:tabs>
                <w:tab w:val="left" w:pos="6300"/>
              </w:tabs>
              <w:spacing w:before="120"/>
              <w:rPr>
                <w:rFonts w:cs="Arial"/>
              </w:rPr>
            </w:pPr>
          </w:p>
        </w:tc>
        <w:tc>
          <w:tcPr>
            <w:tcW w:w="1833" w:type="pct"/>
          </w:tcPr>
          <w:p w14:paraId="307FCC0E" w14:textId="77777777" w:rsidR="00367C4A" w:rsidRDefault="00367C4A" w:rsidP="00367C4A">
            <w:pPr>
              <w:spacing w:before="120"/>
              <w:rPr>
                <w:rFonts w:cs="Arial"/>
              </w:rPr>
            </w:pPr>
            <w:r w:rsidRPr="00367C4A">
              <w:rPr>
                <w:rFonts w:cs="Arial"/>
              </w:rPr>
              <w:t>The Master Agreement insurance requirements can be found in the Master Agreement, Exhibit C.</w:t>
            </w:r>
          </w:p>
          <w:p w14:paraId="5D76C865" w14:textId="1EFECC99" w:rsidR="00367C4A" w:rsidRPr="00367C4A" w:rsidRDefault="00367C4A" w:rsidP="00367C4A">
            <w:pPr>
              <w:spacing w:before="120"/>
              <w:rPr>
                <w:rFonts w:cs="Arial"/>
              </w:rPr>
            </w:pPr>
            <w:r>
              <w:rPr>
                <w:rFonts w:cs="Arial"/>
              </w:rPr>
              <w:t>The Bidder must have a process including how the Bidder screens for fraud and notifies the Purchasing Entity/Cardholder.</w:t>
            </w:r>
          </w:p>
        </w:tc>
        <w:tc>
          <w:tcPr>
            <w:tcW w:w="1005" w:type="pct"/>
          </w:tcPr>
          <w:p w14:paraId="30F29FBC" w14:textId="6142B4E7" w:rsidR="00D97104" w:rsidRPr="00081065" w:rsidRDefault="00367C4A" w:rsidP="00081065">
            <w:pPr>
              <w:pStyle w:val="Header"/>
              <w:tabs>
                <w:tab w:val="left" w:pos="6300"/>
              </w:tabs>
              <w:spacing w:before="120"/>
            </w:pPr>
            <w:r>
              <w:t>No.</w:t>
            </w:r>
          </w:p>
        </w:tc>
      </w:tr>
      <w:tr w:rsidR="00D97104" w:rsidRPr="00B319C7" w14:paraId="2EAB8FA5" w14:textId="77777777" w:rsidTr="00956B86">
        <w:trPr>
          <w:cantSplit/>
          <w:trHeight w:val="692"/>
        </w:trPr>
        <w:tc>
          <w:tcPr>
            <w:tcW w:w="281" w:type="pct"/>
          </w:tcPr>
          <w:p w14:paraId="3FADAAA7" w14:textId="566A1154" w:rsidR="00D97104" w:rsidRDefault="00D97104" w:rsidP="002B0E56">
            <w:pPr>
              <w:pStyle w:val="Header"/>
              <w:tabs>
                <w:tab w:val="left" w:pos="6300"/>
              </w:tabs>
              <w:spacing w:before="120"/>
              <w:rPr>
                <w:rFonts w:cs="Arial"/>
              </w:rPr>
            </w:pPr>
            <w:r>
              <w:rPr>
                <w:rFonts w:cs="Arial"/>
              </w:rPr>
              <w:t>6</w:t>
            </w:r>
          </w:p>
        </w:tc>
        <w:tc>
          <w:tcPr>
            <w:tcW w:w="1881" w:type="pct"/>
          </w:tcPr>
          <w:p w14:paraId="72EEE206" w14:textId="77777777" w:rsidR="00D97104" w:rsidRDefault="00D97104" w:rsidP="00880A69">
            <w:pPr>
              <w:pStyle w:val="Header"/>
              <w:tabs>
                <w:tab w:val="left" w:pos="6300"/>
              </w:tabs>
              <w:spacing w:before="120"/>
              <w:rPr>
                <w:rFonts w:cs="Arial"/>
              </w:rPr>
            </w:pPr>
            <w:r>
              <w:rPr>
                <w:rFonts w:cs="Arial"/>
              </w:rPr>
              <w:t>Is monthly/Net45 a requirement or a “would like to have”?</w:t>
            </w:r>
          </w:p>
          <w:p w14:paraId="0478A549" w14:textId="350499A5" w:rsidR="00D97104" w:rsidRPr="00880A69" w:rsidRDefault="00D97104" w:rsidP="00880A69">
            <w:pPr>
              <w:pStyle w:val="Header"/>
              <w:tabs>
                <w:tab w:val="left" w:pos="6300"/>
              </w:tabs>
              <w:spacing w:before="120"/>
              <w:rPr>
                <w:rFonts w:cs="Arial"/>
              </w:rPr>
            </w:pPr>
            <w:r>
              <w:rPr>
                <w:rFonts w:cs="Arial"/>
              </w:rPr>
              <w:t>Should we also propose other options?</w:t>
            </w:r>
          </w:p>
        </w:tc>
        <w:tc>
          <w:tcPr>
            <w:tcW w:w="1833" w:type="pct"/>
          </w:tcPr>
          <w:p w14:paraId="2369821E" w14:textId="0F8A5D63" w:rsidR="00F21663" w:rsidRPr="00F21663" w:rsidRDefault="00F21663" w:rsidP="00880A69">
            <w:pPr>
              <w:pStyle w:val="Header"/>
              <w:tabs>
                <w:tab w:val="left" w:pos="6300"/>
              </w:tabs>
              <w:spacing w:before="120"/>
              <w:rPr>
                <w:rFonts w:cs="Arial"/>
              </w:rPr>
            </w:pPr>
            <w:r>
              <w:rPr>
                <w:rFonts w:cs="Arial"/>
              </w:rPr>
              <w:t xml:space="preserve">Because some Participating States have a </w:t>
            </w:r>
            <w:r>
              <w:rPr>
                <w:rFonts w:cs="Arial"/>
                <w:u w:val="single"/>
              </w:rPr>
              <w:t>requirement</w:t>
            </w:r>
            <w:r>
              <w:rPr>
                <w:rFonts w:cs="Arial"/>
              </w:rPr>
              <w:t xml:space="preserve"> to have a Net 45 payment schedule, the Master Agreement will have a Net 45 payment schedule.</w:t>
            </w:r>
            <w:r>
              <w:rPr>
                <w:rFonts w:cs="Arial"/>
              </w:rPr>
              <w:br/>
            </w:r>
          </w:p>
        </w:tc>
        <w:tc>
          <w:tcPr>
            <w:tcW w:w="1005" w:type="pct"/>
          </w:tcPr>
          <w:p w14:paraId="21B16CE7" w14:textId="23464C2A" w:rsidR="00D97104" w:rsidRPr="00081065" w:rsidRDefault="00F21663" w:rsidP="00081065">
            <w:pPr>
              <w:pStyle w:val="Header"/>
              <w:tabs>
                <w:tab w:val="left" w:pos="6300"/>
              </w:tabs>
              <w:spacing w:before="120"/>
            </w:pPr>
            <w:r>
              <w:t>No.</w:t>
            </w:r>
          </w:p>
        </w:tc>
      </w:tr>
      <w:tr w:rsidR="00367C4A" w:rsidRPr="00B319C7" w14:paraId="182A61FB" w14:textId="77777777" w:rsidTr="00956B86">
        <w:trPr>
          <w:cantSplit/>
          <w:trHeight w:val="692"/>
        </w:trPr>
        <w:tc>
          <w:tcPr>
            <w:tcW w:w="281" w:type="pct"/>
          </w:tcPr>
          <w:p w14:paraId="0BAB842F" w14:textId="41A185EC" w:rsidR="00367C4A" w:rsidRDefault="00367C4A" w:rsidP="002B0E56">
            <w:pPr>
              <w:pStyle w:val="Header"/>
              <w:tabs>
                <w:tab w:val="left" w:pos="6300"/>
              </w:tabs>
              <w:spacing w:before="120"/>
              <w:rPr>
                <w:rFonts w:cs="Arial"/>
              </w:rPr>
            </w:pPr>
            <w:r>
              <w:rPr>
                <w:rFonts w:cs="Arial"/>
              </w:rPr>
              <w:t>7</w:t>
            </w:r>
          </w:p>
        </w:tc>
        <w:tc>
          <w:tcPr>
            <w:tcW w:w="1881" w:type="pct"/>
          </w:tcPr>
          <w:p w14:paraId="4DFAB326" w14:textId="3EA1CA4F" w:rsidR="00367C4A" w:rsidRDefault="00367C4A" w:rsidP="00880A69">
            <w:pPr>
              <w:pStyle w:val="Header"/>
              <w:tabs>
                <w:tab w:val="left" w:pos="6300"/>
              </w:tabs>
              <w:spacing w:before="120"/>
              <w:rPr>
                <w:rFonts w:cs="Arial"/>
              </w:rPr>
            </w:pPr>
            <w:r>
              <w:rPr>
                <w:rFonts w:cs="Arial"/>
              </w:rPr>
              <w:t>Is individual liability on cards a requirement to bid?</w:t>
            </w:r>
          </w:p>
        </w:tc>
        <w:tc>
          <w:tcPr>
            <w:tcW w:w="1833" w:type="pct"/>
          </w:tcPr>
          <w:p w14:paraId="25B79BDD" w14:textId="63BDA416" w:rsidR="00367C4A" w:rsidRDefault="00367C4A" w:rsidP="00880A69">
            <w:pPr>
              <w:pStyle w:val="Header"/>
              <w:tabs>
                <w:tab w:val="left" w:pos="6300"/>
              </w:tabs>
              <w:spacing w:before="120"/>
              <w:rPr>
                <w:rFonts w:cs="Arial"/>
              </w:rPr>
            </w:pPr>
            <w:r>
              <w:rPr>
                <w:rFonts w:cs="Arial"/>
              </w:rPr>
              <w:t>Please see response to question #3 above.</w:t>
            </w:r>
            <w:r>
              <w:rPr>
                <w:rFonts w:cs="Arial"/>
              </w:rPr>
              <w:br/>
            </w:r>
          </w:p>
        </w:tc>
        <w:tc>
          <w:tcPr>
            <w:tcW w:w="1005" w:type="pct"/>
          </w:tcPr>
          <w:p w14:paraId="0FE325B6" w14:textId="57121EE8" w:rsidR="00367C4A" w:rsidRDefault="00367C4A" w:rsidP="00081065">
            <w:pPr>
              <w:pStyle w:val="Header"/>
              <w:tabs>
                <w:tab w:val="left" w:pos="6300"/>
              </w:tabs>
              <w:spacing w:before="120"/>
            </w:pPr>
            <w:r>
              <w:t>No.</w:t>
            </w:r>
          </w:p>
        </w:tc>
      </w:tr>
      <w:tr w:rsidR="00367C4A" w:rsidRPr="00B319C7" w14:paraId="4A31C385" w14:textId="77777777" w:rsidTr="00956B86">
        <w:trPr>
          <w:cantSplit/>
          <w:trHeight w:val="692"/>
        </w:trPr>
        <w:tc>
          <w:tcPr>
            <w:tcW w:w="281" w:type="pct"/>
          </w:tcPr>
          <w:p w14:paraId="780411C1" w14:textId="30DF4F5D" w:rsidR="00367C4A" w:rsidRDefault="00367C4A" w:rsidP="002B0E56">
            <w:pPr>
              <w:pStyle w:val="Header"/>
              <w:tabs>
                <w:tab w:val="left" w:pos="6300"/>
              </w:tabs>
              <w:spacing w:before="120"/>
              <w:rPr>
                <w:rFonts w:cs="Arial"/>
              </w:rPr>
            </w:pPr>
            <w:r>
              <w:rPr>
                <w:rFonts w:cs="Arial"/>
              </w:rPr>
              <w:t>8</w:t>
            </w:r>
          </w:p>
        </w:tc>
        <w:tc>
          <w:tcPr>
            <w:tcW w:w="1881" w:type="pct"/>
          </w:tcPr>
          <w:p w14:paraId="4F2A0A54" w14:textId="329DCBDE" w:rsidR="00367C4A" w:rsidRDefault="00367C4A" w:rsidP="00880A69">
            <w:pPr>
              <w:pStyle w:val="Header"/>
              <w:tabs>
                <w:tab w:val="left" w:pos="6300"/>
              </w:tabs>
              <w:spacing w:before="120"/>
              <w:rPr>
                <w:rFonts w:cs="Arial"/>
              </w:rPr>
            </w:pPr>
            <w:r>
              <w:rPr>
                <w:rFonts w:cs="Arial"/>
              </w:rPr>
              <w:t>What states currently issue individual liability cards?</w:t>
            </w:r>
          </w:p>
        </w:tc>
        <w:tc>
          <w:tcPr>
            <w:tcW w:w="1833" w:type="pct"/>
          </w:tcPr>
          <w:p w14:paraId="62D28E5E" w14:textId="77777777" w:rsidR="00367C4A" w:rsidRDefault="00367C4A" w:rsidP="00880A69">
            <w:pPr>
              <w:pStyle w:val="Header"/>
              <w:tabs>
                <w:tab w:val="left" w:pos="6300"/>
              </w:tabs>
              <w:spacing w:before="120"/>
              <w:rPr>
                <w:rFonts w:cs="Arial"/>
              </w:rPr>
            </w:pPr>
            <w:r>
              <w:rPr>
                <w:rFonts w:cs="Arial"/>
              </w:rPr>
              <w:t>It is unknown at this time which states use individual liability cards.</w:t>
            </w:r>
          </w:p>
          <w:p w14:paraId="1ADB240A" w14:textId="7538122C" w:rsidR="00367C4A" w:rsidRDefault="00367C4A" w:rsidP="00367C4A">
            <w:pPr>
              <w:pStyle w:val="Header"/>
              <w:tabs>
                <w:tab w:val="left" w:pos="6300"/>
              </w:tabs>
              <w:spacing w:before="120"/>
              <w:rPr>
                <w:rFonts w:cs="Arial"/>
              </w:rPr>
            </w:pPr>
            <w:r>
              <w:rPr>
                <w:rFonts w:cs="Arial"/>
              </w:rPr>
              <w:t>Our current vendor offers individual liability cards, most are used for travel expenses in lieu of cash advances.</w:t>
            </w:r>
            <w:r>
              <w:rPr>
                <w:rFonts w:cs="Arial"/>
              </w:rPr>
              <w:br/>
            </w:r>
          </w:p>
        </w:tc>
        <w:tc>
          <w:tcPr>
            <w:tcW w:w="1005" w:type="pct"/>
          </w:tcPr>
          <w:p w14:paraId="64026035" w14:textId="4551E882" w:rsidR="00367C4A" w:rsidRDefault="00367C4A" w:rsidP="00081065">
            <w:pPr>
              <w:pStyle w:val="Header"/>
              <w:tabs>
                <w:tab w:val="left" w:pos="6300"/>
              </w:tabs>
              <w:spacing w:before="120"/>
            </w:pPr>
            <w:r>
              <w:t>No.</w:t>
            </w:r>
          </w:p>
        </w:tc>
      </w:tr>
    </w:tbl>
    <w:p w14:paraId="52536438" w14:textId="77777777" w:rsidR="004230EA" w:rsidRPr="00880A69" w:rsidRDefault="004230EA" w:rsidP="00EE5835">
      <w:pPr>
        <w:rPr>
          <w:rFonts w:cs="Arial"/>
          <w:i/>
          <w:sz w:val="20"/>
          <w:szCs w:val="20"/>
        </w:rPr>
      </w:pPr>
    </w:p>
    <w:p w14:paraId="23325A56" w14:textId="77777777" w:rsidR="00A826F7" w:rsidRDefault="00A826F7" w:rsidP="00EE5835">
      <w:pPr>
        <w:rPr>
          <w:rFonts w:cs="Arial"/>
        </w:rPr>
      </w:pPr>
    </w:p>
    <w:p w14:paraId="7A8786E1" w14:textId="15BA328F" w:rsidR="00D97104" w:rsidRDefault="00D97104" w:rsidP="00EE5835">
      <w:pPr>
        <w:rPr>
          <w:rFonts w:cs="Arial"/>
        </w:rPr>
      </w:pPr>
      <w:r>
        <w:rPr>
          <w:rFonts w:cs="Arial"/>
        </w:rPr>
        <w:t>This document also add</w:t>
      </w:r>
      <w:r w:rsidR="00B56675">
        <w:rPr>
          <w:rFonts w:cs="Arial"/>
        </w:rPr>
        <w:t xml:space="preserve">s </w:t>
      </w:r>
      <w:r>
        <w:rPr>
          <w:rFonts w:cs="Arial"/>
        </w:rPr>
        <w:t>of Participating State additi</w:t>
      </w:r>
      <w:bookmarkStart w:id="0" w:name="_GoBack"/>
      <w:bookmarkEnd w:id="0"/>
      <w:r>
        <w:rPr>
          <w:rFonts w:cs="Arial"/>
        </w:rPr>
        <w:t>onal Terms and Conditions (T&amp;Cs):</w:t>
      </w:r>
    </w:p>
    <w:p w14:paraId="32564E15" w14:textId="77777777" w:rsidR="00B56675" w:rsidRDefault="00B56675" w:rsidP="00B56675">
      <w:pPr>
        <w:pStyle w:val="ListParagraph"/>
        <w:rPr>
          <w:rFonts w:cs="Arial"/>
        </w:rPr>
      </w:pPr>
    </w:p>
    <w:p w14:paraId="5AAB2A14" w14:textId="7CA71ED2" w:rsidR="00D97104" w:rsidRDefault="00061EA0" w:rsidP="00A826F7">
      <w:pPr>
        <w:pStyle w:val="ListParagraph"/>
        <w:keepNext/>
        <w:numPr>
          <w:ilvl w:val="0"/>
          <w:numId w:val="20"/>
        </w:numPr>
        <w:rPr>
          <w:rFonts w:cs="Arial"/>
        </w:rPr>
      </w:pPr>
      <w:r>
        <w:rPr>
          <w:rFonts w:cs="Arial"/>
        </w:rPr>
        <w:lastRenderedPageBreak/>
        <w:t>Exhibit D-8 – State of Maryland specific Terms &amp; Conditions</w:t>
      </w:r>
    </w:p>
    <w:p w14:paraId="63F97B26" w14:textId="71F7C279" w:rsidR="00061EA0" w:rsidRPr="003063C5" w:rsidRDefault="003063C5" w:rsidP="00A826F7">
      <w:pPr>
        <w:pStyle w:val="ListParagraph"/>
        <w:keepNext/>
        <w:rPr>
          <w:rFonts w:cs="Arial"/>
        </w:rPr>
      </w:pPr>
      <w:r>
        <w:rPr>
          <w:rFonts w:cs="Arial"/>
        </w:rPr>
        <w:object w:dxaOrig="1535" w:dyaOrig="1000" w14:anchorId="48EC8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1" o:title=""/>
          </v:shape>
          <o:OLEObject Type="Embed" ProgID="Acrobat.Document.DC" ShapeID="_x0000_i1025" DrawAspect="Icon" ObjectID="_1622380927" r:id="rId12"/>
        </w:object>
      </w:r>
    </w:p>
    <w:p w14:paraId="3B7AC111" w14:textId="77777777" w:rsidR="00061EA0" w:rsidRDefault="00061EA0" w:rsidP="00061EA0">
      <w:pPr>
        <w:pStyle w:val="ListParagraph"/>
        <w:rPr>
          <w:rFonts w:cs="Arial"/>
        </w:rPr>
      </w:pPr>
    </w:p>
    <w:p w14:paraId="316C0C8E" w14:textId="6F6AC73E" w:rsidR="00061EA0" w:rsidRDefault="00061EA0" w:rsidP="00D97104">
      <w:pPr>
        <w:pStyle w:val="ListParagraph"/>
        <w:numPr>
          <w:ilvl w:val="0"/>
          <w:numId w:val="20"/>
        </w:numPr>
        <w:rPr>
          <w:rFonts w:cs="Arial"/>
        </w:rPr>
      </w:pPr>
      <w:r>
        <w:rPr>
          <w:rFonts w:cs="Arial"/>
        </w:rPr>
        <w:t>Exhibit D-9 – State of Utah specific Terms &amp; Conditions</w:t>
      </w:r>
    </w:p>
    <w:p w14:paraId="38528B15" w14:textId="5460BFB7" w:rsidR="00061EA0" w:rsidRDefault="003063C5" w:rsidP="00A826F7">
      <w:pPr>
        <w:pStyle w:val="ListParagraph"/>
        <w:rPr>
          <w:rFonts w:cs="Arial"/>
          <w:i/>
        </w:rPr>
      </w:pPr>
      <w:r>
        <w:rPr>
          <w:rFonts w:cs="Arial"/>
        </w:rPr>
        <w:object w:dxaOrig="1535" w:dyaOrig="1000" w14:anchorId="422FA347">
          <v:shape id="_x0000_i1026" type="#_x0000_t75" style="width:76.5pt;height:50.25pt" o:ole="">
            <v:imagedata r:id="rId13" o:title=""/>
          </v:shape>
          <o:OLEObject Type="Embed" ProgID="Acrobat.Document.DC" ShapeID="_x0000_i1026" DrawAspect="Icon" ObjectID="_1622380928" r:id="rId14"/>
        </w:object>
      </w:r>
    </w:p>
    <w:p w14:paraId="18F7284C" w14:textId="71B6C526" w:rsidR="00061EA0" w:rsidRDefault="00061EA0" w:rsidP="00061EA0">
      <w:pPr>
        <w:rPr>
          <w:rFonts w:cs="Arial"/>
        </w:rPr>
      </w:pPr>
      <w:r>
        <w:rPr>
          <w:rFonts w:cs="Arial"/>
        </w:rPr>
        <w:t>This document also updates the data table (currently on page 40) to include the additional state spend. Changes to the table are highlighted in yellow.</w:t>
      </w:r>
    </w:p>
    <w:p w14:paraId="0BB6335A" w14:textId="1CC418E4" w:rsidR="00061EA0" w:rsidRDefault="00061EA0" w:rsidP="00061EA0">
      <w:pPr>
        <w:rPr>
          <w:rFonts w:cs="Arial"/>
        </w:rPr>
      </w:pPr>
    </w:p>
    <w:tbl>
      <w:tblPr>
        <w:tblStyle w:val="TableGrid"/>
        <w:tblW w:w="9085" w:type="dxa"/>
        <w:tblLook w:val="04A0" w:firstRow="1" w:lastRow="0" w:firstColumn="1" w:lastColumn="0" w:noHBand="0" w:noVBand="1"/>
        <w:tblDescription w:val="This table captures the Purchase Card program size for the states participating in the current commercial card services Master Agreement for 2018."/>
      </w:tblPr>
      <w:tblGrid>
        <w:gridCol w:w="679"/>
        <w:gridCol w:w="1410"/>
        <w:gridCol w:w="1585"/>
        <w:gridCol w:w="1386"/>
        <w:gridCol w:w="1325"/>
        <w:gridCol w:w="1350"/>
        <w:gridCol w:w="1350"/>
      </w:tblGrid>
      <w:tr w:rsidR="00061EA0" w14:paraId="421229B9" w14:textId="77777777" w:rsidTr="00D212F7">
        <w:trPr>
          <w:tblHeader/>
        </w:trPr>
        <w:tc>
          <w:tcPr>
            <w:tcW w:w="679" w:type="dxa"/>
          </w:tcPr>
          <w:p w14:paraId="226790CE" w14:textId="77777777" w:rsidR="00061EA0" w:rsidRPr="002119E4" w:rsidRDefault="00061EA0" w:rsidP="00D212F7">
            <w:pPr>
              <w:spacing w:after="120"/>
              <w:rPr>
                <w:rFonts w:ascii="Calibri" w:hAnsi="Calibri"/>
                <w:b/>
                <w:sz w:val="20"/>
                <w:szCs w:val="20"/>
              </w:rPr>
            </w:pPr>
            <w:r w:rsidRPr="002119E4">
              <w:rPr>
                <w:rFonts w:ascii="Calibri" w:hAnsi="Calibri"/>
                <w:b/>
                <w:sz w:val="20"/>
                <w:szCs w:val="20"/>
              </w:rPr>
              <w:t>State</w:t>
            </w:r>
          </w:p>
        </w:tc>
        <w:tc>
          <w:tcPr>
            <w:tcW w:w="1410" w:type="dxa"/>
          </w:tcPr>
          <w:p w14:paraId="7A2AEB60" w14:textId="77777777" w:rsidR="00061EA0" w:rsidRPr="002119E4" w:rsidRDefault="00061EA0" w:rsidP="00D212F7">
            <w:pPr>
              <w:spacing w:after="120"/>
              <w:rPr>
                <w:rFonts w:ascii="Calibri" w:hAnsi="Calibri"/>
                <w:b/>
                <w:sz w:val="20"/>
                <w:szCs w:val="20"/>
              </w:rPr>
            </w:pPr>
            <w:r>
              <w:rPr>
                <w:rFonts w:ascii="Calibri" w:hAnsi="Calibri"/>
                <w:b/>
                <w:sz w:val="20"/>
                <w:szCs w:val="20"/>
              </w:rPr>
              <w:t>Purchase Card Vol (</w:t>
            </w:r>
            <w:proofErr w:type="spellStart"/>
            <w:r>
              <w:rPr>
                <w:rFonts w:ascii="Calibri" w:hAnsi="Calibri"/>
                <w:b/>
                <w:sz w:val="20"/>
                <w:szCs w:val="20"/>
              </w:rPr>
              <w:t>Agy</w:t>
            </w:r>
            <w:proofErr w:type="spellEnd"/>
            <w:r>
              <w:rPr>
                <w:rFonts w:ascii="Calibri" w:hAnsi="Calibri"/>
                <w:b/>
                <w:sz w:val="20"/>
                <w:szCs w:val="20"/>
              </w:rPr>
              <w:t>)</w:t>
            </w:r>
          </w:p>
        </w:tc>
        <w:tc>
          <w:tcPr>
            <w:tcW w:w="1585" w:type="dxa"/>
          </w:tcPr>
          <w:p w14:paraId="5B94C496" w14:textId="77777777" w:rsidR="00061EA0" w:rsidRPr="002119E4" w:rsidRDefault="00061EA0" w:rsidP="00D212F7">
            <w:pPr>
              <w:spacing w:after="120"/>
              <w:rPr>
                <w:rFonts w:ascii="Calibri" w:hAnsi="Calibri"/>
                <w:b/>
                <w:sz w:val="20"/>
                <w:szCs w:val="20"/>
              </w:rPr>
            </w:pPr>
            <w:r>
              <w:rPr>
                <w:rFonts w:ascii="Calibri" w:hAnsi="Calibri"/>
                <w:b/>
                <w:sz w:val="20"/>
                <w:szCs w:val="20"/>
              </w:rPr>
              <w:t>Purchase Card Vol (</w:t>
            </w:r>
            <w:proofErr w:type="spellStart"/>
            <w:r>
              <w:rPr>
                <w:rFonts w:ascii="Calibri" w:hAnsi="Calibri"/>
                <w:b/>
                <w:sz w:val="20"/>
                <w:szCs w:val="20"/>
              </w:rPr>
              <w:t>PoliSub</w:t>
            </w:r>
            <w:proofErr w:type="spellEnd"/>
            <w:r>
              <w:rPr>
                <w:rFonts w:ascii="Calibri" w:hAnsi="Calibri"/>
                <w:b/>
                <w:sz w:val="20"/>
                <w:szCs w:val="20"/>
              </w:rPr>
              <w:t>)</w:t>
            </w:r>
          </w:p>
        </w:tc>
        <w:tc>
          <w:tcPr>
            <w:tcW w:w="1386" w:type="dxa"/>
          </w:tcPr>
          <w:p w14:paraId="754696B7" w14:textId="77777777" w:rsidR="00061EA0" w:rsidRDefault="00061EA0" w:rsidP="00D212F7">
            <w:pPr>
              <w:spacing w:after="120"/>
              <w:rPr>
                <w:rFonts w:ascii="Calibri" w:hAnsi="Calibri"/>
                <w:b/>
                <w:sz w:val="20"/>
                <w:szCs w:val="20"/>
              </w:rPr>
            </w:pPr>
            <w:r>
              <w:rPr>
                <w:rFonts w:ascii="Calibri" w:hAnsi="Calibri"/>
                <w:b/>
                <w:sz w:val="20"/>
                <w:szCs w:val="20"/>
              </w:rPr>
              <w:t>Purchase Card Total</w:t>
            </w:r>
          </w:p>
        </w:tc>
        <w:tc>
          <w:tcPr>
            <w:tcW w:w="1325" w:type="dxa"/>
          </w:tcPr>
          <w:p w14:paraId="3010DDB9" w14:textId="77777777" w:rsidR="00061EA0" w:rsidRDefault="00061EA0" w:rsidP="00D212F7">
            <w:pPr>
              <w:spacing w:after="120"/>
              <w:rPr>
                <w:rFonts w:ascii="Calibri" w:hAnsi="Calibri"/>
                <w:b/>
                <w:sz w:val="20"/>
                <w:szCs w:val="20"/>
              </w:rPr>
            </w:pPr>
            <w:r>
              <w:rPr>
                <w:rFonts w:ascii="Calibri" w:hAnsi="Calibri"/>
                <w:b/>
                <w:sz w:val="20"/>
                <w:szCs w:val="20"/>
              </w:rPr>
              <w:t>Fleet Card Vol (</w:t>
            </w:r>
            <w:proofErr w:type="spellStart"/>
            <w:r>
              <w:rPr>
                <w:rFonts w:ascii="Calibri" w:hAnsi="Calibri"/>
                <w:b/>
                <w:sz w:val="20"/>
                <w:szCs w:val="20"/>
              </w:rPr>
              <w:t>Agy</w:t>
            </w:r>
            <w:proofErr w:type="spellEnd"/>
            <w:r>
              <w:rPr>
                <w:rFonts w:ascii="Calibri" w:hAnsi="Calibri"/>
                <w:b/>
                <w:sz w:val="20"/>
                <w:szCs w:val="20"/>
              </w:rPr>
              <w:t>)</w:t>
            </w:r>
          </w:p>
        </w:tc>
        <w:tc>
          <w:tcPr>
            <w:tcW w:w="1350" w:type="dxa"/>
          </w:tcPr>
          <w:p w14:paraId="1216C3C6" w14:textId="77777777" w:rsidR="00061EA0" w:rsidRDefault="00061EA0" w:rsidP="00D212F7">
            <w:pPr>
              <w:spacing w:after="120"/>
              <w:rPr>
                <w:rFonts w:ascii="Calibri" w:hAnsi="Calibri"/>
                <w:b/>
                <w:sz w:val="20"/>
                <w:szCs w:val="20"/>
              </w:rPr>
            </w:pPr>
            <w:r>
              <w:rPr>
                <w:rFonts w:ascii="Calibri" w:hAnsi="Calibri"/>
                <w:b/>
                <w:sz w:val="20"/>
                <w:szCs w:val="20"/>
              </w:rPr>
              <w:t>Fleet Card Vol (</w:t>
            </w:r>
            <w:proofErr w:type="spellStart"/>
            <w:r>
              <w:rPr>
                <w:rFonts w:ascii="Calibri" w:hAnsi="Calibri"/>
                <w:b/>
                <w:sz w:val="20"/>
                <w:szCs w:val="20"/>
              </w:rPr>
              <w:t>PoliSub</w:t>
            </w:r>
            <w:proofErr w:type="spellEnd"/>
            <w:r>
              <w:rPr>
                <w:rFonts w:ascii="Calibri" w:hAnsi="Calibri"/>
                <w:b/>
                <w:sz w:val="20"/>
                <w:szCs w:val="20"/>
              </w:rPr>
              <w:t>)</w:t>
            </w:r>
          </w:p>
        </w:tc>
        <w:tc>
          <w:tcPr>
            <w:tcW w:w="1350" w:type="dxa"/>
          </w:tcPr>
          <w:p w14:paraId="0E6133F0" w14:textId="77777777" w:rsidR="00061EA0" w:rsidRDefault="00061EA0" w:rsidP="00D212F7">
            <w:pPr>
              <w:spacing w:after="120"/>
              <w:rPr>
                <w:rFonts w:ascii="Calibri" w:hAnsi="Calibri"/>
                <w:b/>
                <w:sz w:val="20"/>
                <w:szCs w:val="20"/>
              </w:rPr>
            </w:pPr>
            <w:r>
              <w:rPr>
                <w:rFonts w:ascii="Calibri" w:hAnsi="Calibri"/>
                <w:b/>
                <w:sz w:val="20"/>
                <w:szCs w:val="20"/>
              </w:rPr>
              <w:t>Fleet Card Total</w:t>
            </w:r>
          </w:p>
        </w:tc>
      </w:tr>
      <w:tr w:rsidR="00061EA0" w14:paraId="190649C5" w14:textId="77777777" w:rsidTr="00BE7EDD">
        <w:tc>
          <w:tcPr>
            <w:tcW w:w="679" w:type="dxa"/>
          </w:tcPr>
          <w:p w14:paraId="4DD76623" w14:textId="77777777" w:rsidR="00061EA0" w:rsidRDefault="00061EA0" w:rsidP="00D212F7">
            <w:pPr>
              <w:spacing w:after="120"/>
              <w:rPr>
                <w:rFonts w:ascii="Calibri" w:hAnsi="Calibri"/>
                <w:sz w:val="20"/>
                <w:szCs w:val="20"/>
              </w:rPr>
            </w:pPr>
            <w:r>
              <w:rPr>
                <w:rFonts w:ascii="Calibri" w:hAnsi="Calibri"/>
                <w:sz w:val="20"/>
                <w:szCs w:val="20"/>
              </w:rPr>
              <w:t>CO</w:t>
            </w:r>
          </w:p>
        </w:tc>
        <w:tc>
          <w:tcPr>
            <w:tcW w:w="1410" w:type="dxa"/>
          </w:tcPr>
          <w:p w14:paraId="5B7634F0" w14:textId="7CDFEFB9" w:rsidR="00061EA0" w:rsidRPr="00BE7EDD" w:rsidRDefault="00BE7EDD" w:rsidP="00D212F7">
            <w:pPr>
              <w:spacing w:after="120"/>
              <w:rPr>
                <w:rFonts w:ascii="Calibri" w:hAnsi="Calibri"/>
                <w:sz w:val="20"/>
                <w:szCs w:val="20"/>
                <w:highlight w:val="yellow"/>
              </w:rPr>
            </w:pPr>
            <w:r w:rsidRPr="00BE7EDD">
              <w:rPr>
                <w:rFonts w:ascii="Calibri" w:hAnsi="Calibri"/>
                <w:sz w:val="20"/>
                <w:szCs w:val="20"/>
                <w:highlight w:val="yellow"/>
              </w:rPr>
              <w:t>$122,000,000</w:t>
            </w:r>
          </w:p>
        </w:tc>
        <w:tc>
          <w:tcPr>
            <w:tcW w:w="1585" w:type="dxa"/>
          </w:tcPr>
          <w:p w14:paraId="60D9CE6D" w14:textId="6698C7FC" w:rsidR="00061EA0" w:rsidRPr="00BE7EDD" w:rsidRDefault="00BE7EDD" w:rsidP="00D212F7">
            <w:pPr>
              <w:spacing w:after="120"/>
              <w:rPr>
                <w:rFonts w:ascii="Calibri" w:hAnsi="Calibri"/>
                <w:i/>
                <w:sz w:val="20"/>
                <w:szCs w:val="20"/>
                <w:highlight w:val="yellow"/>
              </w:rPr>
            </w:pPr>
            <w:r w:rsidRPr="00BE7EDD">
              <w:rPr>
                <w:rFonts w:ascii="Calibri" w:hAnsi="Calibri"/>
                <w:i/>
                <w:sz w:val="20"/>
                <w:szCs w:val="20"/>
                <w:highlight w:val="yellow"/>
              </w:rPr>
              <w:t>$100,000,000</w:t>
            </w:r>
          </w:p>
        </w:tc>
        <w:tc>
          <w:tcPr>
            <w:tcW w:w="1386" w:type="dxa"/>
          </w:tcPr>
          <w:p w14:paraId="1ED11360" w14:textId="26DCD338" w:rsidR="00061EA0" w:rsidRPr="00BE7EDD" w:rsidRDefault="00BE7EDD" w:rsidP="00D212F7">
            <w:pPr>
              <w:spacing w:after="120"/>
              <w:rPr>
                <w:rFonts w:ascii="Calibri" w:hAnsi="Calibri"/>
                <w:sz w:val="20"/>
                <w:szCs w:val="20"/>
                <w:highlight w:val="yellow"/>
              </w:rPr>
            </w:pPr>
            <w:r w:rsidRPr="00BE7EDD">
              <w:rPr>
                <w:rFonts w:ascii="Calibri" w:hAnsi="Calibri"/>
                <w:sz w:val="20"/>
                <w:szCs w:val="20"/>
                <w:highlight w:val="yellow"/>
              </w:rPr>
              <w:t>$222,000,000</w:t>
            </w:r>
          </w:p>
        </w:tc>
        <w:tc>
          <w:tcPr>
            <w:tcW w:w="1325" w:type="dxa"/>
          </w:tcPr>
          <w:p w14:paraId="55E1134E" w14:textId="77777777" w:rsidR="00061EA0" w:rsidRDefault="00061EA0" w:rsidP="00D212F7">
            <w:pPr>
              <w:spacing w:after="120"/>
              <w:rPr>
                <w:rFonts w:ascii="Calibri" w:hAnsi="Calibri"/>
                <w:sz w:val="20"/>
                <w:szCs w:val="20"/>
              </w:rPr>
            </w:pPr>
            <w:r>
              <w:rPr>
                <w:rFonts w:ascii="Calibri" w:hAnsi="Calibri"/>
                <w:i/>
                <w:sz w:val="20"/>
                <w:szCs w:val="20"/>
              </w:rPr>
              <w:t>Included in current program</w:t>
            </w:r>
          </w:p>
        </w:tc>
        <w:tc>
          <w:tcPr>
            <w:tcW w:w="1350" w:type="dxa"/>
          </w:tcPr>
          <w:p w14:paraId="36AE717A" w14:textId="77777777" w:rsidR="00061EA0" w:rsidRPr="00294F21" w:rsidRDefault="00061EA0" w:rsidP="00D212F7">
            <w:pPr>
              <w:spacing w:after="120"/>
              <w:rPr>
                <w:rFonts w:ascii="Calibri" w:hAnsi="Calibri"/>
                <w:i/>
                <w:sz w:val="20"/>
                <w:szCs w:val="20"/>
              </w:rPr>
            </w:pPr>
            <w:r>
              <w:rPr>
                <w:rFonts w:ascii="Calibri" w:hAnsi="Calibri"/>
                <w:i/>
                <w:sz w:val="20"/>
                <w:szCs w:val="20"/>
              </w:rPr>
              <w:t>Included in current program</w:t>
            </w:r>
          </w:p>
        </w:tc>
        <w:tc>
          <w:tcPr>
            <w:tcW w:w="1350" w:type="dxa"/>
          </w:tcPr>
          <w:p w14:paraId="5D441C80" w14:textId="77777777" w:rsidR="00061EA0" w:rsidRDefault="00061EA0" w:rsidP="00D212F7">
            <w:pPr>
              <w:spacing w:after="120"/>
              <w:rPr>
                <w:rFonts w:ascii="Calibri" w:hAnsi="Calibri"/>
                <w:sz w:val="20"/>
                <w:szCs w:val="20"/>
              </w:rPr>
            </w:pPr>
            <w:r>
              <w:rPr>
                <w:rFonts w:ascii="Calibri" w:hAnsi="Calibri"/>
                <w:i/>
                <w:sz w:val="20"/>
                <w:szCs w:val="20"/>
              </w:rPr>
              <w:t>Included in current program</w:t>
            </w:r>
          </w:p>
        </w:tc>
      </w:tr>
      <w:tr w:rsidR="00061EA0" w14:paraId="4EA6FF91" w14:textId="77777777" w:rsidTr="00BE7EDD">
        <w:tc>
          <w:tcPr>
            <w:tcW w:w="679" w:type="dxa"/>
          </w:tcPr>
          <w:p w14:paraId="2148DA4B" w14:textId="77777777" w:rsidR="00061EA0" w:rsidRDefault="00061EA0" w:rsidP="00D212F7">
            <w:pPr>
              <w:spacing w:after="120"/>
              <w:rPr>
                <w:rFonts w:ascii="Calibri" w:hAnsi="Calibri"/>
                <w:sz w:val="20"/>
                <w:szCs w:val="20"/>
              </w:rPr>
            </w:pPr>
            <w:r>
              <w:rPr>
                <w:rFonts w:ascii="Calibri" w:hAnsi="Calibri"/>
                <w:sz w:val="20"/>
                <w:szCs w:val="20"/>
              </w:rPr>
              <w:t>IL</w:t>
            </w:r>
          </w:p>
        </w:tc>
        <w:tc>
          <w:tcPr>
            <w:tcW w:w="1410" w:type="dxa"/>
          </w:tcPr>
          <w:p w14:paraId="02EB2CEB" w14:textId="77777777" w:rsidR="00061EA0" w:rsidRPr="00D97435" w:rsidRDefault="00061EA0" w:rsidP="00D212F7">
            <w:pPr>
              <w:spacing w:after="120"/>
              <w:rPr>
                <w:rFonts w:ascii="Calibri" w:hAnsi="Calibri"/>
                <w:i/>
                <w:sz w:val="20"/>
                <w:szCs w:val="20"/>
              </w:rPr>
            </w:pPr>
            <w:r>
              <w:rPr>
                <w:rFonts w:ascii="Calibri" w:hAnsi="Calibri"/>
                <w:i/>
                <w:sz w:val="20"/>
                <w:szCs w:val="20"/>
              </w:rPr>
              <w:t>Not available</w:t>
            </w:r>
          </w:p>
        </w:tc>
        <w:tc>
          <w:tcPr>
            <w:tcW w:w="1585" w:type="dxa"/>
          </w:tcPr>
          <w:p w14:paraId="1326D34B" w14:textId="77777777" w:rsidR="00061EA0" w:rsidRPr="00D27C2C" w:rsidRDefault="00061EA0" w:rsidP="00D212F7">
            <w:pPr>
              <w:spacing w:after="120"/>
              <w:rPr>
                <w:rFonts w:ascii="Calibri" w:hAnsi="Calibri"/>
                <w:i/>
                <w:sz w:val="20"/>
                <w:szCs w:val="20"/>
              </w:rPr>
            </w:pPr>
            <w:r>
              <w:rPr>
                <w:rFonts w:ascii="Calibri" w:hAnsi="Calibri"/>
                <w:i/>
                <w:sz w:val="20"/>
                <w:szCs w:val="20"/>
              </w:rPr>
              <w:t>Not available</w:t>
            </w:r>
          </w:p>
        </w:tc>
        <w:tc>
          <w:tcPr>
            <w:tcW w:w="1386" w:type="dxa"/>
          </w:tcPr>
          <w:p w14:paraId="5384A642" w14:textId="77777777" w:rsidR="00061EA0" w:rsidRPr="00D97435" w:rsidRDefault="00061EA0" w:rsidP="00D212F7">
            <w:pPr>
              <w:spacing w:after="120"/>
              <w:rPr>
                <w:rFonts w:ascii="Calibri" w:hAnsi="Calibri"/>
                <w:i/>
                <w:sz w:val="20"/>
                <w:szCs w:val="20"/>
              </w:rPr>
            </w:pPr>
            <w:r>
              <w:rPr>
                <w:rFonts w:ascii="Calibri" w:hAnsi="Calibri"/>
                <w:i/>
                <w:sz w:val="20"/>
                <w:szCs w:val="20"/>
              </w:rPr>
              <w:t>Not available</w:t>
            </w:r>
          </w:p>
        </w:tc>
        <w:tc>
          <w:tcPr>
            <w:tcW w:w="1325" w:type="dxa"/>
          </w:tcPr>
          <w:p w14:paraId="22EB23CB" w14:textId="77777777" w:rsidR="00061EA0" w:rsidRPr="00D97435" w:rsidRDefault="00061EA0" w:rsidP="00D212F7">
            <w:pPr>
              <w:spacing w:after="120"/>
              <w:rPr>
                <w:rFonts w:ascii="Calibri" w:hAnsi="Calibri"/>
                <w:i/>
                <w:sz w:val="20"/>
                <w:szCs w:val="20"/>
              </w:rPr>
            </w:pPr>
            <w:r>
              <w:rPr>
                <w:rFonts w:ascii="Calibri" w:hAnsi="Calibri"/>
                <w:i/>
                <w:sz w:val="20"/>
                <w:szCs w:val="20"/>
              </w:rPr>
              <w:t>Not available</w:t>
            </w:r>
          </w:p>
        </w:tc>
        <w:tc>
          <w:tcPr>
            <w:tcW w:w="1350" w:type="dxa"/>
          </w:tcPr>
          <w:p w14:paraId="31C8F937" w14:textId="77777777" w:rsidR="00061EA0" w:rsidRPr="00294F21" w:rsidRDefault="00061EA0" w:rsidP="00D212F7">
            <w:pPr>
              <w:spacing w:after="120"/>
              <w:rPr>
                <w:rFonts w:ascii="Calibri" w:hAnsi="Calibri"/>
                <w:i/>
                <w:sz w:val="20"/>
                <w:szCs w:val="20"/>
              </w:rPr>
            </w:pPr>
            <w:r>
              <w:rPr>
                <w:rFonts w:ascii="Calibri" w:hAnsi="Calibri"/>
                <w:i/>
                <w:sz w:val="20"/>
                <w:szCs w:val="20"/>
              </w:rPr>
              <w:t>Not available</w:t>
            </w:r>
          </w:p>
        </w:tc>
        <w:tc>
          <w:tcPr>
            <w:tcW w:w="1350" w:type="dxa"/>
          </w:tcPr>
          <w:p w14:paraId="060D7DFD" w14:textId="77777777" w:rsidR="00061EA0" w:rsidRPr="00D97435" w:rsidRDefault="00061EA0" w:rsidP="00D212F7">
            <w:pPr>
              <w:spacing w:after="120"/>
              <w:rPr>
                <w:rFonts w:ascii="Calibri" w:hAnsi="Calibri"/>
                <w:i/>
                <w:sz w:val="20"/>
                <w:szCs w:val="20"/>
              </w:rPr>
            </w:pPr>
            <w:r>
              <w:rPr>
                <w:rFonts w:ascii="Calibri" w:hAnsi="Calibri"/>
                <w:i/>
                <w:sz w:val="20"/>
                <w:szCs w:val="20"/>
              </w:rPr>
              <w:t>Not available</w:t>
            </w:r>
          </w:p>
        </w:tc>
      </w:tr>
      <w:tr w:rsidR="00061EA0" w14:paraId="02288464" w14:textId="77777777" w:rsidTr="00BE7EDD">
        <w:tc>
          <w:tcPr>
            <w:tcW w:w="679" w:type="dxa"/>
          </w:tcPr>
          <w:p w14:paraId="7DF3C5A7" w14:textId="00319EEC" w:rsidR="00061EA0" w:rsidRPr="00061EA0" w:rsidRDefault="00061EA0" w:rsidP="00061EA0">
            <w:pPr>
              <w:spacing w:after="120"/>
              <w:rPr>
                <w:rFonts w:ascii="Calibri" w:hAnsi="Calibri"/>
                <w:sz w:val="20"/>
                <w:szCs w:val="20"/>
                <w:highlight w:val="yellow"/>
              </w:rPr>
            </w:pPr>
            <w:r w:rsidRPr="00061EA0">
              <w:rPr>
                <w:rFonts w:ascii="Calibri" w:hAnsi="Calibri"/>
                <w:sz w:val="20"/>
                <w:szCs w:val="20"/>
                <w:highlight w:val="yellow"/>
              </w:rPr>
              <w:t>MD</w:t>
            </w:r>
          </w:p>
        </w:tc>
        <w:tc>
          <w:tcPr>
            <w:tcW w:w="1410" w:type="dxa"/>
          </w:tcPr>
          <w:p w14:paraId="0BF2A031" w14:textId="44B423FC" w:rsidR="00061EA0" w:rsidRPr="00061EA0" w:rsidRDefault="00061EA0" w:rsidP="00061EA0">
            <w:pPr>
              <w:spacing w:after="120"/>
              <w:rPr>
                <w:rFonts w:ascii="Calibri" w:hAnsi="Calibri"/>
                <w:sz w:val="20"/>
                <w:szCs w:val="20"/>
                <w:highlight w:val="yellow"/>
              </w:rPr>
            </w:pPr>
            <w:r w:rsidRPr="00061EA0">
              <w:rPr>
                <w:rFonts w:ascii="Calibri" w:hAnsi="Calibri"/>
                <w:sz w:val="20"/>
                <w:szCs w:val="20"/>
                <w:highlight w:val="yellow"/>
              </w:rPr>
              <w:t>$284,916,867</w:t>
            </w:r>
          </w:p>
        </w:tc>
        <w:tc>
          <w:tcPr>
            <w:tcW w:w="1585" w:type="dxa"/>
          </w:tcPr>
          <w:p w14:paraId="75F8297A" w14:textId="2E6A4D07" w:rsidR="00061EA0" w:rsidRPr="00061EA0" w:rsidRDefault="00061EA0" w:rsidP="00061EA0">
            <w:pPr>
              <w:spacing w:after="120"/>
              <w:rPr>
                <w:rFonts w:ascii="Calibri" w:hAnsi="Calibri"/>
                <w:i/>
                <w:sz w:val="20"/>
                <w:szCs w:val="20"/>
                <w:highlight w:val="yellow"/>
              </w:rPr>
            </w:pPr>
            <w:r>
              <w:rPr>
                <w:rFonts w:ascii="Calibri" w:hAnsi="Calibri"/>
                <w:i/>
                <w:sz w:val="20"/>
                <w:szCs w:val="20"/>
                <w:highlight w:val="yellow"/>
              </w:rPr>
              <w:t>Unknown</w:t>
            </w:r>
          </w:p>
        </w:tc>
        <w:tc>
          <w:tcPr>
            <w:tcW w:w="1386" w:type="dxa"/>
          </w:tcPr>
          <w:p w14:paraId="4C5C1791" w14:textId="4F54B0B0" w:rsidR="00061EA0" w:rsidRPr="00061EA0" w:rsidRDefault="00061EA0" w:rsidP="00061EA0">
            <w:pPr>
              <w:spacing w:after="120"/>
              <w:rPr>
                <w:rFonts w:ascii="Calibri" w:hAnsi="Calibri"/>
                <w:sz w:val="20"/>
                <w:szCs w:val="20"/>
                <w:highlight w:val="yellow"/>
              </w:rPr>
            </w:pPr>
            <w:r w:rsidRPr="00061EA0">
              <w:rPr>
                <w:rFonts w:ascii="Calibri" w:hAnsi="Calibri"/>
                <w:sz w:val="20"/>
                <w:szCs w:val="20"/>
                <w:highlight w:val="yellow"/>
              </w:rPr>
              <w:t>$284,916,867</w:t>
            </w:r>
          </w:p>
        </w:tc>
        <w:tc>
          <w:tcPr>
            <w:tcW w:w="1325" w:type="dxa"/>
          </w:tcPr>
          <w:p w14:paraId="04010566" w14:textId="39B3592D" w:rsidR="00061EA0" w:rsidRPr="00061EA0" w:rsidRDefault="00061EA0" w:rsidP="00061EA0">
            <w:pPr>
              <w:spacing w:after="120"/>
              <w:rPr>
                <w:rFonts w:ascii="Calibri" w:hAnsi="Calibri"/>
                <w:sz w:val="20"/>
                <w:szCs w:val="20"/>
                <w:highlight w:val="yellow"/>
              </w:rPr>
            </w:pPr>
            <w:r w:rsidRPr="00061EA0">
              <w:rPr>
                <w:rFonts w:ascii="Calibri" w:hAnsi="Calibri"/>
                <w:i/>
                <w:sz w:val="20"/>
                <w:szCs w:val="20"/>
                <w:highlight w:val="yellow"/>
              </w:rPr>
              <w:t>Not available</w:t>
            </w:r>
          </w:p>
        </w:tc>
        <w:tc>
          <w:tcPr>
            <w:tcW w:w="1350" w:type="dxa"/>
          </w:tcPr>
          <w:p w14:paraId="3638C6DD" w14:textId="533F5647" w:rsidR="00061EA0" w:rsidRPr="00061EA0" w:rsidRDefault="00061EA0" w:rsidP="00061EA0">
            <w:pPr>
              <w:spacing w:after="120"/>
              <w:rPr>
                <w:rFonts w:ascii="Calibri" w:hAnsi="Calibri"/>
                <w:i/>
                <w:sz w:val="20"/>
                <w:szCs w:val="20"/>
                <w:highlight w:val="yellow"/>
              </w:rPr>
            </w:pPr>
            <w:r w:rsidRPr="00061EA0">
              <w:rPr>
                <w:rFonts w:ascii="Calibri" w:hAnsi="Calibri"/>
                <w:i/>
                <w:sz w:val="20"/>
                <w:szCs w:val="20"/>
                <w:highlight w:val="yellow"/>
              </w:rPr>
              <w:t>Not available</w:t>
            </w:r>
          </w:p>
        </w:tc>
        <w:tc>
          <w:tcPr>
            <w:tcW w:w="1350" w:type="dxa"/>
          </w:tcPr>
          <w:p w14:paraId="3B31D797" w14:textId="7C5FE231" w:rsidR="00061EA0" w:rsidRPr="00061EA0" w:rsidRDefault="00061EA0" w:rsidP="00061EA0">
            <w:pPr>
              <w:spacing w:after="120"/>
              <w:rPr>
                <w:rFonts w:ascii="Calibri" w:hAnsi="Calibri"/>
                <w:sz w:val="20"/>
                <w:szCs w:val="20"/>
                <w:highlight w:val="yellow"/>
              </w:rPr>
            </w:pPr>
            <w:r w:rsidRPr="00061EA0">
              <w:rPr>
                <w:rFonts w:ascii="Calibri" w:hAnsi="Calibri"/>
                <w:i/>
                <w:sz w:val="20"/>
                <w:szCs w:val="20"/>
                <w:highlight w:val="yellow"/>
              </w:rPr>
              <w:t>Not available</w:t>
            </w:r>
          </w:p>
        </w:tc>
      </w:tr>
      <w:tr w:rsidR="00061EA0" w14:paraId="5DF470A8" w14:textId="77777777" w:rsidTr="00BE7EDD">
        <w:tc>
          <w:tcPr>
            <w:tcW w:w="679" w:type="dxa"/>
          </w:tcPr>
          <w:p w14:paraId="77A74167" w14:textId="77777777" w:rsidR="00061EA0" w:rsidRPr="002119E4" w:rsidRDefault="00061EA0" w:rsidP="00061EA0">
            <w:pPr>
              <w:spacing w:after="120"/>
              <w:rPr>
                <w:rFonts w:ascii="Calibri" w:hAnsi="Calibri"/>
                <w:sz w:val="20"/>
                <w:szCs w:val="20"/>
              </w:rPr>
            </w:pPr>
            <w:r>
              <w:rPr>
                <w:rFonts w:ascii="Calibri" w:hAnsi="Calibri"/>
                <w:sz w:val="20"/>
                <w:szCs w:val="20"/>
              </w:rPr>
              <w:t>MT</w:t>
            </w:r>
          </w:p>
        </w:tc>
        <w:tc>
          <w:tcPr>
            <w:tcW w:w="1410" w:type="dxa"/>
          </w:tcPr>
          <w:p w14:paraId="6685038D" w14:textId="77777777" w:rsidR="00061EA0" w:rsidRPr="00D97435" w:rsidRDefault="00061EA0" w:rsidP="00061EA0">
            <w:pPr>
              <w:spacing w:after="120"/>
              <w:rPr>
                <w:rFonts w:ascii="Calibri" w:hAnsi="Calibri"/>
                <w:i/>
                <w:sz w:val="20"/>
                <w:szCs w:val="20"/>
              </w:rPr>
            </w:pPr>
            <w:r>
              <w:rPr>
                <w:rFonts w:ascii="Calibri" w:hAnsi="Calibri"/>
                <w:i/>
                <w:sz w:val="20"/>
                <w:szCs w:val="20"/>
              </w:rPr>
              <w:t>Included in current program</w:t>
            </w:r>
          </w:p>
        </w:tc>
        <w:tc>
          <w:tcPr>
            <w:tcW w:w="1585" w:type="dxa"/>
          </w:tcPr>
          <w:p w14:paraId="17E6313C" w14:textId="77777777" w:rsidR="00061EA0" w:rsidRPr="00D27C2C" w:rsidRDefault="00061EA0" w:rsidP="00061EA0">
            <w:pPr>
              <w:spacing w:after="120"/>
              <w:rPr>
                <w:rFonts w:ascii="Calibri" w:hAnsi="Calibri"/>
                <w:i/>
                <w:sz w:val="20"/>
                <w:szCs w:val="20"/>
              </w:rPr>
            </w:pPr>
            <w:r>
              <w:rPr>
                <w:rFonts w:ascii="Calibri" w:hAnsi="Calibri"/>
                <w:i/>
                <w:sz w:val="20"/>
                <w:szCs w:val="20"/>
              </w:rPr>
              <w:t>Included in current program</w:t>
            </w:r>
          </w:p>
        </w:tc>
        <w:tc>
          <w:tcPr>
            <w:tcW w:w="1386" w:type="dxa"/>
          </w:tcPr>
          <w:p w14:paraId="74FB8BAF" w14:textId="77777777" w:rsidR="00061EA0" w:rsidRDefault="00061EA0" w:rsidP="00061EA0">
            <w:pPr>
              <w:spacing w:after="120"/>
              <w:rPr>
                <w:rFonts w:ascii="Calibri" w:hAnsi="Calibri"/>
                <w:sz w:val="20"/>
                <w:szCs w:val="20"/>
              </w:rPr>
            </w:pPr>
            <w:r>
              <w:rPr>
                <w:rFonts w:ascii="Calibri" w:hAnsi="Calibri"/>
                <w:i/>
                <w:sz w:val="20"/>
                <w:szCs w:val="20"/>
              </w:rPr>
              <w:t>Included in current program</w:t>
            </w:r>
          </w:p>
        </w:tc>
        <w:tc>
          <w:tcPr>
            <w:tcW w:w="1325" w:type="dxa"/>
          </w:tcPr>
          <w:p w14:paraId="712A9DF3" w14:textId="77777777" w:rsidR="00061EA0" w:rsidRDefault="00061EA0" w:rsidP="00061EA0">
            <w:pPr>
              <w:spacing w:after="120"/>
              <w:rPr>
                <w:rFonts w:ascii="Calibri" w:hAnsi="Calibri"/>
                <w:sz w:val="20"/>
                <w:szCs w:val="20"/>
              </w:rPr>
            </w:pPr>
            <w:r>
              <w:rPr>
                <w:rFonts w:ascii="Calibri" w:hAnsi="Calibri"/>
                <w:sz w:val="20"/>
                <w:szCs w:val="20"/>
              </w:rPr>
              <w:t>$ 18,867,919</w:t>
            </w:r>
          </w:p>
        </w:tc>
        <w:tc>
          <w:tcPr>
            <w:tcW w:w="1350" w:type="dxa"/>
          </w:tcPr>
          <w:p w14:paraId="0AFA6A58" w14:textId="77777777" w:rsidR="00061EA0" w:rsidRPr="00294F21" w:rsidRDefault="00061EA0" w:rsidP="00061EA0">
            <w:pPr>
              <w:spacing w:after="120"/>
              <w:rPr>
                <w:rFonts w:ascii="Calibri" w:hAnsi="Calibri"/>
                <w:i/>
                <w:sz w:val="20"/>
                <w:szCs w:val="20"/>
              </w:rPr>
            </w:pPr>
            <w:r w:rsidRPr="00294F21">
              <w:rPr>
                <w:rFonts w:ascii="Calibri" w:hAnsi="Calibri"/>
                <w:i/>
                <w:sz w:val="20"/>
                <w:szCs w:val="20"/>
              </w:rPr>
              <w:t>Included</w:t>
            </w:r>
          </w:p>
        </w:tc>
        <w:tc>
          <w:tcPr>
            <w:tcW w:w="1350" w:type="dxa"/>
          </w:tcPr>
          <w:p w14:paraId="43CE5735" w14:textId="77777777" w:rsidR="00061EA0" w:rsidRDefault="00061EA0" w:rsidP="00061EA0">
            <w:pPr>
              <w:spacing w:after="120"/>
              <w:rPr>
                <w:rFonts w:ascii="Calibri" w:hAnsi="Calibri"/>
                <w:sz w:val="20"/>
                <w:szCs w:val="20"/>
              </w:rPr>
            </w:pPr>
            <w:r>
              <w:rPr>
                <w:rFonts w:ascii="Calibri" w:hAnsi="Calibri"/>
                <w:sz w:val="20"/>
                <w:szCs w:val="20"/>
              </w:rPr>
              <w:t>$ 18,867,919</w:t>
            </w:r>
          </w:p>
        </w:tc>
      </w:tr>
      <w:tr w:rsidR="00061EA0" w14:paraId="1306A262" w14:textId="77777777" w:rsidTr="00BE7EDD">
        <w:tc>
          <w:tcPr>
            <w:tcW w:w="679" w:type="dxa"/>
          </w:tcPr>
          <w:p w14:paraId="0592C629" w14:textId="77777777" w:rsidR="00061EA0" w:rsidRPr="002119E4" w:rsidRDefault="00061EA0" w:rsidP="00061EA0">
            <w:pPr>
              <w:spacing w:after="120"/>
              <w:rPr>
                <w:rFonts w:ascii="Calibri" w:hAnsi="Calibri"/>
                <w:sz w:val="20"/>
                <w:szCs w:val="20"/>
              </w:rPr>
            </w:pPr>
            <w:r>
              <w:rPr>
                <w:rFonts w:ascii="Calibri" w:hAnsi="Calibri"/>
                <w:sz w:val="20"/>
                <w:szCs w:val="20"/>
              </w:rPr>
              <w:t>SD</w:t>
            </w:r>
          </w:p>
        </w:tc>
        <w:tc>
          <w:tcPr>
            <w:tcW w:w="1410" w:type="dxa"/>
          </w:tcPr>
          <w:p w14:paraId="6AC8C04C" w14:textId="77777777" w:rsidR="00061EA0" w:rsidRPr="002119E4" w:rsidRDefault="00061EA0" w:rsidP="00061EA0">
            <w:pPr>
              <w:spacing w:after="120"/>
              <w:rPr>
                <w:rFonts w:ascii="Calibri" w:hAnsi="Calibri"/>
                <w:sz w:val="20"/>
                <w:szCs w:val="20"/>
              </w:rPr>
            </w:pPr>
            <w:r>
              <w:rPr>
                <w:rFonts w:ascii="Calibri" w:hAnsi="Calibri"/>
                <w:sz w:val="20"/>
                <w:szCs w:val="20"/>
              </w:rPr>
              <w:t>$ 10,000,000</w:t>
            </w:r>
          </w:p>
        </w:tc>
        <w:tc>
          <w:tcPr>
            <w:tcW w:w="1585" w:type="dxa"/>
          </w:tcPr>
          <w:p w14:paraId="328626A9" w14:textId="77777777" w:rsidR="00061EA0" w:rsidRPr="002119E4" w:rsidRDefault="00061EA0" w:rsidP="00061EA0">
            <w:pPr>
              <w:spacing w:after="120"/>
              <w:rPr>
                <w:rFonts w:ascii="Calibri" w:hAnsi="Calibri"/>
                <w:sz w:val="20"/>
                <w:szCs w:val="20"/>
              </w:rPr>
            </w:pPr>
            <w:r>
              <w:rPr>
                <w:rFonts w:ascii="Calibri" w:hAnsi="Calibri"/>
                <w:i/>
                <w:sz w:val="20"/>
                <w:szCs w:val="20"/>
              </w:rPr>
              <w:t>Unknown</w:t>
            </w:r>
          </w:p>
        </w:tc>
        <w:tc>
          <w:tcPr>
            <w:tcW w:w="1386" w:type="dxa"/>
          </w:tcPr>
          <w:p w14:paraId="5F85EF65" w14:textId="77777777" w:rsidR="00061EA0" w:rsidRPr="002119E4" w:rsidRDefault="00061EA0" w:rsidP="00061EA0">
            <w:pPr>
              <w:spacing w:after="120"/>
              <w:rPr>
                <w:rFonts w:ascii="Calibri" w:hAnsi="Calibri"/>
                <w:sz w:val="20"/>
                <w:szCs w:val="20"/>
              </w:rPr>
            </w:pPr>
            <w:r>
              <w:rPr>
                <w:rFonts w:ascii="Calibri" w:hAnsi="Calibri"/>
                <w:sz w:val="20"/>
                <w:szCs w:val="20"/>
              </w:rPr>
              <w:t>$ 10,000,000</w:t>
            </w:r>
          </w:p>
        </w:tc>
        <w:tc>
          <w:tcPr>
            <w:tcW w:w="1325" w:type="dxa"/>
          </w:tcPr>
          <w:p w14:paraId="303DD2E7" w14:textId="77777777" w:rsidR="00061EA0" w:rsidRPr="002119E4" w:rsidRDefault="00061EA0" w:rsidP="00061EA0">
            <w:pPr>
              <w:spacing w:after="120"/>
              <w:rPr>
                <w:rFonts w:ascii="Calibri" w:hAnsi="Calibri"/>
                <w:sz w:val="20"/>
                <w:szCs w:val="20"/>
              </w:rPr>
            </w:pPr>
            <w:r>
              <w:rPr>
                <w:rFonts w:ascii="Calibri" w:hAnsi="Calibri"/>
                <w:sz w:val="20"/>
                <w:szCs w:val="20"/>
              </w:rPr>
              <w:t>$2,536,690</w:t>
            </w:r>
          </w:p>
        </w:tc>
        <w:tc>
          <w:tcPr>
            <w:tcW w:w="1350" w:type="dxa"/>
          </w:tcPr>
          <w:p w14:paraId="4ED0C042" w14:textId="77777777" w:rsidR="00061EA0" w:rsidRPr="002119E4" w:rsidRDefault="00061EA0" w:rsidP="00061EA0">
            <w:pPr>
              <w:spacing w:after="120"/>
              <w:rPr>
                <w:rFonts w:ascii="Calibri" w:hAnsi="Calibri"/>
                <w:sz w:val="20"/>
                <w:szCs w:val="20"/>
              </w:rPr>
            </w:pPr>
            <w:r>
              <w:rPr>
                <w:rFonts w:ascii="Calibri" w:hAnsi="Calibri"/>
                <w:i/>
                <w:sz w:val="20"/>
                <w:szCs w:val="20"/>
              </w:rPr>
              <w:t>Unknown</w:t>
            </w:r>
          </w:p>
        </w:tc>
        <w:tc>
          <w:tcPr>
            <w:tcW w:w="1350" w:type="dxa"/>
          </w:tcPr>
          <w:p w14:paraId="396C83BC" w14:textId="77777777" w:rsidR="00061EA0" w:rsidRPr="002119E4" w:rsidRDefault="00061EA0" w:rsidP="00061EA0">
            <w:pPr>
              <w:spacing w:after="120"/>
              <w:rPr>
                <w:rFonts w:ascii="Calibri" w:hAnsi="Calibri"/>
                <w:sz w:val="20"/>
                <w:szCs w:val="20"/>
              </w:rPr>
            </w:pPr>
            <w:r>
              <w:rPr>
                <w:rFonts w:ascii="Calibri" w:hAnsi="Calibri"/>
                <w:sz w:val="20"/>
                <w:szCs w:val="20"/>
              </w:rPr>
              <w:t>$ 2,536,690</w:t>
            </w:r>
          </w:p>
        </w:tc>
      </w:tr>
      <w:tr w:rsidR="00061EA0" w14:paraId="2C6A8323" w14:textId="77777777" w:rsidTr="00BE7EDD">
        <w:tc>
          <w:tcPr>
            <w:tcW w:w="679" w:type="dxa"/>
          </w:tcPr>
          <w:p w14:paraId="28F172F1" w14:textId="75CAF2D3" w:rsidR="00061EA0" w:rsidRPr="00061EA0" w:rsidRDefault="00061EA0" w:rsidP="00061EA0">
            <w:pPr>
              <w:spacing w:after="120"/>
              <w:rPr>
                <w:rFonts w:ascii="Calibri" w:hAnsi="Calibri"/>
                <w:sz w:val="20"/>
                <w:szCs w:val="20"/>
                <w:highlight w:val="yellow"/>
              </w:rPr>
            </w:pPr>
            <w:r w:rsidRPr="00061EA0">
              <w:rPr>
                <w:rFonts w:ascii="Calibri" w:hAnsi="Calibri"/>
                <w:sz w:val="20"/>
                <w:szCs w:val="20"/>
                <w:highlight w:val="yellow"/>
              </w:rPr>
              <w:t>UT</w:t>
            </w:r>
          </w:p>
        </w:tc>
        <w:tc>
          <w:tcPr>
            <w:tcW w:w="1410" w:type="dxa"/>
          </w:tcPr>
          <w:p w14:paraId="51D35D91" w14:textId="74136F60" w:rsidR="00061EA0" w:rsidRPr="00061EA0" w:rsidRDefault="00061EA0" w:rsidP="00061EA0">
            <w:pPr>
              <w:spacing w:after="120"/>
              <w:rPr>
                <w:rFonts w:ascii="Calibri" w:hAnsi="Calibri"/>
                <w:sz w:val="20"/>
                <w:szCs w:val="20"/>
                <w:highlight w:val="yellow"/>
              </w:rPr>
            </w:pPr>
            <w:r>
              <w:rPr>
                <w:rFonts w:ascii="Calibri" w:hAnsi="Calibri"/>
                <w:sz w:val="20"/>
                <w:szCs w:val="20"/>
                <w:highlight w:val="yellow"/>
              </w:rPr>
              <w:t>$219,837,989</w:t>
            </w:r>
          </w:p>
        </w:tc>
        <w:tc>
          <w:tcPr>
            <w:tcW w:w="1585" w:type="dxa"/>
          </w:tcPr>
          <w:p w14:paraId="34B97199" w14:textId="2843E0C8" w:rsidR="00061EA0" w:rsidRPr="00061EA0" w:rsidRDefault="00061EA0" w:rsidP="00061EA0">
            <w:pPr>
              <w:spacing w:after="120"/>
              <w:rPr>
                <w:rFonts w:ascii="Calibri" w:hAnsi="Calibri"/>
                <w:i/>
                <w:sz w:val="20"/>
                <w:szCs w:val="20"/>
                <w:highlight w:val="yellow"/>
              </w:rPr>
            </w:pPr>
            <w:r>
              <w:rPr>
                <w:rFonts w:ascii="Calibri" w:hAnsi="Calibri"/>
                <w:i/>
                <w:sz w:val="20"/>
                <w:szCs w:val="20"/>
                <w:highlight w:val="yellow"/>
              </w:rPr>
              <w:t>Included</w:t>
            </w:r>
          </w:p>
        </w:tc>
        <w:tc>
          <w:tcPr>
            <w:tcW w:w="1386" w:type="dxa"/>
          </w:tcPr>
          <w:p w14:paraId="4947BFF7" w14:textId="15046C83" w:rsidR="00061EA0" w:rsidRPr="00061EA0" w:rsidRDefault="00061EA0" w:rsidP="00061EA0">
            <w:pPr>
              <w:spacing w:after="120"/>
              <w:rPr>
                <w:rFonts w:ascii="Calibri" w:hAnsi="Calibri"/>
                <w:sz w:val="20"/>
                <w:szCs w:val="20"/>
                <w:highlight w:val="yellow"/>
              </w:rPr>
            </w:pPr>
            <w:r>
              <w:rPr>
                <w:rFonts w:ascii="Calibri" w:hAnsi="Calibri"/>
                <w:sz w:val="20"/>
                <w:szCs w:val="20"/>
                <w:highlight w:val="yellow"/>
              </w:rPr>
              <w:t>$219,837,989</w:t>
            </w:r>
          </w:p>
        </w:tc>
        <w:tc>
          <w:tcPr>
            <w:tcW w:w="1325" w:type="dxa"/>
          </w:tcPr>
          <w:p w14:paraId="609C4836" w14:textId="177FF57F" w:rsidR="00061EA0" w:rsidRPr="00061EA0" w:rsidRDefault="00061EA0" w:rsidP="00061EA0">
            <w:pPr>
              <w:spacing w:after="120"/>
              <w:rPr>
                <w:rFonts w:ascii="Calibri" w:hAnsi="Calibri"/>
                <w:sz w:val="20"/>
                <w:szCs w:val="20"/>
                <w:highlight w:val="yellow"/>
              </w:rPr>
            </w:pPr>
            <w:r w:rsidRPr="00061EA0">
              <w:rPr>
                <w:rFonts w:ascii="Calibri" w:hAnsi="Calibri"/>
                <w:sz w:val="20"/>
                <w:szCs w:val="20"/>
                <w:highlight w:val="yellow"/>
              </w:rPr>
              <w:t>$0</w:t>
            </w:r>
          </w:p>
        </w:tc>
        <w:tc>
          <w:tcPr>
            <w:tcW w:w="1350" w:type="dxa"/>
          </w:tcPr>
          <w:p w14:paraId="668B2585" w14:textId="0C0626F9" w:rsidR="00061EA0" w:rsidRPr="00061EA0" w:rsidRDefault="00061EA0" w:rsidP="00061EA0">
            <w:pPr>
              <w:spacing w:after="120"/>
              <w:rPr>
                <w:rFonts w:ascii="Calibri" w:hAnsi="Calibri"/>
                <w:sz w:val="20"/>
                <w:szCs w:val="20"/>
                <w:highlight w:val="yellow"/>
              </w:rPr>
            </w:pPr>
            <w:r w:rsidRPr="00061EA0">
              <w:rPr>
                <w:rFonts w:ascii="Calibri" w:hAnsi="Calibri"/>
                <w:sz w:val="20"/>
                <w:szCs w:val="20"/>
                <w:highlight w:val="yellow"/>
              </w:rPr>
              <w:t>$0</w:t>
            </w:r>
          </w:p>
        </w:tc>
        <w:tc>
          <w:tcPr>
            <w:tcW w:w="1350" w:type="dxa"/>
          </w:tcPr>
          <w:p w14:paraId="032B3A5C" w14:textId="0A9FC975" w:rsidR="00061EA0" w:rsidRPr="00061EA0" w:rsidRDefault="00061EA0" w:rsidP="00061EA0">
            <w:pPr>
              <w:spacing w:after="120"/>
              <w:rPr>
                <w:rFonts w:ascii="Calibri" w:hAnsi="Calibri"/>
                <w:sz w:val="20"/>
                <w:szCs w:val="20"/>
                <w:highlight w:val="yellow"/>
              </w:rPr>
            </w:pPr>
            <w:r w:rsidRPr="00061EA0">
              <w:rPr>
                <w:rFonts w:ascii="Calibri" w:hAnsi="Calibri"/>
                <w:sz w:val="20"/>
                <w:szCs w:val="20"/>
                <w:highlight w:val="yellow"/>
              </w:rPr>
              <w:t>$0</w:t>
            </w:r>
          </w:p>
        </w:tc>
      </w:tr>
    </w:tbl>
    <w:p w14:paraId="2616E6D9" w14:textId="77777777" w:rsidR="00061EA0" w:rsidRPr="00D97104" w:rsidRDefault="00061EA0" w:rsidP="00061EA0">
      <w:pPr>
        <w:pStyle w:val="ListParagraph"/>
        <w:rPr>
          <w:rFonts w:cs="Arial"/>
        </w:rPr>
      </w:pPr>
    </w:p>
    <w:p w14:paraId="20845222" w14:textId="6286F80A" w:rsidR="00DF37C0" w:rsidRDefault="00880A69" w:rsidP="00EE5835">
      <w:pPr>
        <w:rPr>
          <w:rFonts w:cs="Arial"/>
        </w:rPr>
      </w:pPr>
      <w:r>
        <w:rPr>
          <w:rFonts w:cs="Arial"/>
        </w:rPr>
        <w:t>A</w:t>
      </w:r>
      <w:r w:rsidR="00DF37C0">
        <w:rPr>
          <w:rFonts w:cs="Arial"/>
        </w:rPr>
        <w:t xml:space="preserve">ny additional questions regarding this solicitation must be </w:t>
      </w:r>
      <w:r w:rsidR="00CD2BEE">
        <w:rPr>
          <w:rFonts w:cs="Arial"/>
        </w:rPr>
        <w:t>directed to the Procurement Coordinator listed below.</w:t>
      </w:r>
    </w:p>
    <w:p w14:paraId="0F4FAD6F" w14:textId="77777777" w:rsidR="00CD2BEE" w:rsidRDefault="00CD2BEE" w:rsidP="00EE5835">
      <w:pPr>
        <w:rPr>
          <w:rFonts w:cs="Arial"/>
        </w:rPr>
      </w:pPr>
    </w:p>
    <w:p w14:paraId="77F85861" w14:textId="77777777" w:rsidR="00880A69" w:rsidRDefault="001E6D28" w:rsidP="00EE5835">
      <w:pPr>
        <w:rPr>
          <w:rFonts w:cs="Arial"/>
        </w:rPr>
      </w:pPr>
      <w:r>
        <w:rPr>
          <w:rFonts w:cs="Arial"/>
        </w:rPr>
        <w:t>Roni Field</w:t>
      </w:r>
    </w:p>
    <w:p w14:paraId="123F5FE9" w14:textId="77777777" w:rsidR="00880A69" w:rsidRDefault="001E6D28" w:rsidP="00EE5835">
      <w:pPr>
        <w:rPr>
          <w:rFonts w:cs="Arial"/>
        </w:rPr>
      </w:pPr>
      <w:r>
        <w:rPr>
          <w:rFonts w:cs="Arial"/>
        </w:rPr>
        <w:t>360.407.7949</w:t>
      </w:r>
    </w:p>
    <w:p w14:paraId="51FEEE02" w14:textId="0B2092D5" w:rsidR="004230EA" w:rsidRPr="00956B86" w:rsidRDefault="001E6D28" w:rsidP="00EE5835">
      <w:pPr>
        <w:rPr>
          <w:rFonts w:cs="Arial"/>
        </w:rPr>
      </w:pPr>
      <w:r>
        <w:rPr>
          <w:rFonts w:cs="Arial"/>
        </w:rPr>
        <w:t>veronica.field@des.wa.gov</w:t>
      </w:r>
    </w:p>
    <w:sectPr w:rsidR="004230EA" w:rsidRPr="00956B86" w:rsidSect="0001582E">
      <w:footerReference w:type="default" r:id="rId15"/>
      <w:headerReference w:type="first" r:id="rId16"/>
      <w:footerReference w:type="first" r:id="rId17"/>
      <w:pgSz w:w="12240" w:h="15840" w:code="1"/>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B0A44" w14:textId="77777777" w:rsidR="00A96486" w:rsidRDefault="00A96486" w:rsidP="0030407E">
      <w:r>
        <w:separator/>
      </w:r>
    </w:p>
  </w:endnote>
  <w:endnote w:type="continuationSeparator" w:id="0">
    <w:p w14:paraId="5D85C771" w14:textId="77777777" w:rsidR="00A96486" w:rsidRDefault="00A96486" w:rsidP="0030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461A9" w14:textId="77777777" w:rsidR="00B67374" w:rsidRDefault="00B67374" w:rsidP="00B67374">
    <w:pPr>
      <w:pStyle w:val="Footer"/>
      <w:jc w:val="right"/>
    </w:pPr>
  </w:p>
  <w:p w14:paraId="10F1BCDE" w14:textId="024F3475" w:rsidR="00D97104" w:rsidRDefault="00D97104" w:rsidP="00D97104">
    <w:pPr>
      <w:pStyle w:val="Footer"/>
      <w:jc w:val="right"/>
    </w:pPr>
    <w:r>
      <w:t xml:space="preserve">Solicitation No. 00719/00819 – Q&amp;A #2 and </w:t>
    </w:r>
    <w:proofErr w:type="spellStart"/>
    <w:r>
      <w:t>Amd</w:t>
    </w:r>
    <w:proofErr w:type="spellEnd"/>
    <w:r>
      <w:t xml:space="preserve"> #1</w:t>
    </w:r>
    <w:r>
      <w:tab/>
    </w:r>
    <w:sdt>
      <w:sdtPr>
        <w:id w:val="913664534"/>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727E26">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27E26">
          <w:rPr>
            <w:b/>
            <w:bCs/>
            <w:noProof/>
          </w:rPr>
          <w:t>4</w:t>
        </w:r>
        <w:r>
          <w:rPr>
            <w:b/>
            <w:bCs/>
            <w:sz w:val="24"/>
            <w:szCs w:val="24"/>
          </w:rPr>
          <w:fldChar w:fldCharType="end"/>
        </w:r>
      </w:sdtContent>
    </w:sdt>
  </w:p>
  <w:p w14:paraId="6D8E7FCC" w14:textId="6E2C0AAA" w:rsidR="00A96486" w:rsidRPr="00B67374" w:rsidRDefault="00D97104" w:rsidP="00D97104">
    <w:pPr>
      <w:pStyle w:val="Footer"/>
    </w:pPr>
    <w:r>
      <w:t>(6-</w:t>
    </w:r>
    <w:r w:rsidR="00A826F7">
      <w:t>18</w:t>
    </w:r>
    <w:r>
      <w:t>-2019)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F6C31" w14:textId="77777777" w:rsidR="00A96486" w:rsidRDefault="00A96486">
    <w:pPr>
      <w:pStyle w:val="Footer"/>
      <w:jc w:val="right"/>
    </w:pPr>
  </w:p>
  <w:p w14:paraId="50E65FA1" w14:textId="3EAB076F" w:rsidR="00A96486" w:rsidRDefault="00A96486" w:rsidP="00AE2969">
    <w:pPr>
      <w:pStyle w:val="Footer"/>
      <w:jc w:val="right"/>
    </w:pPr>
    <w:r>
      <w:t>Solicitation No. 0</w:t>
    </w:r>
    <w:r w:rsidR="00B67374">
      <w:t>0719/00819</w:t>
    </w:r>
    <w:r>
      <w:t xml:space="preserve"> – </w:t>
    </w:r>
    <w:r w:rsidR="00D97104">
      <w:t xml:space="preserve">Q&amp;A #2 and </w:t>
    </w:r>
    <w:proofErr w:type="spellStart"/>
    <w:r w:rsidR="00011DB7">
      <w:t>Amd</w:t>
    </w:r>
    <w:proofErr w:type="spellEnd"/>
    <w:r w:rsidR="00D97104">
      <w:t xml:space="preserve"> </w:t>
    </w:r>
    <w:r w:rsidR="00011DB7">
      <w:t>#1</w:t>
    </w:r>
    <w:r>
      <w:tab/>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727E2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27E26">
          <w:rPr>
            <w:b/>
            <w:bCs/>
            <w:noProof/>
          </w:rPr>
          <w:t>4</w:t>
        </w:r>
        <w:r>
          <w:rPr>
            <w:b/>
            <w:bCs/>
            <w:sz w:val="24"/>
            <w:szCs w:val="24"/>
          </w:rPr>
          <w:fldChar w:fldCharType="end"/>
        </w:r>
      </w:sdtContent>
    </w:sdt>
  </w:p>
  <w:p w14:paraId="6D9F5D15" w14:textId="3F963BCA" w:rsidR="00A96486" w:rsidRDefault="00A96486" w:rsidP="00AE2969">
    <w:pPr>
      <w:pStyle w:val="Footer"/>
    </w:pPr>
    <w:r>
      <w:t>(</w:t>
    </w:r>
    <w:r w:rsidR="00CE6CCD">
      <w:t>6</w:t>
    </w:r>
    <w:r>
      <w:t>-</w:t>
    </w:r>
    <w:r w:rsidR="00A826F7">
      <w:t>18</w:t>
    </w:r>
    <w:r>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37BA9" w14:textId="77777777" w:rsidR="00A96486" w:rsidRDefault="00A96486" w:rsidP="0030407E">
      <w:r>
        <w:separator/>
      </w:r>
    </w:p>
  </w:footnote>
  <w:footnote w:type="continuationSeparator" w:id="0">
    <w:p w14:paraId="41FBE633" w14:textId="77777777" w:rsidR="00A96486" w:rsidRDefault="00A96486" w:rsidP="00304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A8A81" w14:textId="77777777" w:rsidR="00A96486" w:rsidRDefault="00A96486" w:rsidP="0030407E">
    <w:pPr>
      <w:pStyle w:val="Header"/>
    </w:pPr>
    <w:r>
      <w:rPr>
        <w:noProof/>
        <w:lang w:bidi="ar-SA"/>
      </w:rPr>
      <w:drawing>
        <wp:inline distT="0" distB="0" distL="0" distR="0" wp14:anchorId="7289EFBF" wp14:editId="1F2BF2AC">
          <wp:extent cx="2257425" cy="380160"/>
          <wp:effectExtent l="0" t="0" r="0" b="1270"/>
          <wp:docPr id="12" name="Picture 2" descr="DES Logo" title="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reen.png"/>
                  <pic:cNvPicPr/>
                </pic:nvPicPr>
                <pic:blipFill>
                  <a:blip r:embed="rId1"/>
                  <a:stretch>
                    <a:fillRect/>
                  </a:stretch>
                </pic:blipFill>
                <pic:spPr>
                  <a:xfrm>
                    <a:off x="0" y="0"/>
                    <a:ext cx="2267925" cy="3819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4148"/>
    <w:multiLevelType w:val="hybridMultilevel"/>
    <w:tmpl w:val="C75CA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C7B2B"/>
    <w:multiLevelType w:val="hybridMultilevel"/>
    <w:tmpl w:val="5E066BFE"/>
    <w:lvl w:ilvl="0" w:tplc="DDC445A6">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74E2F8F"/>
    <w:multiLevelType w:val="hybridMultilevel"/>
    <w:tmpl w:val="784A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03438"/>
    <w:multiLevelType w:val="multilevel"/>
    <w:tmpl w:val="1A90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03CAA"/>
    <w:multiLevelType w:val="hybridMultilevel"/>
    <w:tmpl w:val="361ADA16"/>
    <w:lvl w:ilvl="0" w:tplc="701C4F22">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CE0131"/>
    <w:multiLevelType w:val="hybridMultilevel"/>
    <w:tmpl w:val="55FE8506"/>
    <w:lvl w:ilvl="0" w:tplc="767AC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B3D20"/>
    <w:multiLevelType w:val="hybridMultilevel"/>
    <w:tmpl w:val="5DCA6D54"/>
    <w:lvl w:ilvl="0" w:tplc="C2BC5A2E">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95402"/>
    <w:multiLevelType w:val="multilevel"/>
    <w:tmpl w:val="4636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BC0C5C"/>
    <w:multiLevelType w:val="hybridMultilevel"/>
    <w:tmpl w:val="581CC5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D41AA1"/>
    <w:multiLevelType w:val="hybridMultilevel"/>
    <w:tmpl w:val="7AD6C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E40B50"/>
    <w:multiLevelType w:val="hybridMultilevel"/>
    <w:tmpl w:val="D2EC48D0"/>
    <w:lvl w:ilvl="0" w:tplc="1D4068D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EE7F29"/>
    <w:multiLevelType w:val="hybridMultilevel"/>
    <w:tmpl w:val="0CB49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137D38"/>
    <w:multiLevelType w:val="hybridMultilevel"/>
    <w:tmpl w:val="C0CE4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A489D"/>
    <w:multiLevelType w:val="hybridMultilevel"/>
    <w:tmpl w:val="8618B5A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E71143"/>
    <w:multiLevelType w:val="hybridMultilevel"/>
    <w:tmpl w:val="CF5A4A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C406B0"/>
    <w:multiLevelType w:val="hybridMultilevel"/>
    <w:tmpl w:val="27960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834BF2"/>
    <w:multiLevelType w:val="multilevel"/>
    <w:tmpl w:val="7EE20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9D1CFC"/>
    <w:multiLevelType w:val="hybridMultilevel"/>
    <w:tmpl w:val="5D6A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33295"/>
    <w:multiLevelType w:val="hybridMultilevel"/>
    <w:tmpl w:val="53EAA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077158"/>
    <w:multiLevelType w:val="hybridMultilevel"/>
    <w:tmpl w:val="3F38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562BB7"/>
    <w:multiLevelType w:val="multilevel"/>
    <w:tmpl w:val="6C6C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5A0CB6"/>
    <w:multiLevelType w:val="hybridMultilevel"/>
    <w:tmpl w:val="36C47B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155039"/>
    <w:multiLevelType w:val="hybridMultilevel"/>
    <w:tmpl w:val="D39A6B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20"/>
  </w:num>
  <w:num w:numId="4">
    <w:abstractNumId w:val="3"/>
  </w:num>
  <w:num w:numId="5">
    <w:abstractNumId w:val="0"/>
  </w:num>
  <w:num w:numId="6">
    <w:abstractNumId w:val="8"/>
  </w:num>
  <w:num w:numId="7">
    <w:abstractNumId w:val="19"/>
  </w:num>
  <w:num w:numId="8">
    <w:abstractNumId w:val="5"/>
  </w:num>
  <w:num w:numId="9">
    <w:abstractNumId w:val="12"/>
  </w:num>
  <w:num w:numId="10">
    <w:abstractNumId w:val="15"/>
  </w:num>
  <w:num w:numId="11">
    <w:abstractNumId w:val="18"/>
  </w:num>
  <w:num w:numId="12">
    <w:abstractNumId w:val="2"/>
  </w:num>
  <w:num w:numId="13">
    <w:abstractNumId w:val="22"/>
  </w:num>
  <w:num w:numId="14">
    <w:abstractNumId w:val="14"/>
  </w:num>
  <w:num w:numId="15">
    <w:abstractNumId w:val="13"/>
  </w:num>
  <w:num w:numId="16">
    <w:abstractNumId w:val="11"/>
  </w:num>
  <w:num w:numId="17">
    <w:abstractNumId w:val="17"/>
  </w:num>
  <w:num w:numId="18">
    <w:abstractNumId w:val="1"/>
  </w:num>
  <w:num w:numId="19">
    <w:abstractNumId w:val="10"/>
  </w:num>
  <w:num w:numId="20">
    <w:abstractNumId w:val="21"/>
  </w:num>
  <w:num w:numId="21">
    <w:abstractNumId w:val="6"/>
  </w:num>
  <w:num w:numId="22">
    <w:abstractNumId w:val="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6625">
      <o:colormru v:ext="edit" colors="#f99d3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E5"/>
    <w:rsid w:val="00004353"/>
    <w:rsid w:val="00011DB7"/>
    <w:rsid w:val="00013566"/>
    <w:rsid w:val="0001582E"/>
    <w:rsid w:val="00042FBC"/>
    <w:rsid w:val="00045550"/>
    <w:rsid w:val="00046FC8"/>
    <w:rsid w:val="000611DC"/>
    <w:rsid w:val="00061EA0"/>
    <w:rsid w:val="00074E24"/>
    <w:rsid w:val="00081065"/>
    <w:rsid w:val="000921D0"/>
    <w:rsid w:val="000B1CCD"/>
    <w:rsid w:val="000B5B3E"/>
    <w:rsid w:val="000E4E7B"/>
    <w:rsid w:val="000F53C5"/>
    <w:rsid w:val="001477A8"/>
    <w:rsid w:val="00161B5A"/>
    <w:rsid w:val="00165F84"/>
    <w:rsid w:val="001924C4"/>
    <w:rsid w:val="001B4373"/>
    <w:rsid w:val="001E031F"/>
    <w:rsid w:val="001E6D28"/>
    <w:rsid w:val="00201889"/>
    <w:rsid w:val="00205398"/>
    <w:rsid w:val="0021176E"/>
    <w:rsid w:val="00233EAC"/>
    <w:rsid w:val="00246118"/>
    <w:rsid w:val="0025692A"/>
    <w:rsid w:val="002577A1"/>
    <w:rsid w:val="002729E5"/>
    <w:rsid w:val="002B0E56"/>
    <w:rsid w:val="002C5B4E"/>
    <w:rsid w:val="0030247C"/>
    <w:rsid w:val="0030407E"/>
    <w:rsid w:val="003063C5"/>
    <w:rsid w:val="003142C2"/>
    <w:rsid w:val="00320B4D"/>
    <w:rsid w:val="00332798"/>
    <w:rsid w:val="00334AD7"/>
    <w:rsid w:val="00367C4A"/>
    <w:rsid w:val="00393AC3"/>
    <w:rsid w:val="003A3EFC"/>
    <w:rsid w:val="003D7E6B"/>
    <w:rsid w:val="003E00EC"/>
    <w:rsid w:val="0040066B"/>
    <w:rsid w:val="00400BA4"/>
    <w:rsid w:val="004230EA"/>
    <w:rsid w:val="00426948"/>
    <w:rsid w:val="00426AA8"/>
    <w:rsid w:val="00432CAA"/>
    <w:rsid w:val="00447A8B"/>
    <w:rsid w:val="0046489B"/>
    <w:rsid w:val="00466A41"/>
    <w:rsid w:val="00477D53"/>
    <w:rsid w:val="0048059B"/>
    <w:rsid w:val="00484CDA"/>
    <w:rsid w:val="004860F2"/>
    <w:rsid w:val="004B07C3"/>
    <w:rsid w:val="004B6416"/>
    <w:rsid w:val="004D319E"/>
    <w:rsid w:val="004E5D15"/>
    <w:rsid w:val="004F1118"/>
    <w:rsid w:val="00500499"/>
    <w:rsid w:val="005076FF"/>
    <w:rsid w:val="00517E0A"/>
    <w:rsid w:val="00532D62"/>
    <w:rsid w:val="00540487"/>
    <w:rsid w:val="00562C76"/>
    <w:rsid w:val="00567FE0"/>
    <w:rsid w:val="00573AF9"/>
    <w:rsid w:val="005908A0"/>
    <w:rsid w:val="005A060E"/>
    <w:rsid w:val="005A4089"/>
    <w:rsid w:val="005C72B0"/>
    <w:rsid w:val="005D11BC"/>
    <w:rsid w:val="005E6784"/>
    <w:rsid w:val="005F5B07"/>
    <w:rsid w:val="00620B02"/>
    <w:rsid w:val="00621C9D"/>
    <w:rsid w:val="006531C3"/>
    <w:rsid w:val="00670631"/>
    <w:rsid w:val="00673D38"/>
    <w:rsid w:val="0069044E"/>
    <w:rsid w:val="0069682B"/>
    <w:rsid w:val="006B712B"/>
    <w:rsid w:val="006E5559"/>
    <w:rsid w:val="00727E26"/>
    <w:rsid w:val="0074393D"/>
    <w:rsid w:val="0074484A"/>
    <w:rsid w:val="007469A1"/>
    <w:rsid w:val="00753414"/>
    <w:rsid w:val="007747CD"/>
    <w:rsid w:val="007819A4"/>
    <w:rsid w:val="00782D8F"/>
    <w:rsid w:val="00784F9B"/>
    <w:rsid w:val="007D233A"/>
    <w:rsid w:val="007E24BE"/>
    <w:rsid w:val="00800045"/>
    <w:rsid w:val="0080695F"/>
    <w:rsid w:val="008448FF"/>
    <w:rsid w:val="008455F0"/>
    <w:rsid w:val="00880A69"/>
    <w:rsid w:val="0088589C"/>
    <w:rsid w:val="008B0469"/>
    <w:rsid w:val="008B100D"/>
    <w:rsid w:val="008D5BC3"/>
    <w:rsid w:val="008E70AB"/>
    <w:rsid w:val="00906C3F"/>
    <w:rsid w:val="0091313F"/>
    <w:rsid w:val="009454A4"/>
    <w:rsid w:val="00956B86"/>
    <w:rsid w:val="00976F66"/>
    <w:rsid w:val="009810E7"/>
    <w:rsid w:val="00987347"/>
    <w:rsid w:val="009A0E3E"/>
    <w:rsid w:val="009B77B0"/>
    <w:rsid w:val="009D13A1"/>
    <w:rsid w:val="009F45B0"/>
    <w:rsid w:val="00A0747E"/>
    <w:rsid w:val="00A374B0"/>
    <w:rsid w:val="00A826F7"/>
    <w:rsid w:val="00A86598"/>
    <w:rsid w:val="00A96486"/>
    <w:rsid w:val="00AB177B"/>
    <w:rsid w:val="00AC22B7"/>
    <w:rsid w:val="00AE2969"/>
    <w:rsid w:val="00B1215F"/>
    <w:rsid w:val="00B12D3E"/>
    <w:rsid w:val="00B23E37"/>
    <w:rsid w:val="00B30D69"/>
    <w:rsid w:val="00B4620E"/>
    <w:rsid w:val="00B56675"/>
    <w:rsid w:val="00B6639F"/>
    <w:rsid w:val="00B67374"/>
    <w:rsid w:val="00BA0D17"/>
    <w:rsid w:val="00BB0C1C"/>
    <w:rsid w:val="00BE61E5"/>
    <w:rsid w:val="00BE7EDD"/>
    <w:rsid w:val="00C025FF"/>
    <w:rsid w:val="00C16089"/>
    <w:rsid w:val="00C85887"/>
    <w:rsid w:val="00CA26DB"/>
    <w:rsid w:val="00CD2BEE"/>
    <w:rsid w:val="00CD7C2C"/>
    <w:rsid w:val="00CE52AE"/>
    <w:rsid w:val="00CE6CCD"/>
    <w:rsid w:val="00CF7FAB"/>
    <w:rsid w:val="00D4498B"/>
    <w:rsid w:val="00D524FC"/>
    <w:rsid w:val="00D54E30"/>
    <w:rsid w:val="00D64C22"/>
    <w:rsid w:val="00D97104"/>
    <w:rsid w:val="00DE7EBB"/>
    <w:rsid w:val="00DF37C0"/>
    <w:rsid w:val="00E25086"/>
    <w:rsid w:val="00E34920"/>
    <w:rsid w:val="00E92664"/>
    <w:rsid w:val="00EB02B1"/>
    <w:rsid w:val="00EE20C7"/>
    <w:rsid w:val="00EE3676"/>
    <w:rsid w:val="00EE5835"/>
    <w:rsid w:val="00F03B8F"/>
    <w:rsid w:val="00F20C1A"/>
    <w:rsid w:val="00F21663"/>
    <w:rsid w:val="00F62B5A"/>
    <w:rsid w:val="00F63FB6"/>
    <w:rsid w:val="00F73CAE"/>
    <w:rsid w:val="00F93483"/>
    <w:rsid w:val="00FA0DDB"/>
    <w:rsid w:val="00FA3E81"/>
    <w:rsid w:val="00FB0070"/>
    <w:rsid w:val="00FC41CC"/>
    <w:rsid w:val="00FD69FF"/>
    <w:rsid w:val="00FE3910"/>
    <w:rsid w:val="00FF0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colormru v:ext="edit" colors="#f99d31"/>
    </o:shapedefaults>
    <o:shapelayout v:ext="edit">
      <o:idmap v:ext="edit" data="1"/>
    </o:shapelayout>
  </w:shapeDefaults>
  <w:decimalSymbol w:val="."/>
  <w:listSeparator w:val=","/>
  <w14:docId w14:val="6F741F97"/>
  <w15:docId w15:val="{2694D37B-01D2-4C42-B87E-BCFCA84E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S-para-text"/>
    <w:qFormat/>
    <w:rsid w:val="00D64C22"/>
    <w:pPr>
      <w:spacing w:after="0" w:line="240" w:lineRule="auto"/>
    </w:pPr>
    <w:rPr>
      <w:rFonts w:ascii="Arial" w:hAnsi="Arial"/>
    </w:rPr>
  </w:style>
  <w:style w:type="paragraph" w:styleId="Heading1">
    <w:name w:val="heading 1"/>
    <w:aliases w:val="DES-Heading 1"/>
    <w:basedOn w:val="DOPStandard-Header"/>
    <w:next w:val="Normal"/>
    <w:link w:val="Heading1Char"/>
    <w:autoRedefine/>
    <w:uiPriority w:val="9"/>
    <w:qFormat/>
    <w:rsid w:val="00161B5A"/>
    <w:pPr>
      <w:spacing w:after="240" w:line="360" w:lineRule="exact"/>
      <w:jc w:val="left"/>
      <w:outlineLvl w:val="0"/>
    </w:pPr>
    <w:rPr>
      <w:rFonts w:asciiTheme="majorHAnsi" w:hAnsiTheme="majorHAnsi" w:cstheme="majorHAnsi"/>
      <w:b/>
      <w:spacing w:val="0"/>
      <w:sz w:val="28"/>
      <w:szCs w:val="28"/>
    </w:rPr>
  </w:style>
  <w:style w:type="paragraph" w:styleId="Heading2">
    <w:name w:val="heading 2"/>
    <w:aliases w:val="DES-Heading 2"/>
    <w:basedOn w:val="Heading1"/>
    <w:next w:val="Normal"/>
    <w:link w:val="Heading2Char"/>
    <w:autoRedefine/>
    <w:uiPriority w:val="9"/>
    <w:unhideWhenUsed/>
    <w:qFormat/>
    <w:rsid w:val="00D64C22"/>
    <w:pPr>
      <w:spacing w:line="320" w:lineRule="exact"/>
      <w:outlineLvl w:val="1"/>
    </w:pPr>
    <w:rPr>
      <w:rFonts w:ascii="Arial" w:hAnsi="Arial"/>
      <w:b w:val="0"/>
    </w:rPr>
  </w:style>
  <w:style w:type="paragraph" w:styleId="Heading3">
    <w:name w:val="heading 3"/>
    <w:aliases w:val="DES-Heading 3"/>
    <w:basedOn w:val="Heading2"/>
    <w:next w:val="Normal"/>
    <w:link w:val="Heading3Char"/>
    <w:uiPriority w:val="9"/>
    <w:unhideWhenUsed/>
    <w:qFormat/>
    <w:rsid w:val="003D7E6B"/>
    <w:pPr>
      <w:outlineLvl w:val="2"/>
    </w:pPr>
    <w:rPr>
      <w:sz w:val="22"/>
      <w:szCs w:val="22"/>
    </w:rPr>
  </w:style>
  <w:style w:type="paragraph" w:styleId="Heading4">
    <w:name w:val="heading 4"/>
    <w:basedOn w:val="Normal"/>
    <w:next w:val="Normal"/>
    <w:link w:val="Heading4Char"/>
    <w:uiPriority w:val="9"/>
    <w:semiHidden/>
    <w:unhideWhenUsed/>
    <w:qFormat/>
    <w:rsid w:val="0030407E"/>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0407E"/>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0407E"/>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0407E"/>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0407E"/>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0407E"/>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E61E5"/>
    <w:pPr>
      <w:tabs>
        <w:tab w:val="center" w:pos="4680"/>
        <w:tab w:val="right" w:pos="9360"/>
      </w:tabs>
    </w:pPr>
  </w:style>
  <w:style w:type="character" w:customStyle="1" w:styleId="HeaderChar">
    <w:name w:val="Header Char"/>
    <w:basedOn w:val="DefaultParagraphFont"/>
    <w:link w:val="Header"/>
    <w:rsid w:val="00BE61E5"/>
  </w:style>
  <w:style w:type="paragraph" w:styleId="Footer">
    <w:name w:val="footer"/>
    <w:basedOn w:val="Normal"/>
    <w:link w:val="FooterChar"/>
    <w:uiPriority w:val="99"/>
    <w:unhideWhenUsed/>
    <w:rsid w:val="00BE61E5"/>
    <w:pPr>
      <w:tabs>
        <w:tab w:val="center" w:pos="4680"/>
        <w:tab w:val="right" w:pos="9360"/>
      </w:tabs>
    </w:pPr>
  </w:style>
  <w:style w:type="character" w:customStyle="1" w:styleId="FooterChar">
    <w:name w:val="Footer Char"/>
    <w:basedOn w:val="DefaultParagraphFont"/>
    <w:link w:val="Footer"/>
    <w:uiPriority w:val="99"/>
    <w:rsid w:val="00BE61E5"/>
  </w:style>
  <w:style w:type="paragraph" w:styleId="BalloonText">
    <w:name w:val="Balloon Text"/>
    <w:basedOn w:val="Normal"/>
    <w:link w:val="BalloonTextChar"/>
    <w:uiPriority w:val="99"/>
    <w:semiHidden/>
    <w:unhideWhenUsed/>
    <w:rsid w:val="00013566"/>
    <w:rPr>
      <w:rFonts w:ascii="Tahoma" w:hAnsi="Tahoma" w:cs="Tahoma"/>
      <w:sz w:val="16"/>
      <w:szCs w:val="16"/>
    </w:rPr>
  </w:style>
  <w:style w:type="character" w:customStyle="1" w:styleId="BalloonTextChar">
    <w:name w:val="Balloon Text Char"/>
    <w:basedOn w:val="DefaultParagraphFont"/>
    <w:link w:val="BalloonText"/>
    <w:uiPriority w:val="99"/>
    <w:semiHidden/>
    <w:rsid w:val="00013566"/>
    <w:rPr>
      <w:rFonts w:ascii="Tahoma" w:hAnsi="Tahoma" w:cs="Tahoma"/>
      <w:sz w:val="16"/>
      <w:szCs w:val="16"/>
    </w:rPr>
  </w:style>
  <w:style w:type="character" w:customStyle="1" w:styleId="Heading1Char">
    <w:name w:val="Heading 1 Char"/>
    <w:aliases w:val="DES-Heading 1 Char"/>
    <w:basedOn w:val="DefaultParagraphFont"/>
    <w:link w:val="Heading1"/>
    <w:uiPriority w:val="9"/>
    <w:rsid w:val="00161B5A"/>
    <w:rPr>
      <w:rFonts w:eastAsia="Times New Roman" w:cstheme="majorHAnsi"/>
      <w:b/>
      <w:color w:val="000000"/>
      <w:kern w:val="32"/>
      <w:sz w:val="28"/>
      <w:szCs w:val="28"/>
    </w:rPr>
  </w:style>
  <w:style w:type="character" w:customStyle="1" w:styleId="Heading2Char">
    <w:name w:val="Heading 2 Char"/>
    <w:aliases w:val="DES-Heading 2 Char"/>
    <w:basedOn w:val="DefaultParagraphFont"/>
    <w:link w:val="Heading2"/>
    <w:uiPriority w:val="9"/>
    <w:rsid w:val="00D64C22"/>
    <w:rPr>
      <w:rFonts w:ascii="Arial" w:eastAsia="Times New Roman" w:hAnsi="Arial"/>
      <w:b/>
      <w:color w:val="000000"/>
      <w:kern w:val="32"/>
      <w:sz w:val="28"/>
      <w:szCs w:val="32"/>
    </w:rPr>
  </w:style>
  <w:style w:type="character" w:customStyle="1" w:styleId="Heading3Char">
    <w:name w:val="Heading 3 Char"/>
    <w:aliases w:val="DES-Heading 3 Char"/>
    <w:basedOn w:val="DefaultParagraphFont"/>
    <w:link w:val="Heading3"/>
    <w:uiPriority w:val="9"/>
    <w:rsid w:val="003D7E6B"/>
    <w:rPr>
      <w:rFonts w:ascii="Arial" w:eastAsia="Times New Roman" w:hAnsi="Arial"/>
      <w:b/>
      <w:color w:val="000000"/>
      <w:spacing w:val="32"/>
      <w:kern w:val="32"/>
    </w:rPr>
  </w:style>
  <w:style w:type="character" w:customStyle="1" w:styleId="Heading4Char">
    <w:name w:val="Heading 4 Char"/>
    <w:basedOn w:val="DefaultParagraphFont"/>
    <w:link w:val="Heading4"/>
    <w:uiPriority w:val="9"/>
    <w:semiHidden/>
    <w:rsid w:val="0030407E"/>
    <w:rPr>
      <w:b/>
      <w:bCs/>
      <w:spacing w:val="5"/>
      <w:sz w:val="24"/>
      <w:szCs w:val="24"/>
    </w:rPr>
  </w:style>
  <w:style w:type="character" w:customStyle="1" w:styleId="Heading5Char">
    <w:name w:val="Heading 5 Char"/>
    <w:basedOn w:val="DefaultParagraphFont"/>
    <w:link w:val="Heading5"/>
    <w:uiPriority w:val="9"/>
    <w:semiHidden/>
    <w:rsid w:val="0030407E"/>
    <w:rPr>
      <w:i/>
      <w:iCs/>
      <w:sz w:val="24"/>
      <w:szCs w:val="24"/>
    </w:rPr>
  </w:style>
  <w:style w:type="character" w:customStyle="1" w:styleId="Heading6Char">
    <w:name w:val="Heading 6 Char"/>
    <w:basedOn w:val="DefaultParagraphFont"/>
    <w:link w:val="Heading6"/>
    <w:uiPriority w:val="9"/>
    <w:semiHidden/>
    <w:rsid w:val="0030407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0407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0407E"/>
    <w:rPr>
      <w:b/>
      <w:bCs/>
      <w:color w:val="7F7F7F" w:themeColor="text1" w:themeTint="80"/>
      <w:sz w:val="20"/>
      <w:szCs w:val="20"/>
    </w:rPr>
  </w:style>
  <w:style w:type="character" w:customStyle="1" w:styleId="Heading9Char">
    <w:name w:val="Heading 9 Char"/>
    <w:basedOn w:val="DefaultParagraphFont"/>
    <w:link w:val="Heading9"/>
    <w:uiPriority w:val="9"/>
    <w:semiHidden/>
    <w:rsid w:val="0030407E"/>
    <w:rPr>
      <w:b/>
      <w:bCs/>
      <w:i/>
      <w:iCs/>
      <w:color w:val="7F7F7F" w:themeColor="text1" w:themeTint="80"/>
      <w:sz w:val="18"/>
      <w:szCs w:val="18"/>
    </w:rPr>
  </w:style>
  <w:style w:type="paragraph" w:styleId="Title">
    <w:name w:val="Title"/>
    <w:basedOn w:val="Normal"/>
    <w:next w:val="Normal"/>
    <w:link w:val="TitleChar"/>
    <w:uiPriority w:val="10"/>
    <w:qFormat/>
    <w:rsid w:val="0030407E"/>
    <w:pPr>
      <w:spacing w:after="300"/>
      <w:contextualSpacing/>
    </w:pPr>
    <w:rPr>
      <w:smallCaps/>
      <w:sz w:val="52"/>
      <w:szCs w:val="52"/>
    </w:rPr>
  </w:style>
  <w:style w:type="character" w:customStyle="1" w:styleId="TitleChar">
    <w:name w:val="Title Char"/>
    <w:basedOn w:val="DefaultParagraphFont"/>
    <w:link w:val="Title"/>
    <w:uiPriority w:val="10"/>
    <w:rsid w:val="0030407E"/>
    <w:rPr>
      <w:smallCaps/>
      <w:sz w:val="52"/>
      <w:szCs w:val="52"/>
    </w:rPr>
  </w:style>
  <w:style w:type="paragraph" w:styleId="Subtitle">
    <w:name w:val="Subtitle"/>
    <w:basedOn w:val="Normal"/>
    <w:next w:val="Normal"/>
    <w:link w:val="SubtitleChar"/>
    <w:uiPriority w:val="11"/>
    <w:qFormat/>
    <w:rsid w:val="0030407E"/>
    <w:rPr>
      <w:i/>
      <w:iCs/>
      <w:smallCaps/>
      <w:spacing w:val="10"/>
      <w:sz w:val="28"/>
      <w:szCs w:val="28"/>
    </w:rPr>
  </w:style>
  <w:style w:type="character" w:customStyle="1" w:styleId="SubtitleChar">
    <w:name w:val="Subtitle Char"/>
    <w:basedOn w:val="DefaultParagraphFont"/>
    <w:link w:val="Subtitle"/>
    <w:uiPriority w:val="11"/>
    <w:rsid w:val="0030407E"/>
    <w:rPr>
      <w:i/>
      <w:iCs/>
      <w:smallCaps/>
      <w:spacing w:val="10"/>
      <w:sz w:val="28"/>
      <w:szCs w:val="28"/>
    </w:rPr>
  </w:style>
  <w:style w:type="character" w:styleId="Strong">
    <w:name w:val="Strong"/>
    <w:uiPriority w:val="22"/>
    <w:qFormat/>
    <w:rsid w:val="0030407E"/>
    <w:rPr>
      <w:b/>
      <w:bCs/>
    </w:rPr>
  </w:style>
  <w:style w:type="character" w:styleId="Emphasis">
    <w:name w:val="Emphasis"/>
    <w:uiPriority w:val="20"/>
    <w:qFormat/>
    <w:rsid w:val="0030407E"/>
    <w:rPr>
      <w:b/>
      <w:bCs/>
      <w:i/>
      <w:iCs/>
      <w:spacing w:val="10"/>
    </w:rPr>
  </w:style>
  <w:style w:type="paragraph" w:styleId="NoSpacing">
    <w:name w:val="No Spacing"/>
    <w:aliases w:val="DES-No Spacing"/>
    <w:basedOn w:val="Normal"/>
    <w:uiPriority w:val="1"/>
    <w:qFormat/>
    <w:rsid w:val="0030407E"/>
  </w:style>
  <w:style w:type="paragraph" w:styleId="ListParagraph">
    <w:name w:val="List Paragraph"/>
    <w:basedOn w:val="Normal"/>
    <w:uiPriority w:val="34"/>
    <w:qFormat/>
    <w:rsid w:val="0030407E"/>
    <w:pPr>
      <w:ind w:left="720"/>
      <w:contextualSpacing/>
    </w:pPr>
  </w:style>
  <w:style w:type="paragraph" w:styleId="Quote">
    <w:name w:val="Quote"/>
    <w:basedOn w:val="Normal"/>
    <w:next w:val="Normal"/>
    <w:link w:val="QuoteChar"/>
    <w:uiPriority w:val="29"/>
    <w:qFormat/>
    <w:rsid w:val="0030407E"/>
    <w:rPr>
      <w:i/>
      <w:iCs/>
    </w:rPr>
  </w:style>
  <w:style w:type="character" w:customStyle="1" w:styleId="QuoteChar">
    <w:name w:val="Quote Char"/>
    <w:basedOn w:val="DefaultParagraphFont"/>
    <w:link w:val="Quote"/>
    <w:uiPriority w:val="29"/>
    <w:rsid w:val="0030407E"/>
    <w:rPr>
      <w:i/>
      <w:iCs/>
    </w:rPr>
  </w:style>
  <w:style w:type="paragraph" w:styleId="IntenseQuote">
    <w:name w:val="Intense Quote"/>
    <w:basedOn w:val="Normal"/>
    <w:next w:val="Normal"/>
    <w:link w:val="IntenseQuoteChar"/>
    <w:uiPriority w:val="30"/>
    <w:qFormat/>
    <w:rsid w:val="0030407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0407E"/>
    <w:rPr>
      <w:i/>
      <w:iCs/>
    </w:rPr>
  </w:style>
  <w:style w:type="character" w:styleId="SubtleEmphasis">
    <w:name w:val="Subtle Emphasis"/>
    <w:uiPriority w:val="19"/>
    <w:qFormat/>
    <w:rsid w:val="0030407E"/>
    <w:rPr>
      <w:i/>
      <w:iCs/>
    </w:rPr>
  </w:style>
  <w:style w:type="character" w:styleId="IntenseEmphasis">
    <w:name w:val="Intense Emphasis"/>
    <w:uiPriority w:val="21"/>
    <w:qFormat/>
    <w:rsid w:val="0030407E"/>
    <w:rPr>
      <w:b/>
      <w:bCs/>
      <w:i/>
      <w:iCs/>
    </w:rPr>
  </w:style>
  <w:style w:type="character" w:styleId="SubtleReference">
    <w:name w:val="Subtle Reference"/>
    <w:basedOn w:val="DefaultParagraphFont"/>
    <w:uiPriority w:val="31"/>
    <w:qFormat/>
    <w:rsid w:val="0030407E"/>
    <w:rPr>
      <w:smallCaps/>
    </w:rPr>
  </w:style>
  <w:style w:type="character" w:styleId="IntenseReference">
    <w:name w:val="Intense Reference"/>
    <w:uiPriority w:val="32"/>
    <w:qFormat/>
    <w:rsid w:val="0030407E"/>
    <w:rPr>
      <w:b/>
      <w:bCs/>
      <w:smallCaps/>
    </w:rPr>
  </w:style>
  <w:style w:type="character" w:styleId="BookTitle">
    <w:name w:val="Book Title"/>
    <w:basedOn w:val="DefaultParagraphFont"/>
    <w:uiPriority w:val="33"/>
    <w:qFormat/>
    <w:rsid w:val="0030407E"/>
    <w:rPr>
      <w:i/>
      <w:iCs/>
      <w:smallCaps/>
      <w:spacing w:val="5"/>
    </w:rPr>
  </w:style>
  <w:style w:type="paragraph" w:styleId="TOCHeading">
    <w:name w:val="TOC Heading"/>
    <w:basedOn w:val="Heading1"/>
    <w:next w:val="Normal"/>
    <w:uiPriority w:val="39"/>
    <w:semiHidden/>
    <w:unhideWhenUsed/>
    <w:qFormat/>
    <w:rsid w:val="0030407E"/>
    <w:pPr>
      <w:outlineLvl w:val="9"/>
    </w:pPr>
  </w:style>
  <w:style w:type="paragraph" w:customStyle="1" w:styleId="DOPStandard-Title">
    <w:name w:val="DOPStandard - Title"/>
    <w:basedOn w:val="Heading1"/>
    <w:rsid w:val="0030407E"/>
    <w:rPr>
      <w:smallCaps/>
    </w:rPr>
  </w:style>
  <w:style w:type="paragraph" w:customStyle="1" w:styleId="DOPStandard-Subtitle">
    <w:name w:val="DOP Standard - Subtitle"/>
    <w:basedOn w:val="Subtitle"/>
    <w:rsid w:val="0030407E"/>
    <w:pPr>
      <w:spacing w:after="100" w:afterAutospacing="1"/>
    </w:pPr>
    <w:rPr>
      <w:rFonts w:cs="Arial"/>
      <w:b/>
      <w:i w:val="0"/>
      <w:smallCaps w:val="0"/>
      <w:color w:val="000000"/>
      <w:sz w:val="24"/>
      <w:szCs w:val="24"/>
    </w:rPr>
  </w:style>
  <w:style w:type="paragraph" w:customStyle="1" w:styleId="DOPStandard-Body">
    <w:name w:val="DOP Standard - Body"/>
    <w:basedOn w:val="DOPStandard-Subtitle"/>
    <w:rsid w:val="0030407E"/>
    <w:rPr>
      <w:b w:val="0"/>
      <w:sz w:val="20"/>
    </w:rPr>
  </w:style>
  <w:style w:type="paragraph" w:customStyle="1" w:styleId="DOPStandard-Header">
    <w:name w:val="DOP Standard - Header"/>
    <w:basedOn w:val="Header"/>
    <w:rsid w:val="0030407E"/>
    <w:pPr>
      <w:spacing w:after="120" w:line="300" w:lineRule="exact"/>
      <w:jc w:val="right"/>
    </w:pPr>
    <w:rPr>
      <w:rFonts w:eastAsia="Times New Roman"/>
      <w:color w:val="000000"/>
      <w:spacing w:val="32"/>
      <w:kern w:val="32"/>
      <w:sz w:val="16"/>
    </w:rPr>
  </w:style>
  <w:style w:type="paragraph" w:customStyle="1" w:styleId="DESStype">
    <w:name w:val="DES Stype"/>
    <w:basedOn w:val="Normal"/>
    <w:link w:val="DESStypeChar"/>
    <w:qFormat/>
    <w:rsid w:val="000F53C5"/>
  </w:style>
  <w:style w:type="paragraph" w:customStyle="1" w:styleId="DESStyle">
    <w:name w:val="DES Style"/>
    <w:basedOn w:val="DESStype"/>
    <w:link w:val="DESStyleChar"/>
    <w:autoRedefine/>
    <w:qFormat/>
    <w:rsid w:val="00B23E37"/>
    <w:pPr>
      <w:spacing w:before="120" w:after="120" w:line="276" w:lineRule="auto"/>
    </w:pPr>
    <w:rPr>
      <w:sz w:val="20"/>
      <w:szCs w:val="20"/>
    </w:rPr>
  </w:style>
  <w:style w:type="character" w:customStyle="1" w:styleId="DESStypeChar">
    <w:name w:val="DES Stype Char"/>
    <w:basedOn w:val="DefaultParagraphFont"/>
    <w:link w:val="DESStype"/>
    <w:rsid w:val="000F53C5"/>
    <w:rPr>
      <w:rFonts w:ascii="Arial" w:hAnsi="Arial"/>
    </w:rPr>
  </w:style>
  <w:style w:type="character" w:customStyle="1" w:styleId="DESStyleChar">
    <w:name w:val="DES Style Char"/>
    <w:basedOn w:val="DESStypeChar"/>
    <w:link w:val="DESStyle"/>
    <w:rsid w:val="00B23E37"/>
    <w:rPr>
      <w:rFonts w:ascii="Arial" w:hAnsi="Arial"/>
      <w:sz w:val="20"/>
      <w:szCs w:val="20"/>
    </w:rPr>
  </w:style>
  <w:style w:type="table" w:styleId="TableGrid">
    <w:name w:val="Table Grid"/>
    <w:basedOn w:val="TableNormal"/>
    <w:uiPriority w:val="59"/>
    <w:rsid w:val="00906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37C0"/>
    <w:rPr>
      <w:sz w:val="16"/>
      <w:szCs w:val="16"/>
    </w:rPr>
  </w:style>
  <w:style w:type="paragraph" w:styleId="CommentText">
    <w:name w:val="annotation text"/>
    <w:basedOn w:val="Normal"/>
    <w:link w:val="CommentTextChar"/>
    <w:uiPriority w:val="99"/>
    <w:semiHidden/>
    <w:unhideWhenUsed/>
    <w:rsid w:val="00DF37C0"/>
    <w:rPr>
      <w:sz w:val="20"/>
      <w:szCs w:val="20"/>
    </w:rPr>
  </w:style>
  <w:style w:type="character" w:customStyle="1" w:styleId="CommentTextChar">
    <w:name w:val="Comment Text Char"/>
    <w:basedOn w:val="DefaultParagraphFont"/>
    <w:link w:val="CommentText"/>
    <w:uiPriority w:val="99"/>
    <w:semiHidden/>
    <w:rsid w:val="00DF37C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F37C0"/>
    <w:rPr>
      <w:b/>
      <w:bCs/>
    </w:rPr>
  </w:style>
  <w:style w:type="character" w:customStyle="1" w:styleId="CommentSubjectChar">
    <w:name w:val="Comment Subject Char"/>
    <w:basedOn w:val="CommentTextChar"/>
    <w:link w:val="CommentSubject"/>
    <w:uiPriority w:val="99"/>
    <w:semiHidden/>
    <w:rsid w:val="00DF37C0"/>
    <w:rPr>
      <w:rFonts w:ascii="Arial" w:hAnsi="Arial"/>
      <w:b/>
      <w:bCs/>
      <w:sz w:val="20"/>
      <w:szCs w:val="20"/>
    </w:rPr>
  </w:style>
  <w:style w:type="character" w:styleId="Hyperlink">
    <w:name w:val="Hyperlink"/>
    <w:uiPriority w:val="99"/>
    <w:rsid w:val="00880A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00137">
      <w:bodyDiv w:val="1"/>
      <w:marLeft w:val="0"/>
      <w:marRight w:val="0"/>
      <w:marTop w:val="0"/>
      <w:marBottom w:val="0"/>
      <w:divBdr>
        <w:top w:val="none" w:sz="0" w:space="0" w:color="auto"/>
        <w:left w:val="none" w:sz="0" w:space="0" w:color="auto"/>
        <w:bottom w:val="none" w:sz="0" w:space="0" w:color="auto"/>
        <w:right w:val="none" w:sz="0" w:space="0" w:color="auto"/>
      </w:divBdr>
    </w:div>
    <w:div w:id="246574039">
      <w:bodyDiv w:val="1"/>
      <w:marLeft w:val="0"/>
      <w:marRight w:val="0"/>
      <w:marTop w:val="0"/>
      <w:marBottom w:val="0"/>
      <w:divBdr>
        <w:top w:val="none" w:sz="0" w:space="0" w:color="auto"/>
        <w:left w:val="none" w:sz="0" w:space="0" w:color="auto"/>
        <w:bottom w:val="none" w:sz="0" w:space="0" w:color="auto"/>
        <w:right w:val="none" w:sz="0" w:space="0" w:color="auto"/>
      </w:divBdr>
    </w:div>
    <w:div w:id="430275656">
      <w:bodyDiv w:val="1"/>
      <w:marLeft w:val="0"/>
      <w:marRight w:val="0"/>
      <w:marTop w:val="0"/>
      <w:marBottom w:val="0"/>
      <w:divBdr>
        <w:top w:val="none" w:sz="0" w:space="0" w:color="auto"/>
        <w:left w:val="none" w:sz="0" w:space="0" w:color="auto"/>
        <w:bottom w:val="none" w:sz="0" w:space="0" w:color="auto"/>
        <w:right w:val="none" w:sz="0" w:space="0" w:color="auto"/>
      </w:divBdr>
    </w:div>
    <w:div w:id="490682779">
      <w:bodyDiv w:val="1"/>
      <w:marLeft w:val="0"/>
      <w:marRight w:val="0"/>
      <w:marTop w:val="0"/>
      <w:marBottom w:val="0"/>
      <w:divBdr>
        <w:top w:val="none" w:sz="0" w:space="0" w:color="auto"/>
        <w:left w:val="none" w:sz="0" w:space="0" w:color="auto"/>
        <w:bottom w:val="none" w:sz="0" w:space="0" w:color="auto"/>
        <w:right w:val="none" w:sz="0" w:space="0" w:color="auto"/>
      </w:divBdr>
    </w:div>
    <w:div w:id="500659958">
      <w:bodyDiv w:val="1"/>
      <w:marLeft w:val="0"/>
      <w:marRight w:val="0"/>
      <w:marTop w:val="0"/>
      <w:marBottom w:val="0"/>
      <w:divBdr>
        <w:top w:val="none" w:sz="0" w:space="0" w:color="auto"/>
        <w:left w:val="none" w:sz="0" w:space="0" w:color="auto"/>
        <w:bottom w:val="none" w:sz="0" w:space="0" w:color="auto"/>
        <w:right w:val="none" w:sz="0" w:space="0" w:color="auto"/>
      </w:divBdr>
    </w:div>
    <w:div w:id="780757061">
      <w:bodyDiv w:val="1"/>
      <w:marLeft w:val="0"/>
      <w:marRight w:val="0"/>
      <w:marTop w:val="0"/>
      <w:marBottom w:val="0"/>
      <w:divBdr>
        <w:top w:val="none" w:sz="0" w:space="0" w:color="auto"/>
        <w:left w:val="none" w:sz="0" w:space="0" w:color="auto"/>
        <w:bottom w:val="none" w:sz="0" w:space="0" w:color="auto"/>
        <w:right w:val="none" w:sz="0" w:space="0" w:color="auto"/>
      </w:divBdr>
    </w:div>
    <w:div w:id="801578352">
      <w:bodyDiv w:val="1"/>
      <w:marLeft w:val="0"/>
      <w:marRight w:val="0"/>
      <w:marTop w:val="0"/>
      <w:marBottom w:val="0"/>
      <w:divBdr>
        <w:top w:val="none" w:sz="0" w:space="0" w:color="auto"/>
        <w:left w:val="none" w:sz="0" w:space="0" w:color="auto"/>
        <w:bottom w:val="none" w:sz="0" w:space="0" w:color="auto"/>
        <w:right w:val="none" w:sz="0" w:space="0" w:color="auto"/>
      </w:divBdr>
    </w:div>
    <w:div w:id="1070270409">
      <w:bodyDiv w:val="1"/>
      <w:marLeft w:val="0"/>
      <w:marRight w:val="0"/>
      <w:marTop w:val="0"/>
      <w:marBottom w:val="0"/>
      <w:divBdr>
        <w:top w:val="none" w:sz="0" w:space="0" w:color="auto"/>
        <w:left w:val="none" w:sz="0" w:space="0" w:color="auto"/>
        <w:bottom w:val="none" w:sz="0" w:space="0" w:color="auto"/>
        <w:right w:val="none" w:sz="0" w:space="0" w:color="auto"/>
      </w:divBdr>
    </w:div>
    <w:div w:id="1692608877">
      <w:bodyDiv w:val="1"/>
      <w:marLeft w:val="0"/>
      <w:marRight w:val="0"/>
      <w:marTop w:val="0"/>
      <w:marBottom w:val="0"/>
      <w:divBdr>
        <w:top w:val="none" w:sz="0" w:space="0" w:color="auto"/>
        <w:left w:val="none" w:sz="0" w:space="0" w:color="auto"/>
        <w:bottom w:val="none" w:sz="0" w:space="0" w:color="auto"/>
        <w:right w:val="none" w:sz="0" w:space="0" w:color="auto"/>
      </w:divBdr>
    </w:div>
    <w:div w:id="179320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ategory xmlns="4f5804d5-49c0-4153-b9d4-3ac3acf566d3">Template</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B848503616A74292EA15D8ED0BAC5C" ma:contentTypeVersion="2" ma:contentTypeDescription="Create a new document." ma:contentTypeScope="" ma:versionID="38172f678a002ed0da02f69984246af7">
  <xsd:schema xmlns:xsd="http://www.w3.org/2001/XMLSchema" xmlns:xs="http://www.w3.org/2001/XMLSchema" xmlns:p="http://schemas.microsoft.com/office/2006/metadata/properties" xmlns:ns1="http://schemas.microsoft.com/sharepoint/v3" xmlns:ns2="4f5804d5-49c0-4153-b9d4-3ac3acf566d3" targetNamespace="http://schemas.microsoft.com/office/2006/metadata/properties" ma:root="true" ma:fieldsID="f85d996f57db18552ee2dfeb6fb9f52f" ns1:_="" ns2:_="">
    <xsd:import namespace="http://schemas.microsoft.com/sharepoint/v3"/>
    <xsd:import namespace="4f5804d5-49c0-4153-b9d4-3ac3acf566d3"/>
    <xsd:element name="properties">
      <xsd:complexType>
        <xsd:sequence>
          <xsd:element name="documentManagement">
            <xsd:complexType>
              <xsd:all>
                <xsd:element ref="ns1:PublishingStartDate" minOccurs="0"/>
                <xsd:element ref="ns1:PublishingExpiration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5804d5-49c0-4153-b9d4-3ac3acf566d3" elementFormDefault="qualified">
    <xsd:import namespace="http://schemas.microsoft.com/office/2006/documentManagement/types"/>
    <xsd:import namespace="http://schemas.microsoft.com/office/infopath/2007/PartnerControls"/>
    <xsd:element name="Category" ma:index="10" nillable="true" ma:displayName="Category" ma:format="Dropdown" ma:internalName="Category">
      <xsd:simpleType>
        <xsd:restriction base="dms:Choice">
          <xsd:enumeration value="Event Fliers"/>
          <xsd:enumeration value="Fact Sheets"/>
          <xsd:enumeration value="Form"/>
          <xsd:enumeration value="Policy"/>
          <xsd:enumeration value="Presentations"/>
          <xsd:enumeration value="Procedure"/>
          <xsd:enumeration value="Publication"/>
          <xsd:enumeration value="Template"/>
          <xsd:enumeration value="Get Help"/>
          <xsd:enumeration value="Other"/>
          <xsd:enumeration value="News"/>
          <xsd:enumeration value="Newsletters"/>
          <xsd:enumeration value="Tenant Bulletins"/>
          <xsd:enumeration value="CF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A48D3B-E491-4A8E-906D-A93CC2C73B2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4f5804d5-49c0-4153-b9d4-3ac3acf566d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FDF8E5AF-5D2E-4E3E-B922-0826F13E6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5804d5-49c0-4153-b9d4-3ac3acf56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AAB5F-6B02-4077-9768-D5F9E1D62234}">
  <ds:schemaRefs>
    <ds:schemaRef ds:uri="http://schemas.microsoft.com/sharepoint/v3/contenttype/forms"/>
  </ds:schemaRefs>
</ds:datastoreItem>
</file>

<file path=customXml/itemProps4.xml><?xml version="1.0" encoding="utf-8"?>
<ds:datastoreItem xmlns:ds="http://schemas.openxmlformats.org/officeDocument/2006/customXml" ds:itemID="{1711B114-89AE-400C-9E01-79DA25FAE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Fact Sheet Template</vt:lpstr>
    </vt:vector>
  </TitlesOfParts>
  <Company>State of Washington</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creator>jessicam</dc:creator>
  <cp:lastModifiedBy>Field, Veronica (DES)</cp:lastModifiedBy>
  <cp:revision>9</cp:revision>
  <dcterms:created xsi:type="dcterms:W3CDTF">2019-06-12T15:59:00Z</dcterms:created>
  <dcterms:modified xsi:type="dcterms:W3CDTF">2019-06-18T23:35:00Z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0x01010058B848503616A74292EA15D8ED0BAC5C</vt:lpwstr>
  </property>
  <property fmtid="{D5CDD505-2E9C-101B-9397-08002B2CF9AE}" pid="3" name="Category">
    <vt:lpwstr>Template</vt:lpwstr>
  </property>
</Properties>
</file>