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56CB7A26" w:rsidR="00190F3C" w:rsidRPr="00916801" w:rsidRDefault="00190F3C" w:rsidP="00190F3C">
      <w:pPr>
        <w:spacing w:after="80"/>
        <w:rPr>
          <w:rStyle w:val="Strong"/>
          <w:rFonts w:ascii="Arial" w:hAnsi="Arial" w:cs="Arial"/>
          <w:b w:val="0"/>
          <w:bCs w:val="0"/>
          <w:caps w:val="0"/>
        </w:rPr>
      </w:pPr>
      <w:bookmarkStart w:id="0" w:name="_Hlk37322209"/>
      <w:r w:rsidRPr="00916801">
        <w:rPr>
          <w:rStyle w:val="Strong"/>
          <w:rFonts w:ascii="Arial" w:hAnsi="Arial" w:cs="Arial"/>
          <w:b w:val="0"/>
          <w:bCs w:val="0"/>
          <w:caps w:val="0"/>
        </w:rPr>
        <w:t>Master Agreement #:</w:t>
      </w:r>
      <w:r w:rsidR="00916801">
        <w:rPr>
          <w:rStyle w:val="Strong"/>
          <w:rFonts w:ascii="Arial" w:hAnsi="Arial" w:cs="Arial"/>
          <w:b w:val="0"/>
          <w:bCs w:val="0"/>
          <w:caps w:val="0"/>
        </w:rPr>
        <w:t xml:space="preserve"> </w:t>
      </w:r>
      <w:r w:rsidR="007F31E1">
        <w:rPr>
          <w:rStyle w:val="Strong"/>
          <w:rFonts w:ascii="Arial" w:hAnsi="Arial" w:cs="Arial"/>
          <w:b w:val="0"/>
          <w:bCs w:val="0"/>
          <w:caps w:val="0"/>
        </w:rPr>
        <w:tab/>
      </w:r>
      <w:r w:rsidR="00CA58F9" w:rsidRPr="00CA58F9">
        <w:rPr>
          <w:rStyle w:val="Strong"/>
          <w:rFonts w:ascii="Arial" w:hAnsi="Arial" w:cs="Arial"/>
          <w:b w:val="0"/>
          <w:bCs w:val="0"/>
          <w:caps w:val="0"/>
        </w:rPr>
        <w:t>CTR0600</w:t>
      </w:r>
      <w:r w:rsidR="00876167">
        <w:rPr>
          <w:rStyle w:val="Strong"/>
          <w:rFonts w:ascii="Arial" w:hAnsi="Arial" w:cs="Arial"/>
          <w:b w:val="0"/>
          <w:bCs w:val="0"/>
          <w:caps w:val="0"/>
        </w:rPr>
        <w:t>31</w:t>
      </w:r>
    </w:p>
    <w:p w14:paraId="09AA2EFE" w14:textId="496FCB3C" w:rsidR="00190F3C" w:rsidRPr="00916801" w:rsidRDefault="00190F3C" w:rsidP="00190F3C">
      <w:pPr>
        <w:spacing w:after="80"/>
        <w:rPr>
          <w:rFonts w:ascii="Arial Black" w:hAnsi="Arial Black"/>
          <w:b/>
          <w:smallCaps/>
          <w:sz w:val="24"/>
          <w:szCs w:val="24"/>
        </w:rPr>
      </w:pPr>
      <w:r w:rsidRPr="00916801">
        <w:rPr>
          <w:rStyle w:val="Strong"/>
          <w:rFonts w:ascii="Arial" w:hAnsi="Arial" w:cs="Arial"/>
          <w:b w:val="0"/>
          <w:bCs w:val="0"/>
          <w:caps w:val="0"/>
        </w:rPr>
        <w:t xml:space="preserve">Contractor: </w:t>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876167">
        <w:rPr>
          <w:rStyle w:val="Strong"/>
          <w:rFonts w:ascii="Arial" w:hAnsi="Arial" w:cs="Arial"/>
          <w:b w:val="0"/>
          <w:bCs w:val="0"/>
          <w:caps w:val="0"/>
        </w:rPr>
        <w:t>Zones</w:t>
      </w:r>
      <w:r w:rsidRPr="00916801">
        <w:rPr>
          <w:rStyle w:val="Strong"/>
          <w:rFonts w:ascii="Arial" w:hAnsi="Arial" w:cs="Arial"/>
          <w:b w:val="0"/>
          <w:bCs w:val="0"/>
          <w:caps w:val="0"/>
        </w:rPr>
        <w:tab/>
      </w:r>
      <w:r w:rsidRPr="00916801">
        <w:rPr>
          <w:rStyle w:val="Strong"/>
          <w:rFonts w:ascii="Arial" w:hAnsi="Arial" w:cs="Arial"/>
          <w:b w:val="0"/>
          <w:bCs w:val="0"/>
          <w:caps w:val="0"/>
        </w:rPr>
        <w:tab/>
      </w:r>
    </w:p>
    <w:p w14:paraId="1FBB0DDD" w14:textId="35DDF835" w:rsidR="00190F3C" w:rsidRPr="00383A8D" w:rsidRDefault="00190F3C" w:rsidP="001A55F2">
      <w:pPr>
        <w:spacing w:after="240"/>
        <w:rPr>
          <w:rFonts w:cs="Arial"/>
          <w:sz w:val="24"/>
        </w:rPr>
      </w:pPr>
      <w:r w:rsidRPr="00916801">
        <w:rPr>
          <w:sz w:val="24"/>
          <w:szCs w:val="24"/>
        </w:rPr>
        <w:t>Participating Entity:</w:t>
      </w:r>
      <w:r w:rsidRPr="00916801">
        <w:rPr>
          <w:sz w:val="24"/>
          <w:szCs w:val="24"/>
        </w:rPr>
        <w:tab/>
      </w:r>
      <w:r w:rsidRPr="00916801">
        <w:rPr>
          <w:sz w:val="24"/>
          <w:szCs w:val="24"/>
        </w:rPr>
        <w:tab/>
      </w:r>
    </w:p>
    <w:bookmarkEnd w:id="0"/>
    <w:p w14:paraId="6CA0DCA0" w14:textId="77777777" w:rsidR="00E34573" w:rsidRDefault="00E34573" w:rsidP="00E34573">
      <w:pPr>
        <w:rPr>
          <w:rStyle w:val="Strong"/>
          <w:caps w:val="0"/>
        </w:rPr>
      </w:pPr>
      <w:r w:rsidRPr="00B86AF7">
        <w:t xml:space="preserve">This Participating Addendum </w:t>
      </w:r>
      <w:r>
        <w:t>is entered into by Contractor and Participating Entity (collectively, the “Parties”).</w:t>
      </w:r>
    </w:p>
    <w:p w14:paraId="723CCEDF" w14:textId="77777777" w:rsidR="00E34573" w:rsidRPr="00C308A7" w:rsidRDefault="00E34573" w:rsidP="00E34573">
      <w:pPr>
        <w:rPr>
          <w:rStyle w:val="Strong"/>
        </w:rPr>
      </w:pPr>
      <w:r>
        <w:rPr>
          <w:rStyle w:val="Strong"/>
          <w:caps w:val="0"/>
        </w:rPr>
        <w:t xml:space="preserve">Scope and </w:t>
      </w:r>
      <w:r w:rsidRPr="001C17A9">
        <w:rPr>
          <w:rStyle w:val="Strong"/>
          <w:caps w:val="0"/>
        </w:rPr>
        <w:t>Participation</w:t>
      </w:r>
      <w:r w:rsidRPr="00C308A7">
        <w:rPr>
          <w:rStyle w:val="Strong"/>
        </w:rPr>
        <w:t>:</w:t>
      </w:r>
    </w:p>
    <w:p w14:paraId="21D93ED2" w14:textId="77777777" w:rsidR="00E34573" w:rsidRDefault="00E34573" w:rsidP="00E34573">
      <w:pPr>
        <w:pStyle w:val="ListParagraph"/>
        <w:numPr>
          <w:ilvl w:val="0"/>
          <w:numId w:val="4"/>
        </w:numPr>
        <w:ind w:left="360"/>
        <w:contextualSpacing w:val="0"/>
      </w:pPr>
      <w:r w:rsidRPr="00C308A7">
        <w:rPr>
          <w:u w:val="single"/>
        </w:rPr>
        <w:t>Scope</w:t>
      </w:r>
      <w:r w:rsidRPr="00C308A7">
        <w:t>:</w:t>
      </w:r>
    </w:p>
    <w:bookmarkStart w:id="1" w:name="_Hlk64559788"/>
    <w:p w14:paraId="264BB0DE" w14:textId="77777777" w:rsidR="00E34573" w:rsidRDefault="00000000" w:rsidP="00E34573">
      <w:pPr>
        <w:pStyle w:val="ListParagraph"/>
        <w:ind w:left="360"/>
        <w:contextualSpacing w:val="0"/>
      </w:pPr>
      <w:sdt>
        <w:sdtPr>
          <w:id w:val="-476069983"/>
          <w14:checkbox>
            <w14:checked w14:val="1"/>
            <w14:checkedState w14:val="2612" w14:font="MS Gothic"/>
            <w14:uncheckedState w14:val="2610" w14:font="MS Gothic"/>
          </w14:checkbox>
        </w:sdtPr>
        <w:sdtContent>
          <w:r w:rsidR="00E34573">
            <w:rPr>
              <w:rFonts w:ascii="MS Gothic" w:eastAsia="MS Gothic" w:hAnsi="MS Gothic" w:hint="eastAsia"/>
            </w:rPr>
            <w:t>☒</w:t>
          </w:r>
        </w:sdtContent>
      </w:sdt>
      <w:r w:rsidR="00E34573">
        <w:t xml:space="preserve">  </w:t>
      </w:r>
      <w:bookmarkEnd w:id="1"/>
      <w:r w:rsidR="00E34573">
        <w:t>This Participating Addendum includes the entire scope of the products and services available through the Master Agreement referenced above.</w:t>
      </w:r>
    </w:p>
    <w:p w14:paraId="40CCFF6D" w14:textId="77777777" w:rsidR="00E34573" w:rsidRDefault="00000000" w:rsidP="00E34573">
      <w:pPr>
        <w:pStyle w:val="ListParagraph"/>
        <w:ind w:left="360"/>
        <w:contextualSpacing w:val="0"/>
      </w:pPr>
      <w:sdt>
        <w:sdtPr>
          <w:id w:val="1113248481"/>
          <w14:checkbox>
            <w14:checked w14:val="0"/>
            <w14:checkedState w14:val="2612" w14:font="MS Gothic"/>
            <w14:uncheckedState w14:val="2610" w14:font="MS Gothic"/>
          </w14:checkbox>
        </w:sdtPr>
        <w:sdtContent>
          <w:r w:rsidR="00E34573">
            <w:rPr>
              <w:rFonts w:ascii="MS Gothic" w:eastAsia="MS Gothic" w:hAnsi="MS Gothic" w:hint="eastAsia"/>
            </w:rPr>
            <w:t>☐</w:t>
          </w:r>
        </w:sdtContent>
      </w:sdt>
      <w:r w:rsidR="00E34573">
        <w:t xml:space="preserve">  This Participating Addendum</w:t>
      </w:r>
      <w:r w:rsidR="00E34573" w:rsidRPr="004D1496">
        <w:t xml:space="preserve"> </w:t>
      </w:r>
      <w:r w:rsidR="00E34573">
        <w:t>includes the entire scope of the products and services available through the Master Agreement referenced above, except the following:</w:t>
      </w:r>
    </w:p>
    <w:p w14:paraId="136FDD14" w14:textId="77777777" w:rsidR="00E34573" w:rsidRDefault="00E34573" w:rsidP="00E34573">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458111FF" w14:textId="77777777" w:rsidR="00E34573" w:rsidRPr="00885E8B" w:rsidRDefault="00E34573" w:rsidP="00E34573">
      <w:pPr>
        <w:pStyle w:val="ListParagraph"/>
        <w:ind w:left="0"/>
        <w:contextualSpacing w:val="0"/>
        <w:rPr>
          <w:i/>
          <w:iCs/>
        </w:rPr>
      </w:pPr>
    </w:p>
    <w:p w14:paraId="039C334A" w14:textId="77777777" w:rsidR="00E34573" w:rsidRPr="00C27720" w:rsidRDefault="00E34573" w:rsidP="00E34573">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w:t>
      </w:r>
      <w:r w:rsidRPr="007F31E1">
        <w:t>above-referenced Master Agreement between the State of</w:t>
      </w:r>
      <w:r>
        <w:t xml:space="preserve"> Arizona</w:t>
      </w:r>
      <w:r w:rsidRPr="007F31E1">
        <w:t xml:space="preserve"> and Contractor for</w:t>
      </w:r>
      <w:r>
        <w:t xml:space="preserve"> Software Value Added Reseller (SVAR)</w:t>
      </w:r>
      <w:r w:rsidRPr="007F31E1">
        <w:t>.</w:t>
      </w:r>
      <w:r w:rsidRPr="00C27720">
        <w:t xml:space="preserve"> </w:t>
      </w:r>
      <w:r>
        <w:t xml:space="preserve">Subject to prior approval by the </w:t>
      </w:r>
      <w:r w:rsidRPr="00C27720">
        <w:t>State Chief Procurement Official</w:t>
      </w:r>
      <w:r>
        <w:t>, t</w:t>
      </w:r>
      <w:r w:rsidRPr="00C27720">
        <w: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1A685495" w14:textId="77777777" w:rsidR="00E34573" w:rsidRPr="00C27720" w:rsidRDefault="00E34573" w:rsidP="00E34573">
      <w:pPr>
        <w:pStyle w:val="ListParagraph"/>
        <w:numPr>
          <w:ilvl w:val="0"/>
          <w:numId w:val="4"/>
        </w:numPr>
        <w:ind w:left="360"/>
        <w:contextualSpacing w:val="0"/>
      </w:pPr>
      <w:r w:rsidRPr="00C27720">
        <w:rPr>
          <w:u w:val="single"/>
        </w:rPr>
        <w:t>Term</w:t>
      </w:r>
      <w:r w:rsidRPr="00C27720">
        <w:t>:</w:t>
      </w:r>
    </w:p>
    <w:p w14:paraId="2F81A289" w14:textId="77777777" w:rsidR="00E34573" w:rsidRPr="00C27720" w:rsidRDefault="00000000" w:rsidP="00E34573">
      <w:pPr>
        <w:pStyle w:val="ListParagraph"/>
        <w:ind w:left="360"/>
        <w:contextualSpacing w:val="0"/>
      </w:pPr>
      <w:sdt>
        <w:sdtPr>
          <w:id w:val="1605684923"/>
          <w14:checkbox>
            <w14:checked w14:val="0"/>
            <w14:checkedState w14:val="2612" w14:font="MS Gothic"/>
            <w14:uncheckedState w14:val="2610" w14:font="MS Gothic"/>
          </w14:checkbox>
        </w:sdtPr>
        <w:sdtContent>
          <w:r w:rsidR="00E34573" w:rsidRPr="00C27720">
            <w:rPr>
              <w:rFonts w:ascii="MS Gothic" w:eastAsia="MS Gothic" w:hAnsi="MS Gothic"/>
            </w:rPr>
            <w:t>☐</w:t>
          </w:r>
        </w:sdtContent>
      </w:sdt>
      <w:r w:rsidR="00E34573" w:rsidRPr="00C27720">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1B452369" w14:textId="68CFEFB4" w:rsidR="00E34573" w:rsidRDefault="00000000" w:rsidP="00E34573">
      <w:pPr>
        <w:pStyle w:val="ListParagraph"/>
        <w:spacing w:after="240"/>
        <w:ind w:left="360"/>
        <w:contextualSpacing w:val="0"/>
      </w:pPr>
      <w:sdt>
        <w:sdtPr>
          <w:id w:val="1280531081"/>
          <w14:checkbox>
            <w14:checked w14:val="1"/>
            <w14:checkedState w14:val="2612" w14:font="MS Gothic"/>
            <w14:uncheckedState w14:val="2610" w14:font="MS Gothic"/>
          </w14:checkbox>
        </w:sdtPr>
        <w:sdtContent>
          <w:r w:rsidR="00E34573">
            <w:rPr>
              <w:rFonts w:ascii="MS Gothic" w:eastAsia="MS Gothic" w:hAnsi="MS Gothic" w:hint="eastAsia"/>
            </w:rPr>
            <w:t>☒</w:t>
          </w:r>
        </w:sdtContent>
      </w:sdt>
      <w:r w:rsidR="00E34573" w:rsidRPr="00C27720">
        <w:t xml:space="preserve">  This Participating Addendum shall become effective as of the date of the last signature below and shall terminate on </w:t>
      </w:r>
      <w:r w:rsidR="00876167">
        <w:rPr>
          <w:u w:val="single"/>
        </w:rPr>
        <w:t>March 31</w:t>
      </w:r>
      <w:r w:rsidR="00CA58F9">
        <w:rPr>
          <w:u w:val="single"/>
        </w:rPr>
        <w:t>, 202</w:t>
      </w:r>
      <w:r w:rsidR="00876167">
        <w:rPr>
          <w:u w:val="single"/>
        </w:rPr>
        <w:t>5</w:t>
      </w:r>
      <w:r w:rsidR="00CA58F9">
        <w:rPr>
          <w:u w:val="single"/>
        </w:rPr>
        <w:t>,</w:t>
      </w:r>
      <w:r w:rsidR="00E34573" w:rsidRPr="00C27720">
        <w:t xml:space="preserve"> unless terminated sooner or otherwise amended in accordance with the terms set forth herein. Notwithstanding the previous, in no event shall the term of the Participating Addendum exceed the term of the Master Agreement, as amended.</w:t>
      </w:r>
    </w:p>
    <w:p w14:paraId="466C2B1E" w14:textId="77777777" w:rsidR="00E34573" w:rsidRPr="00C308A7" w:rsidRDefault="00E34573" w:rsidP="00E34573">
      <w:pPr>
        <w:pStyle w:val="ListParagraph"/>
        <w:numPr>
          <w:ilvl w:val="0"/>
          <w:numId w:val="4"/>
        </w:numPr>
        <w:tabs>
          <w:tab w:val="left" w:pos="360"/>
        </w:tabs>
        <w:ind w:left="360"/>
      </w:pPr>
      <w:r w:rsidRPr="00F77FD5">
        <w:rPr>
          <w:u w:val="single"/>
        </w:rPr>
        <w:t>Primary Contacts</w:t>
      </w:r>
      <w:r w:rsidRPr="00C308A7">
        <w:t xml:space="preserve">: The </w:t>
      </w:r>
      <w:r>
        <w:t xml:space="preserve">following </w:t>
      </w:r>
      <w:r w:rsidRPr="00C308A7">
        <w:t>(or their named successors)</w:t>
      </w:r>
      <w:r>
        <w:t xml:space="preserve"> are the </w:t>
      </w:r>
      <w:r w:rsidRPr="00C308A7">
        <w:t>primary contact individuals for this Participating Addendu</w:t>
      </w:r>
      <w:r>
        <w:t>m</w:t>
      </w:r>
      <w:r w:rsidRPr="00C308A7">
        <w:t>:</w:t>
      </w:r>
    </w:p>
    <w:p w14:paraId="3EBEEBAD" w14:textId="5F0DE907" w:rsidR="00E34573" w:rsidRPr="00FF2C5A" w:rsidRDefault="00E34573" w:rsidP="00E34573">
      <w:pPr>
        <w:keepNext/>
        <w:keepLines/>
        <w:rPr>
          <w:b/>
          <w:bCs/>
        </w:rPr>
      </w:pPr>
      <w:r>
        <w:rPr>
          <w:b/>
          <w:bCs/>
        </w:rPr>
        <w:lastRenderedPageBreak/>
        <w:t>CONTRACTOR</w:t>
      </w:r>
      <w:r w:rsidR="00227C5E">
        <w:rPr>
          <w:b/>
          <w:bCs/>
        </w:rPr>
        <w:t xml:space="preserve"> CONTRACT</w:t>
      </w:r>
      <w:r w:rsidR="00DA686E">
        <w:rPr>
          <w:b/>
          <w:bCs/>
        </w:rPr>
        <w:t xml:space="preserve"> </w:t>
      </w:r>
      <w:r w:rsidR="00812C68">
        <w:rPr>
          <w:b/>
          <w:bCs/>
        </w:rPr>
        <w:t>CONTACT</w:t>
      </w:r>
      <w:r>
        <w:rPr>
          <w:b/>
          <w:bCs/>
        </w:rPr>
        <w:t>:</w:t>
      </w:r>
    </w:p>
    <w:tbl>
      <w:tblPr>
        <w:tblStyle w:val="TableGrid"/>
        <w:tblW w:w="9350" w:type="dxa"/>
        <w:tblLook w:val="04A0" w:firstRow="1" w:lastRow="0" w:firstColumn="1" w:lastColumn="0" w:noHBand="0" w:noVBand="1"/>
      </w:tblPr>
      <w:tblGrid>
        <w:gridCol w:w="1696"/>
        <w:gridCol w:w="7654"/>
      </w:tblGrid>
      <w:tr w:rsidR="005C5079" w:rsidRPr="00C308A7" w14:paraId="3B3C49A6" w14:textId="77777777" w:rsidTr="005C5079">
        <w:tc>
          <w:tcPr>
            <w:tcW w:w="1696" w:type="dxa"/>
            <w:vAlign w:val="center"/>
          </w:tcPr>
          <w:p w14:paraId="3D641427" w14:textId="77777777" w:rsidR="005C5079" w:rsidRPr="00C308A7" w:rsidRDefault="005C5079" w:rsidP="005C5079">
            <w:pPr>
              <w:keepNext/>
              <w:keepLines/>
              <w:spacing w:before="60" w:after="60"/>
            </w:pPr>
            <w:r w:rsidRPr="00C308A7">
              <w:tab/>
              <w:t>Name:</w:t>
            </w:r>
          </w:p>
        </w:tc>
        <w:tc>
          <w:tcPr>
            <w:tcW w:w="7654" w:type="dxa"/>
            <w:vAlign w:val="center"/>
          </w:tcPr>
          <w:p w14:paraId="1C41625D" w14:textId="14043877" w:rsidR="005C5079" w:rsidRDefault="005C5079" w:rsidP="005C5079">
            <w:pPr>
              <w:keepNext/>
              <w:keepLines/>
              <w:spacing w:before="60" w:after="60"/>
            </w:pPr>
            <w:r>
              <w:t>Patricia Karakash, SLED Contract Manager</w:t>
            </w:r>
          </w:p>
        </w:tc>
      </w:tr>
      <w:tr w:rsidR="005C5079" w:rsidRPr="00C308A7" w14:paraId="5EE6F0D5" w14:textId="77777777" w:rsidTr="005C5079">
        <w:tc>
          <w:tcPr>
            <w:tcW w:w="1696" w:type="dxa"/>
            <w:vAlign w:val="center"/>
          </w:tcPr>
          <w:p w14:paraId="12E22898" w14:textId="77777777" w:rsidR="005C5079" w:rsidRPr="00C308A7" w:rsidRDefault="005C5079" w:rsidP="005C5079">
            <w:pPr>
              <w:keepNext/>
              <w:keepLines/>
              <w:spacing w:before="60" w:after="60"/>
            </w:pPr>
            <w:r w:rsidRPr="00C308A7">
              <w:tab/>
              <w:t>Address:</w:t>
            </w:r>
          </w:p>
        </w:tc>
        <w:tc>
          <w:tcPr>
            <w:tcW w:w="7654" w:type="dxa"/>
            <w:vAlign w:val="center"/>
          </w:tcPr>
          <w:p w14:paraId="7E68F9AF" w14:textId="00F6FC6F" w:rsidR="005C5079" w:rsidRPr="00C308A7" w:rsidRDefault="005C5079" w:rsidP="005C5079">
            <w:pPr>
              <w:keepNext/>
              <w:keepLines/>
              <w:spacing w:before="60" w:after="60"/>
            </w:pPr>
            <w:r>
              <w:t>1102 15</w:t>
            </w:r>
            <w:r w:rsidRPr="006100CD">
              <w:rPr>
                <w:vertAlign w:val="superscript"/>
              </w:rPr>
              <w:t>th</w:t>
            </w:r>
            <w:r>
              <w:t xml:space="preserve"> St. SW, Auburn, WA 98001</w:t>
            </w:r>
          </w:p>
        </w:tc>
      </w:tr>
      <w:tr w:rsidR="005C5079" w:rsidRPr="00C308A7" w14:paraId="2F18EB6C" w14:textId="77777777" w:rsidTr="005C5079">
        <w:tc>
          <w:tcPr>
            <w:tcW w:w="1696" w:type="dxa"/>
            <w:vAlign w:val="center"/>
          </w:tcPr>
          <w:p w14:paraId="5CB2124A" w14:textId="77777777" w:rsidR="005C5079" w:rsidRPr="00C308A7" w:rsidRDefault="005C5079" w:rsidP="005C5079">
            <w:pPr>
              <w:keepNext/>
              <w:keepLines/>
              <w:spacing w:before="60" w:after="60"/>
            </w:pPr>
            <w:r w:rsidRPr="00C308A7">
              <w:tab/>
              <w:t>Telephone:</w:t>
            </w:r>
          </w:p>
        </w:tc>
        <w:tc>
          <w:tcPr>
            <w:tcW w:w="7654" w:type="dxa"/>
            <w:vAlign w:val="center"/>
          </w:tcPr>
          <w:p w14:paraId="5223B9D6" w14:textId="1E3EE194" w:rsidR="005C5079" w:rsidRPr="00C308A7" w:rsidRDefault="005C5079" w:rsidP="005C5079">
            <w:pPr>
              <w:keepNext/>
              <w:keepLines/>
              <w:spacing w:before="60" w:after="60"/>
            </w:pPr>
            <w:r>
              <w:t>(312)972-9300</w:t>
            </w:r>
          </w:p>
        </w:tc>
      </w:tr>
      <w:tr w:rsidR="005C5079" w:rsidRPr="00C308A7" w14:paraId="7D3E818B" w14:textId="77777777" w:rsidTr="005C5079">
        <w:tc>
          <w:tcPr>
            <w:tcW w:w="1696" w:type="dxa"/>
            <w:vAlign w:val="center"/>
          </w:tcPr>
          <w:p w14:paraId="6A0C545D" w14:textId="77777777" w:rsidR="005C5079" w:rsidRPr="00C308A7" w:rsidRDefault="005C5079" w:rsidP="005C5079">
            <w:pPr>
              <w:keepNext/>
              <w:keepLines/>
              <w:spacing w:before="60" w:after="60"/>
            </w:pPr>
            <w:r w:rsidRPr="00C308A7">
              <w:tab/>
              <w:t>Fax:</w:t>
            </w:r>
          </w:p>
        </w:tc>
        <w:tc>
          <w:tcPr>
            <w:tcW w:w="7654" w:type="dxa"/>
            <w:vAlign w:val="center"/>
          </w:tcPr>
          <w:p w14:paraId="09486DB1" w14:textId="77777777" w:rsidR="005C5079" w:rsidRPr="00C308A7" w:rsidRDefault="005C5079" w:rsidP="005C5079">
            <w:pPr>
              <w:keepNext/>
              <w:keepLines/>
              <w:spacing w:before="60" w:after="60"/>
            </w:pPr>
          </w:p>
        </w:tc>
      </w:tr>
      <w:tr w:rsidR="005C5079" w:rsidRPr="00C308A7" w14:paraId="32B139DB" w14:textId="77777777" w:rsidTr="005C5079">
        <w:tc>
          <w:tcPr>
            <w:tcW w:w="1696" w:type="dxa"/>
            <w:vAlign w:val="center"/>
          </w:tcPr>
          <w:p w14:paraId="61FCB6CB" w14:textId="77777777" w:rsidR="005C5079" w:rsidRPr="00C308A7" w:rsidRDefault="005C5079" w:rsidP="005C5079">
            <w:pPr>
              <w:keepNext/>
              <w:keepLines/>
              <w:spacing w:before="60" w:after="60"/>
            </w:pPr>
            <w:r w:rsidRPr="00C308A7">
              <w:tab/>
              <w:t>Email:</w:t>
            </w:r>
          </w:p>
        </w:tc>
        <w:tc>
          <w:tcPr>
            <w:tcW w:w="7654" w:type="dxa"/>
            <w:vAlign w:val="center"/>
          </w:tcPr>
          <w:p w14:paraId="63532A24" w14:textId="6D60A788" w:rsidR="005C5079" w:rsidRPr="00C308A7" w:rsidRDefault="00000000" w:rsidP="005C5079">
            <w:pPr>
              <w:keepNext/>
              <w:keepLines/>
              <w:spacing w:before="60" w:after="60"/>
            </w:pPr>
            <w:hyperlink r:id="rId8" w:history="1">
              <w:r w:rsidR="005C5079" w:rsidRPr="002F428C">
                <w:rPr>
                  <w:rStyle w:val="Hyperlink"/>
                </w:rPr>
                <w:t>Govedcontracts@zones.com</w:t>
              </w:r>
            </w:hyperlink>
          </w:p>
        </w:tc>
      </w:tr>
    </w:tbl>
    <w:p w14:paraId="540543C6" w14:textId="77777777" w:rsidR="00E34573" w:rsidRDefault="00E34573" w:rsidP="00E34573">
      <w:pPr>
        <w:rPr>
          <w:u w:val="single"/>
        </w:rPr>
      </w:pPr>
    </w:p>
    <w:p w14:paraId="118B0F8B" w14:textId="253D0405" w:rsidR="00E41841" w:rsidRPr="0073756C" w:rsidRDefault="00812C68" w:rsidP="0073756C">
      <w:pPr>
        <w:keepNext/>
        <w:keepLines/>
        <w:rPr>
          <w:b/>
          <w:bCs/>
        </w:rPr>
      </w:pPr>
      <w:r>
        <w:rPr>
          <w:b/>
          <w:bCs/>
        </w:rPr>
        <w:t xml:space="preserve">CONTRACTOR SALES </w:t>
      </w:r>
      <w:r w:rsidR="00227C5E">
        <w:rPr>
          <w:b/>
          <w:bCs/>
        </w:rPr>
        <w:t>CONTACT</w:t>
      </w:r>
      <w:r>
        <w:rPr>
          <w:b/>
          <w:bCs/>
        </w:rPr>
        <w:t>:</w:t>
      </w:r>
    </w:p>
    <w:tbl>
      <w:tblPr>
        <w:tblStyle w:val="TableGrid"/>
        <w:tblW w:w="9350" w:type="dxa"/>
        <w:tblLook w:val="04A0" w:firstRow="1" w:lastRow="0" w:firstColumn="1" w:lastColumn="0" w:noHBand="0" w:noVBand="1"/>
      </w:tblPr>
      <w:tblGrid>
        <w:gridCol w:w="1696"/>
        <w:gridCol w:w="7654"/>
      </w:tblGrid>
      <w:tr w:rsidR="00E41841" w:rsidRPr="00C308A7" w14:paraId="6BC46F5A" w14:textId="77777777" w:rsidTr="00866713">
        <w:tc>
          <w:tcPr>
            <w:tcW w:w="1696" w:type="dxa"/>
            <w:vAlign w:val="center"/>
          </w:tcPr>
          <w:p w14:paraId="7FE33031" w14:textId="77777777" w:rsidR="00E41841" w:rsidRPr="00C308A7" w:rsidRDefault="00E41841" w:rsidP="00866713">
            <w:pPr>
              <w:keepNext/>
              <w:keepLines/>
              <w:spacing w:before="60" w:after="60"/>
            </w:pPr>
            <w:r w:rsidRPr="00C308A7">
              <w:tab/>
              <w:t>Name:</w:t>
            </w:r>
          </w:p>
        </w:tc>
        <w:tc>
          <w:tcPr>
            <w:tcW w:w="7654" w:type="dxa"/>
            <w:vAlign w:val="center"/>
          </w:tcPr>
          <w:p w14:paraId="49BCD1AB" w14:textId="621B0263" w:rsidR="00E41841" w:rsidRDefault="00227C5E" w:rsidP="00866713">
            <w:pPr>
              <w:keepNext/>
              <w:keepLines/>
              <w:spacing w:before="60" w:after="60"/>
            </w:pPr>
            <w:r>
              <w:t>Imran Yunus</w:t>
            </w:r>
          </w:p>
        </w:tc>
      </w:tr>
      <w:tr w:rsidR="00E41841" w:rsidRPr="00C308A7" w14:paraId="379E44DB" w14:textId="77777777" w:rsidTr="00866713">
        <w:tc>
          <w:tcPr>
            <w:tcW w:w="1696" w:type="dxa"/>
            <w:vAlign w:val="center"/>
          </w:tcPr>
          <w:p w14:paraId="69F0AE8D" w14:textId="77777777" w:rsidR="00E41841" w:rsidRPr="00C308A7" w:rsidRDefault="00E41841" w:rsidP="00866713">
            <w:pPr>
              <w:keepNext/>
              <w:keepLines/>
              <w:spacing w:before="60" w:after="60"/>
            </w:pPr>
            <w:r w:rsidRPr="00C308A7">
              <w:tab/>
              <w:t>Address:</w:t>
            </w:r>
          </w:p>
        </w:tc>
        <w:tc>
          <w:tcPr>
            <w:tcW w:w="7654" w:type="dxa"/>
            <w:vAlign w:val="center"/>
          </w:tcPr>
          <w:p w14:paraId="516555ED" w14:textId="77777777" w:rsidR="00E41841" w:rsidRPr="00C308A7" w:rsidRDefault="00E41841" w:rsidP="00866713">
            <w:pPr>
              <w:keepNext/>
              <w:keepLines/>
              <w:spacing w:before="60" w:after="60"/>
            </w:pPr>
            <w:r>
              <w:t>1102 15</w:t>
            </w:r>
            <w:r w:rsidRPr="006100CD">
              <w:rPr>
                <w:vertAlign w:val="superscript"/>
              </w:rPr>
              <w:t>th</w:t>
            </w:r>
            <w:r>
              <w:t xml:space="preserve"> St. SW, Auburn, WA 98001</w:t>
            </w:r>
          </w:p>
        </w:tc>
      </w:tr>
      <w:tr w:rsidR="00E41841" w:rsidRPr="00C308A7" w14:paraId="31CCB64F" w14:textId="77777777" w:rsidTr="00866713">
        <w:tc>
          <w:tcPr>
            <w:tcW w:w="1696" w:type="dxa"/>
            <w:vAlign w:val="center"/>
          </w:tcPr>
          <w:p w14:paraId="4DC464A4" w14:textId="77777777" w:rsidR="00E41841" w:rsidRPr="00C308A7" w:rsidRDefault="00E41841" w:rsidP="00866713">
            <w:pPr>
              <w:keepNext/>
              <w:keepLines/>
              <w:spacing w:before="60" w:after="60"/>
            </w:pPr>
            <w:r w:rsidRPr="00C308A7">
              <w:tab/>
              <w:t>Telephone:</w:t>
            </w:r>
          </w:p>
        </w:tc>
        <w:tc>
          <w:tcPr>
            <w:tcW w:w="7654" w:type="dxa"/>
            <w:vAlign w:val="center"/>
          </w:tcPr>
          <w:p w14:paraId="0255D4AE" w14:textId="780307C4" w:rsidR="00E41841" w:rsidRPr="00C308A7" w:rsidRDefault="00227C5E" w:rsidP="00866713">
            <w:pPr>
              <w:keepNext/>
              <w:keepLines/>
              <w:spacing w:before="60" w:after="60"/>
            </w:pPr>
            <w:r>
              <w:t>(310) 766-0124</w:t>
            </w:r>
          </w:p>
        </w:tc>
      </w:tr>
      <w:tr w:rsidR="00E41841" w:rsidRPr="00C308A7" w14:paraId="1EF3F22F" w14:textId="77777777" w:rsidTr="00866713">
        <w:tc>
          <w:tcPr>
            <w:tcW w:w="1696" w:type="dxa"/>
            <w:vAlign w:val="center"/>
          </w:tcPr>
          <w:p w14:paraId="157AB6CB" w14:textId="77777777" w:rsidR="00E41841" w:rsidRPr="00C308A7" w:rsidRDefault="00E41841" w:rsidP="00866713">
            <w:pPr>
              <w:keepNext/>
              <w:keepLines/>
              <w:spacing w:before="60" w:after="60"/>
            </w:pPr>
            <w:r w:rsidRPr="00C308A7">
              <w:tab/>
              <w:t>Fax:</w:t>
            </w:r>
          </w:p>
        </w:tc>
        <w:tc>
          <w:tcPr>
            <w:tcW w:w="7654" w:type="dxa"/>
            <w:vAlign w:val="center"/>
          </w:tcPr>
          <w:p w14:paraId="1FC335CE" w14:textId="77777777" w:rsidR="00E41841" w:rsidRPr="00C308A7" w:rsidRDefault="00E41841" w:rsidP="00866713">
            <w:pPr>
              <w:keepNext/>
              <w:keepLines/>
              <w:spacing w:before="60" w:after="60"/>
            </w:pPr>
          </w:p>
        </w:tc>
      </w:tr>
      <w:tr w:rsidR="00E41841" w:rsidRPr="00C308A7" w14:paraId="27C7EFB4" w14:textId="77777777" w:rsidTr="00866713">
        <w:tc>
          <w:tcPr>
            <w:tcW w:w="1696" w:type="dxa"/>
            <w:vAlign w:val="center"/>
          </w:tcPr>
          <w:p w14:paraId="0F9EC075" w14:textId="77777777" w:rsidR="00E41841" w:rsidRPr="00C308A7" w:rsidRDefault="00E41841" w:rsidP="00866713">
            <w:pPr>
              <w:keepNext/>
              <w:keepLines/>
              <w:spacing w:before="60" w:after="60"/>
            </w:pPr>
            <w:r w:rsidRPr="00C308A7">
              <w:tab/>
              <w:t>Email:</w:t>
            </w:r>
          </w:p>
        </w:tc>
        <w:tc>
          <w:tcPr>
            <w:tcW w:w="7654" w:type="dxa"/>
            <w:vAlign w:val="center"/>
          </w:tcPr>
          <w:p w14:paraId="5849F1A3" w14:textId="5BD3AE59" w:rsidR="00E41841" w:rsidRPr="00C308A7" w:rsidRDefault="00CB5EB4" w:rsidP="00866713">
            <w:pPr>
              <w:keepNext/>
              <w:keepLines/>
              <w:spacing w:before="60" w:after="60"/>
            </w:pPr>
            <w:hyperlink r:id="rId9" w:history="1">
              <w:r w:rsidRPr="00CB5EB4">
                <w:rPr>
                  <w:rStyle w:val="Hyperlink"/>
                </w:rPr>
                <w:t>NASPO-SVAR@ZONES.com</w:t>
              </w:r>
            </w:hyperlink>
          </w:p>
        </w:tc>
      </w:tr>
    </w:tbl>
    <w:p w14:paraId="5AB91EAD" w14:textId="77777777" w:rsidR="00E41841" w:rsidRDefault="00E41841" w:rsidP="00E34573">
      <w:pPr>
        <w:rPr>
          <w:u w:val="single"/>
        </w:rPr>
      </w:pPr>
    </w:p>
    <w:p w14:paraId="6905EC20" w14:textId="77777777" w:rsidR="00E34573" w:rsidRPr="00FF2C5A" w:rsidRDefault="00E34573" w:rsidP="00E34573">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E34573" w:rsidRPr="00C308A7" w14:paraId="4E3FAD04" w14:textId="77777777" w:rsidTr="00B71025">
        <w:tc>
          <w:tcPr>
            <w:tcW w:w="1705" w:type="dxa"/>
            <w:vAlign w:val="center"/>
          </w:tcPr>
          <w:p w14:paraId="234088BB" w14:textId="77777777" w:rsidR="00E34573" w:rsidRPr="00C308A7" w:rsidRDefault="00E34573" w:rsidP="00B71025">
            <w:pPr>
              <w:keepNext/>
              <w:keepLines/>
              <w:spacing w:before="60" w:after="60"/>
            </w:pPr>
            <w:r w:rsidRPr="00C308A7">
              <w:tab/>
              <w:t>Name:</w:t>
            </w:r>
          </w:p>
        </w:tc>
        <w:tc>
          <w:tcPr>
            <w:tcW w:w="8221" w:type="dxa"/>
            <w:vAlign w:val="center"/>
          </w:tcPr>
          <w:p w14:paraId="7DCA2022" w14:textId="6F4ADF61" w:rsidR="00E34573" w:rsidRPr="00C308A7" w:rsidRDefault="00E34573" w:rsidP="00B71025">
            <w:pPr>
              <w:keepNext/>
              <w:keepLines/>
              <w:spacing w:before="60" w:after="60"/>
            </w:pPr>
          </w:p>
        </w:tc>
      </w:tr>
      <w:tr w:rsidR="00E34573" w:rsidRPr="00C308A7" w14:paraId="5D02F109" w14:textId="77777777" w:rsidTr="00B71025">
        <w:tc>
          <w:tcPr>
            <w:tcW w:w="1705" w:type="dxa"/>
            <w:vAlign w:val="center"/>
          </w:tcPr>
          <w:p w14:paraId="7BDD453F" w14:textId="77777777" w:rsidR="00E34573" w:rsidRPr="00C308A7" w:rsidRDefault="00E34573" w:rsidP="00B71025">
            <w:pPr>
              <w:keepNext/>
              <w:keepLines/>
              <w:spacing w:before="60" w:after="60"/>
            </w:pPr>
            <w:r w:rsidRPr="00C308A7">
              <w:tab/>
              <w:t>Address:</w:t>
            </w:r>
          </w:p>
        </w:tc>
        <w:tc>
          <w:tcPr>
            <w:tcW w:w="8221" w:type="dxa"/>
            <w:vAlign w:val="center"/>
          </w:tcPr>
          <w:p w14:paraId="72B67712" w14:textId="4EDBBF1D" w:rsidR="00E34573" w:rsidRPr="00C308A7" w:rsidRDefault="00E34573" w:rsidP="00B71025">
            <w:pPr>
              <w:keepNext/>
              <w:keepLines/>
              <w:spacing w:before="60" w:after="60"/>
            </w:pPr>
          </w:p>
        </w:tc>
      </w:tr>
      <w:tr w:rsidR="00E34573" w:rsidRPr="00C308A7" w14:paraId="4BF68320" w14:textId="77777777" w:rsidTr="00B71025">
        <w:tc>
          <w:tcPr>
            <w:tcW w:w="1705" w:type="dxa"/>
            <w:vAlign w:val="center"/>
          </w:tcPr>
          <w:p w14:paraId="54E5DE14" w14:textId="77777777" w:rsidR="00E34573" w:rsidRPr="00C308A7" w:rsidRDefault="00E34573" w:rsidP="00B71025">
            <w:pPr>
              <w:keepNext/>
              <w:keepLines/>
              <w:spacing w:before="60" w:after="60"/>
            </w:pPr>
            <w:r w:rsidRPr="00C308A7">
              <w:tab/>
              <w:t>Telephone:</w:t>
            </w:r>
          </w:p>
        </w:tc>
        <w:tc>
          <w:tcPr>
            <w:tcW w:w="8221" w:type="dxa"/>
            <w:vAlign w:val="center"/>
          </w:tcPr>
          <w:p w14:paraId="1185901E" w14:textId="5F3F9692" w:rsidR="00E34573" w:rsidRPr="00C308A7" w:rsidRDefault="00E34573" w:rsidP="00B71025">
            <w:pPr>
              <w:keepNext/>
              <w:keepLines/>
              <w:spacing w:before="60" w:after="60"/>
            </w:pPr>
          </w:p>
        </w:tc>
      </w:tr>
      <w:tr w:rsidR="00E34573" w:rsidRPr="00C308A7" w14:paraId="7DF3E980" w14:textId="77777777" w:rsidTr="00B71025">
        <w:tc>
          <w:tcPr>
            <w:tcW w:w="1705" w:type="dxa"/>
            <w:vAlign w:val="center"/>
          </w:tcPr>
          <w:p w14:paraId="4B112D41" w14:textId="77777777" w:rsidR="00E34573" w:rsidRPr="00C308A7" w:rsidRDefault="00E34573" w:rsidP="00B71025">
            <w:pPr>
              <w:keepNext/>
              <w:keepLines/>
              <w:spacing w:before="60" w:after="60"/>
            </w:pPr>
            <w:r w:rsidRPr="00C308A7">
              <w:tab/>
              <w:t>Fax:</w:t>
            </w:r>
          </w:p>
        </w:tc>
        <w:tc>
          <w:tcPr>
            <w:tcW w:w="8221" w:type="dxa"/>
            <w:vAlign w:val="center"/>
          </w:tcPr>
          <w:p w14:paraId="6D01ED27" w14:textId="77777777" w:rsidR="00E34573" w:rsidRPr="00C308A7" w:rsidRDefault="00E34573" w:rsidP="00B71025">
            <w:pPr>
              <w:keepNext/>
              <w:keepLines/>
              <w:spacing w:before="60" w:after="60"/>
            </w:pPr>
          </w:p>
        </w:tc>
      </w:tr>
      <w:tr w:rsidR="00E34573" w:rsidRPr="00C308A7" w14:paraId="4812F8D1" w14:textId="77777777" w:rsidTr="006100CD">
        <w:trPr>
          <w:trHeight w:val="242"/>
        </w:trPr>
        <w:tc>
          <w:tcPr>
            <w:tcW w:w="1705" w:type="dxa"/>
            <w:vAlign w:val="center"/>
          </w:tcPr>
          <w:p w14:paraId="1151C8EA" w14:textId="77777777" w:rsidR="00E34573" w:rsidRPr="00C308A7" w:rsidRDefault="00E34573" w:rsidP="00B71025">
            <w:pPr>
              <w:keepNext/>
              <w:keepLines/>
              <w:spacing w:before="60" w:after="60"/>
            </w:pPr>
            <w:r w:rsidRPr="00C308A7">
              <w:tab/>
              <w:t>Email:</w:t>
            </w:r>
          </w:p>
        </w:tc>
        <w:tc>
          <w:tcPr>
            <w:tcW w:w="8221" w:type="dxa"/>
            <w:vAlign w:val="center"/>
          </w:tcPr>
          <w:p w14:paraId="099584C4" w14:textId="2580537B" w:rsidR="00E34573" w:rsidRPr="00C308A7" w:rsidRDefault="00E34573" w:rsidP="00B71025">
            <w:pPr>
              <w:keepNext/>
              <w:keepLines/>
              <w:spacing w:before="60" w:after="60"/>
            </w:pPr>
          </w:p>
        </w:tc>
      </w:tr>
    </w:tbl>
    <w:p w14:paraId="1AE04AD0" w14:textId="77777777" w:rsidR="00E34573" w:rsidRDefault="00E34573" w:rsidP="00E34573"/>
    <w:p w14:paraId="23CA86E5" w14:textId="77777777" w:rsidR="00E41841" w:rsidRPr="00C308A7" w:rsidRDefault="00E41841" w:rsidP="00E34573"/>
    <w:p w14:paraId="29A2BBB8" w14:textId="77777777" w:rsidR="00E34573" w:rsidRPr="00C27720" w:rsidRDefault="00E34573" w:rsidP="00E34573">
      <w:pPr>
        <w:rPr>
          <w:rStyle w:val="Strong"/>
          <w:caps w:val="0"/>
        </w:rPr>
      </w:pPr>
      <w:r w:rsidRPr="00C27720">
        <w:rPr>
          <w:rStyle w:val="Strong"/>
          <w:caps w:val="0"/>
        </w:rPr>
        <w:t>Participating Entity Modifications and Additions to the Master Agreement</w:t>
      </w:r>
    </w:p>
    <w:p w14:paraId="6308577C" w14:textId="77777777" w:rsidR="00E34573" w:rsidRPr="00C27720" w:rsidRDefault="00E34573" w:rsidP="00E34573">
      <w:pPr>
        <w:rPr>
          <w:i/>
        </w:rPr>
      </w:pPr>
    </w:p>
    <w:p w14:paraId="5211217D" w14:textId="77777777" w:rsidR="00E34573" w:rsidRPr="00C27720" w:rsidRDefault="00000000" w:rsidP="00E34573">
      <w:pPr>
        <w:tabs>
          <w:tab w:val="left" w:pos="360"/>
        </w:tabs>
      </w:pPr>
      <w:sdt>
        <w:sdtPr>
          <w:id w:val="653340879"/>
          <w14:checkbox>
            <w14:checked w14:val="0"/>
            <w14:checkedState w14:val="2612" w14:font="MS Gothic"/>
            <w14:uncheckedState w14:val="2610" w14:font="MS Gothic"/>
          </w14:checkbox>
        </w:sdtPr>
        <w:sdtContent>
          <w:r w:rsidR="00E34573" w:rsidRPr="00C27720">
            <w:rPr>
              <w:rFonts w:ascii="MS Gothic" w:eastAsia="MS Gothic" w:hAnsi="MS Gothic"/>
            </w:rPr>
            <w:t>☐</w:t>
          </w:r>
        </w:sdtContent>
      </w:sdt>
      <w:r w:rsidR="00E34573" w:rsidRPr="00C27720">
        <w:t xml:space="preserve">  This Participating Addendum incorporates all terms and conditions of the Master Agreement as applied to the Participating Entity and Contractor.</w:t>
      </w:r>
    </w:p>
    <w:p w14:paraId="763E9265" w14:textId="77777777" w:rsidR="00E34573" w:rsidRPr="00C27720" w:rsidRDefault="00000000" w:rsidP="00E34573">
      <w:pPr>
        <w:tabs>
          <w:tab w:val="left" w:pos="360"/>
        </w:tabs>
      </w:pPr>
      <w:sdt>
        <w:sdtPr>
          <w:id w:val="-596409753"/>
          <w14:checkbox>
            <w14:checked w14:val="1"/>
            <w14:checkedState w14:val="2612" w14:font="MS Gothic"/>
            <w14:uncheckedState w14:val="2610" w14:font="MS Gothic"/>
          </w14:checkbox>
        </w:sdtPr>
        <w:sdtContent>
          <w:r w:rsidR="00E34573">
            <w:rPr>
              <w:rFonts w:ascii="MS Gothic" w:eastAsia="MS Gothic" w:hAnsi="MS Gothic" w:hint="eastAsia"/>
            </w:rPr>
            <w:t>☒</w:t>
          </w:r>
        </w:sdtContent>
      </w:sdt>
      <w:r w:rsidR="00E34573" w:rsidRPr="00C27720">
        <w:t xml:space="preserve">  This Participating Addendum incorporates all terms and conditions of the Master Agreement as applied to the Participating Entity and Contractor, </w:t>
      </w:r>
      <w:r w:rsidR="00E34573" w:rsidRPr="00C27720">
        <w:rPr>
          <w:b/>
          <w:bCs/>
        </w:rPr>
        <w:t>subject to the following limitations, modifications, and additions:</w:t>
      </w:r>
    </w:p>
    <w:p w14:paraId="598332A9" w14:textId="77777777" w:rsidR="00E34573" w:rsidRPr="007E2D1B" w:rsidRDefault="00E34573" w:rsidP="00E34573">
      <w:pPr>
        <w:rPr>
          <w:iCs/>
        </w:rPr>
      </w:pPr>
      <w:r>
        <w:rPr>
          <w:iCs/>
        </w:rPr>
        <w:t xml:space="preserve">The terms and conditions of this Participating Addendum, including Minnesota Exhibit A which is attached and hereby incorporated by reference into this Participating Addendum, shall prevail over directly conflicting terms and conditions in the Master Agreement. </w:t>
      </w:r>
      <w:r w:rsidRPr="00A13D9C">
        <w:rPr>
          <w:iCs/>
        </w:rPr>
        <w:t>The terms of th</w:t>
      </w:r>
      <w:r>
        <w:rPr>
          <w:iCs/>
        </w:rPr>
        <w:t xml:space="preserve">is </w:t>
      </w:r>
      <w:r>
        <w:rPr>
          <w:iCs/>
        </w:rPr>
        <w:lastRenderedPageBreak/>
        <w:t xml:space="preserve">Participating Addendum </w:t>
      </w:r>
      <w:r w:rsidRPr="00A13D9C">
        <w:rPr>
          <w:iCs/>
        </w:rPr>
        <w:t xml:space="preserve">and </w:t>
      </w:r>
      <w:r>
        <w:rPr>
          <w:iCs/>
        </w:rPr>
        <w:t xml:space="preserve">the </w:t>
      </w:r>
      <w:r w:rsidRPr="00A13D9C">
        <w:rPr>
          <w:iCs/>
        </w:rPr>
        <w:t>Master</w:t>
      </w:r>
      <w:r>
        <w:rPr>
          <w:iCs/>
        </w:rPr>
        <w:t xml:space="preserve"> Agreement</w:t>
      </w:r>
      <w:r w:rsidRPr="00A13D9C">
        <w:rPr>
          <w:iCs/>
        </w:rPr>
        <w:t xml:space="preserve"> shall be </w:t>
      </w:r>
      <w:r>
        <w:rPr>
          <w:iCs/>
        </w:rPr>
        <w:t>interpreted</w:t>
      </w:r>
      <w:r w:rsidRPr="00A13D9C">
        <w:rPr>
          <w:iCs/>
        </w:rPr>
        <w:t xml:space="preserve"> as cumulative and complimentary to the</w:t>
      </w:r>
      <w:r>
        <w:rPr>
          <w:iCs/>
        </w:rPr>
        <w:t xml:space="preserve"> </w:t>
      </w:r>
      <w:r w:rsidRPr="00A13D9C">
        <w:rPr>
          <w:iCs/>
        </w:rPr>
        <w:t>extent possible.</w:t>
      </w:r>
    </w:p>
    <w:p w14:paraId="193B74E8" w14:textId="77777777" w:rsidR="00E34573" w:rsidRPr="00C308A7" w:rsidRDefault="00E34573" w:rsidP="00E34573">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1900B742" w14:textId="77777777" w:rsidR="00E34573" w:rsidRPr="00980ECD" w:rsidRDefault="00E34573" w:rsidP="00E34573">
      <w:pPr>
        <w:pStyle w:val="ListParagraph"/>
        <w:numPr>
          <w:ilvl w:val="0"/>
          <w:numId w:val="4"/>
        </w:numPr>
        <w:spacing w:after="240"/>
        <w:ind w:left="360"/>
        <w:contextualSpacing w:val="0"/>
      </w:pPr>
      <w:r w:rsidRPr="00980ECD">
        <w:rPr>
          <w:u w:val="single"/>
        </w:rPr>
        <w:t>Lease Agreements</w:t>
      </w:r>
      <w:r w:rsidRPr="00C308A7">
        <w:t>:</w:t>
      </w:r>
      <w:r>
        <w:t xml:space="preserve"> </w:t>
      </w:r>
      <w:r w:rsidRPr="00A167A1">
        <w:t>Lease purchase and term leases are allowable only for Purchasing Entities whose rules and regulations permit leasing of Software</w:t>
      </w:r>
      <w:r>
        <w:t>.</w:t>
      </w:r>
      <w:r w:rsidRPr="00A167A1">
        <w:t xml:space="preserve"> </w:t>
      </w:r>
      <w:r>
        <w:t>Any Lease agreement is unenforceable without full review and approval of the customer legal counsel.</w:t>
      </w:r>
    </w:p>
    <w:p w14:paraId="4B8323AF" w14:textId="77777777" w:rsidR="00E34573" w:rsidRPr="00C308A7" w:rsidRDefault="00E34573" w:rsidP="00E34573">
      <w:pPr>
        <w:pStyle w:val="ListParagraph"/>
        <w:numPr>
          <w:ilvl w:val="0"/>
          <w:numId w:val="4"/>
        </w:numPr>
        <w:spacing w:after="240"/>
        <w:ind w:left="360"/>
        <w:contextualSpacing w:val="0"/>
      </w:pPr>
      <w:r w:rsidRPr="00980ECD">
        <w:rPr>
          <w:u w:val="single"/>
        </w:rPr>
        <w:t>Subcontractors</w:t>
      </w:r>
      <w:r w:rsidRPr="00C308A7">
        <w:t>:</w:t>
      </w:r>
      <w:r>
        <w:t xml:space="preserve"> All contr</w:t>
      </w:r>
      <w:r w:rsidRPr="00C308A7">
        <w:t>actors, dealers, and resellers authorized</w:t>
      </w:r>
      <w:r>
        <w:t xml:space="preserve"> to provide sales and service support in Participating Entity’s state, as shown on Contractor’s NASPO ValuePoint-specific webpage, may provide sales and service support to users of this Participating Addendum. P</w:t>
      </w:r>
      <w:r w:rsidRPr="00C308A7">
        <w:t>articipation</w:t>
      </w:r>
      <w:r>
        <w:t xml:space="preserve"> of Contractor’s contractors, dealers, and resellers</w:t>
      </w:r>
      <w:r w:rsidRPr="00C308A7">
        <w:t xml:space="preserve"> will be in accordance with the terms and conditions set forth in the Master Agreement.</w:t>
      </w:r>
    </w:p>
    <w:p w14:paraId="00FCE012" w14:textId="77777777" w:rsidR="00E34573" w:rsidRDefault="00E34573" w:rsidP="00E34573">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t xml:space="preserve"> a</w:t>
      </w:r>
      <w:r w:rsidRPr="00C308A7">
        <w:t xml:space="preserve"> Purchasing Entity for a product or service </w:t>
      </w:r>
      <w:r>
        <w:t>offered through</w:t>
      </w:r>
      <w:r w:rsidRPr="00C308A7">
        <w:t xml:space="preserve"> this </w:t>
      </w:r>
      <w:r>
        <w:t>Participating Addendum</w:t>
      </w:r>
      <w:r w:rsidRPr="00C308A7">
        <w:t xml:space="preserve"> shall be deemed to be a sale under</w:t>
      </w:r>
      <w:r>
        <w:t xml:space="preserve">, </w:t>
      </w:r>
      <w:r w:rsidRPr="00C308A7">
        <w:t xml:space="preserve">and </w:t>
      </w:r>
      <w:r>
        <w:t>subject to the pricing</w:t>
      </w:r>
      <w:r w:rsidRPr="00C308A7">
        <w:t xml:space="preserve"> and other terms and conditions of</w:t>
      </w:r>
      <w:r>
        <w:t>,</w:t>
      </w:r>
      <w:r w:rsidRPr="00C308A7">
        <w:t xml:space="preserve"> the Master Agreement </w:t>
      </w:r>
      <w:r>
        <w:t xml:space="preserve">(as modified by this Participating Addendum) </w:t>
      </w:r>
      <w:r w:rsidRPr="00C308A7">
        <w:t xml:space="preserve">unless the parties to the order agree in writing that another contract or agreement applies to </w:t>
      </w:r>
      <w:r>
        <w:t>the</w:t>
      </w:r>
      <w:r w:rsidRPr="00C308A7">
        <w:t xml:space="preserve"> order.</w:t>
      </w:r>
    </w:p>
    <w:p w14:paraId="002CD0CF" w14:textId="77777777" w:rsidR="00E34573" w:rsidRDefault="00E34573" w:rsidP="00E34573">
      <w:pPr>
        <w:pStyle w:val="ListParagraph"/>
        <w:numPr>
          <w:ilvl w:val="0"/>
          <w:numId w:val="4"/>
        </w:numPr>
        <w:spacing w:afterLines="240" w:after="576"/>
        <w:ind w:left="360"/>
      </w:pPr>
      <w:r>
        <w:t>Insurance: Contractor must be capable of furnishing the products and services as outlined in the Master Agreement and must be able to provide proof of insurance in accordance with the terms of this Participating Addendum and the Master Contract.</w:t>
      </w:r>
    </w:p>
    <w:p w14:paraId="52534681" w14:textId="77777777" w:rsidR="00E34573" w:rsidRDefault="00E34573" w:rsidP="00E34573">
      <w:pPr>
        <w:pStyle w:val="ListParagraph"/>
        <w:spacing w:afterLines="240" w:after="576"/>
        <w:ind w:left="360" w:hanging="360"/>
      </w:pPr>
    </w:p>
    <w:p w14:paraId="5FC495C5" w14:textId="77777777" w:rsidR="00E34573" w:rsidRDefault="00E34573" w:rsidP="00E34573">
      <w:pPr>
        <w:pStyle w:val="ListParagraph"/>
        <w:spacing w:afterLines="240" w:after="576"/>
        <w:ind w:left="360"/>
      </w:pPr>
      <w:r>
        <w:t>If Contractor is the product or service provider, and is directly accepting and shipping orders, the Certificate of Insurance must be in its name and must meet all of the requirements outlined in the solicitation. The Contract will not be executed until the required insurance certificate is received and approved by the State.</w:t>
      </w:r>
    </w:p>
    <w:p w14:paraId="13B27EE9" w14:textId="77777777" w:rsidR="00E34573" w:rsidRDefault="00E34573" w:rsidP="00E34573">
      <w:pPr>
        <w:pStyle w:val="ListParagraph"/>
        <w:spacing w:afterLines="240" w:after="576"/>
        <w:ind w:left="540" w:hanging="360"/>
      </w:pPr>
    </w:p>
    <w:p w14:paraId="41BB6A0A" w14:textId="77777777" w:rsidR="00E34573" w:rsidRDefault="00E34573" w:rsidP="00E34573">
      <w:pPr>
        <w:pStyle w:val="ListParagraph"/>
        <w:spacing w:afterLines="240" w:after="576"/>
        <w:ind w:left="360"/>
      </w:pPr>
      <w:r>
        <w:t>Upon notification of award, and within seven (7) days of notification, the awarded vendor(s) is(are) to provide a Certificate of Insurance with the coverage and amounts called for in the Participating Addendum. Any Contract awarded will not be executed until the Certificate of Insurance has been received and approved by the State. The State reserves the right to rescind the Contract award if the vendor does not provide the Certificate of Insurance within the required time.</w:t>
      </w:r>
    </w:p>
    <w:p w14:paraId="4DDFE0B7" w14:textId="77777777" w:rsidR="00E34573" w:rsidRDefault="00E34573" w:rsidP="00E34573">
      <w:pPr>
        <w:pStyle w:val="ListParagraph"/>
        <w:spacing w:after="240"/>
        <w:ind w:left="540"/>
      </w:pPr>
    </w:p>
    <w:p w14:paraId="20BCB994" w14:textId="77777777" w:rsidR="00E34573" w:rsidRDefault="00E34573" w:rsidP="00E34573">
      <w:pPr>
        <w:pStyle w:val="ListParagraph"/>
        <w:numPr>
          <w:ilvl w:val="0"/>
          <w:numId w:val="4"/>
        </w:numPr>
        <w:spacing w:after="240"/>
        <w:ind w:left="360"/>
      </w:pPr>
      <w:r>
        <w:t xml:space="preserve">Intellectual Property Indemnification (VAR): </w:t>
      </w:r>
    </w:p>
    <w:p w14:paraId="0328283A" w14:textId="77777777" w:rsidR="00E34573" w:rsidRDefault="00E34573" w:rsidP="00E34573">
      <w:pPr>
        <w:pStyle w:val="ListParagraph"/>
        <w:spacing w:after="240"/>
        <w:ind w:left="360" w:hanging="360"/>
      </w:pPr>
    </w:p>
    <w:p w14:paraId="369BFB28" w14:textId="583DEC3F" w:rsidR="00E34573" w:rsidRDefault="00E34573" w:rsidP="00E34573">
      <w:pPr>
        <w:pStyle w:val="ListParagraph"/>
        <w:spacing w:after="240"/>
        <w:ind w:left="360"/>
      </w:pPr>
      <w:r>
        <w:t xml:space="preserve">Contractor is a </w:t>
      </w:r>
      <w:r w:rsidR="00876167">
        <w:t>value-added</w:t>
      </w:r>
      <w:r>
        <w:t xml:space="preserve"> reseller (“VAR”) of all </w:t>
      </w:r>
      <w:r w:rsidR="00876167">
        <w:t>third-party</w:t>
      </w:r>
      <w:r>
        <w:t xml:space="preserve"> products, not the original equipment manufacturer, licensor, or distributor (“OEM”) and therefore disclaims any indemnification responsibility regarding third party products provided under this Agreement.  Contractor shall forward the indemnifications to State which are provided to Contractor by the OEM of that product and to the extent granted by the OEM, State shall be the beneficiary of the OEM’s indemnifications with respect to the product. Contractor is not a </w:t>
      </w:r>
      <w:r>
        <w:lastRenderedPageBreak/>
        <w:t>party to any such terms between State and OEM and State agrees to look solely to the OEM for satisfaction of any and all indemnification claims related to that OEM’s product.</w:t>
      </w:r>
    </w:p>
    <w:p w14:paraId="18FF0F51" w14:textId="77777777" w:rsidR="00E34573" w:rsidRDefault="00E34573" w:rsidP="00E34573">
      <w:pPr>
        <w:pStyle w:val="ListParagraph"/>
        <w:spacing w:after="240"/>
        <w:ind w:left="360" w:hanging="360"/>
      </w:pPr>
    </w:p>
    <w:p w14:paraId="0BFB627B" w14:textId="77777777" w:rsidR="00E34573" w:rsidRDefault="00E34573" w:rsidP="00E34573">
      <w:pPr>
        <w:pStyle w:val="ListParagraph"/>
        <w:numPr>
          <w:ilvl w:val="0"/>
          <w:numId w:val="4"/>
        </w:numPr>
        <w:spacing w:after="240"/>
        <w:ind w:left="360"/>
        <w:contextualSpacing w:val="0"/>
      </w:pPr>
      <w:r>
        <w:t xml:space="preserve">Audit Clause:  Any contract or pass-through disbursement of public funds to a vendor of goods or services or a grantee must expressly or implicitly contain an audit clause that provides that the books, records, documents, and accounting practices and procedures of the vendor or other party relevant to the contract are subject to examination by the contracting agency and either the Legislative Auditor or State Auditor, whichever is appropriate, for a minimum of six years.  </w:t>
      </w:r>
    </w:p>
    <w:p w14:paraId="45FDCA2C" w14:textId="77777777" w:rsidR="00E34573" w:rsidRDefault="00E34573" w:rsidP="00E34573">
      <w:pPr>
        <w:keepNext/>
        <w:keepLines/>
        <w:spacing w:after="240"/>
      </w:pPr>
    </w:p>
    <w:p w14:paraId="3441CA62" w14:textId="77777777" w:rsidR="00E34573" w:rsidRDefault="00E34573" w:rsidP="00E34573">
      <w:pPr>
        <w:keepNext/>
        <w:keepLines/>
        <w:spacing w:after="240"/>
      </w:pPr>
      <w:r w:rsidRPr="008B7F17">
        <w:t xml:space="preserve">IN WITNESS WHEREOF, the </w:t>
      </w:r>
      <w:r>
        <w:t>P</w:t>
      </w:r>
      <w:r w:rsidRPr="008B7F17">
        <w:t xml:space="preserve">arties have executed this </w:t>
      </w:r>
      <w:r>
        <w:t xml:space="preserve">Participating </w:t>
      </w:r>
      <w:r w:rsidRPr="008B7F17">
        <w:t>Addendum.</w:t>
      </w:r>
    </w:p>
    <w:p w14:paraId="5AFDE79E" w14:textId="77777777" w:rsidR="00E34573" w:rsidRPr="00503E3F" w:rsidRDefault="00E34573" w:rsidP="00E34573">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CA58F9" w:rsidRPr="008B7F17" w14:paraId="2D697E57" w14:textId="77777777" w:rsidTr="00670043">
        <w:tc>
          <w:tcPr>
            <w:tcW w:w="4682" w:type="dxa"/>
          </w:tcPr>
          <w:p w14:paraId="04AC2C04" w14:textId="77777777" w:rsidR="00CA58F9" w:rsidRPr="008B7F17" w:rsidRDefault="00CA58F9" w:rsidP="00670043">
            <w:pPr>
              <w:keepNext/>
              <w:keepLines/>
            </w:pPr>
            <w:r>
              <w:t>Signature</w:t>
            </w:r>
            <w:r w:rsidRPr="008B7F17">
              <w:t>:</w:t>
            </w:r>
          </w:p>
          <w:p w14:paraId="5C2144BB" w14:textId="77777777" w:rsidR="00CA58F9" w:rsidRDefault="00CA58F9" w:rsidP="00670043">
            <w:pPr>
              <w:keepNext/>
              <w:keepLines/>
            </w:pPr>
          </w:p>
          <w:p w14:paraId="0356AB61" w14:textId="77777777" w:rsidR="00CA58F9" w:rsidRPr="008B7F17" w:rsidRDefault="00CA58F9" w:rsidP="00670043">
            <w:pPr>
              <w:keepNext/>
              <w:keepLines/>
            </w:pPr>
          </w:p>
          <w:p w14:paraId="2EF95BDE" w14:textId="77777777" w:rsidR="00CA58F9" w:rsidRPr="008B7F17" w:rsidRDefault="00CA58F9" w:rsidP="00670043">
            <w:pPr>
              <w:keepNext/>
              <w:keepLines/>
            </w:pPr>
          </w:p>
        </w:tc>
        <w:tc>
          <w:tcPr>
            <w:tcW w:w="4668" w:type="dxa"/>
          </w:tcPr>
          <w:p w14:paraId="2F460CE5" w14:textId="77777777" w:rsidR="00CA58F9" w:rsidRPr="008B7F17" w:rsidRDefault="00CA58F9" w:rsidP="00670043">
            <w:pPr>
              <w:keepNext/>
              <w:keepLines/>
            </w:pPr>
            <w:r>
              <w:t>Signature</w:t>
            </w:r>
            <w:r w:rsidRPr="008B7F17">
              <w:t>:</w:t>
            </w:r>
          </w:p>
        </w:tc>
      </w:tr>
      <w:tr w:rsidR="00CA58F9" w:rsidRPr="008B7F17" w14:paraId="68518643" w14:textId="77777777" w:rsidTr="00670043">
        <w:tc>
          <w:tcPr>
            <w:tcW w:w="4682" w:type="dxa"/>
          </w:tcPr>
          <w:p w14:paraId="43209E94" w14:textId="77777777" w:rsidR="00CA58F9" w:rsidRDefault="00CA58F9" w:rsidP="00670043">
            <w:pPr>
              <w:keepNext/>
              <w:keepLines/>
            </w:pPr>
            <w:r w:rsidRPr="008B7F17">
              <w:t>Name:</w:t>
            </w:r>
          </w:p>
          <w:p w14:paraId="55707ED6" w14:textId="77777777" w:rsidR="00CA58F9" w:rsidRPr="008B7F17" w:rsidRDefault="00CA58F9" w:rsidP="00670043">
            <w:pPr>
              <w:keepNext/>
              <w:keepLines/>
            </w:pPr>
          </w:p>
          <w:p w14:paraId="57BEC73C" w14:textId="77777777" w:rsidR="00CA58F9" w:rsidRPr="008B7F17" w:rsidRDefault="00CA58F9" w:rsidP="00670043">
            <w:pPr>
              <w:keepNext/>
              <w:keepLines/>
            </w:pPr>
          </w:p>
        </w:tc>
        <w:tc>
          <w:tcPr>
            <w:tcW w:w="4668" w:type="dxa"/>
          </w:tcPr>
          <w:p w14:paraId="4CEE2D6D" w14:textId="77777777" w:rsidR="00CA58F9" w:rsidRPr="008B7F17" w:rsidRDefault="00CA58F9" w:rsidP="00670043">
            <w:pPr>
              <w:keepNext/>
              <w:keepLines/>
            </w:pPr>
            <w:r w:rsidRPr="008B7F17">
              <w:t>Name:</w:t>
            </w:r>
          </w:p>
        </w:tc>
      </w:tr>
      <w:tr w:rsidR="00CA58F9" w:rsidRPr="008B7F17" w14:paraId="1E915C83" w14:textId="77777777" w:rsidTr="00670043">
        <w:tc>
          <w:tcPr>
            <w:tcW w:w="4682" w:type="dxa"/>
          </w:tcPr>
          <w:p w14:paraId="1A98A61D" w14:textId="77777777" w:rsidR="00CA58F9" w:rsidRPr="008B7F17" w:rsidRDefault="00CA58F9" w:rsidP="00670043">
            <w:pPr>
              <w:keepNext/>
              <w:keepLines/>
            </w:pPr>
            <w:r w:rsidRPr="008B7F17">
              <w:t>Title:</w:t>
            </w:r>
          </w:p>
          <w:p w14:paraId="6D295DFB" w14:textId="77777777" w:rsidR="00CA58F9" w:rsidRPr="008B7F17" w:rsidRDefault="00CA58F9" w:rsidP="00670043">
            <w:pPr>
              <w:keepNext/>
              <w:keepLines/>
            </w:pPr>
          </w:p>
        </w:tc>
        <w:tc>
          <w:tcPr>
            <w:tcW w:w="4668" w:type="dxa"/>
          </w:tcPr>
          <w:p w14:paraId="67074FE8" w14:textId="77777777" w:rsidR="00CA58F9" w:rsidRPr="008B7F17" w:rsidRDefault="00CA58F9" w:rsidP="00670043">
            <w:pPr>
              <w:keepNext/>
              <w:keepLines/>
            </w:pPr>
            <w:r w:rsidRPr="008B7F17">
              <w:t>Title:</w:t>
            </w:r>
          </w:p>
        </w:tc>
      </w:tr>
      <w:tr w:rsidR="00CA58F9" w:rsidRPr="008B7F17" w14:paraId="177AE219" w14:textId="77777777" w:rsidTr="00670043">
        <w:tc>
          <w:tcPr>
            <w:tcW w:w="4682" w:type="dxa"/>
          </w:tcPr>
          <w:p w14:paraId="4996D047" w14:textId="77777777" w:rsidR="00CA58F9" w:rsidRDefault="00CA58F9" w:rsidP="00670043">
            <w:pPr>
              <w:keepNext/>
              <w:keepLines/>
            </w:pPr>
            <w:r w:rsidRPr="008B7F17">
              <w:t>Date:</w:t>
            </w:r>
          </w:p>
          <w:p w14:paraId="39C10098" w14:textId="77777777" w:rsidR="00CA58F9" w:rsidRPr="008B7F17" w:rsidRDefault="00CA58F9" w:rsidP="00670043">
            <w:pPr>
              <w:keepNext/>
              <w:keepLines/>
            </w:pPr>
          </w:p>
        </w:tc>
        <w:tc>
          <w:tcPr>
            <w:tcW w:w="4668" w:type="dxa"/>
          </w:tcPr>
          <w:p w14:paraId="3C40A807" w14:textId="77777777" w:rsidR="00CA58F9" w:rsidRPr="008B7F17" w:rsidRDefault="00CA58F9" w:rsidP="00670043">
            <w:pPr>
              <w:keepNext/>
              <w:keepLines/>
            </w:pPr>
            <w:r w:rsidRPr="008B7F17">
              <w:t>Date:</w:t>
            </w:r>
          </w:p>
        </w:tc>
      </w:tr>
      <w:tr w:rsidR="00CA58F9" w:rsidRPr="008B7F17" w14:paraId="7022D67B" w14:textId="77777777" w:rsidTr="00670043">
        <w:tc>
          <w:tcPr>
            <w:tcW w:w="4682" w:type="dxa"/>
            <w:tcBorders>
              <w:top w:val="single" w:sz="4" w:space="0" w:color="000000"/>
              <w:left w:val="single" w:sz="4" w:space="0" w:color="000000"/>
              <w:bottom w:val="single" w:sz="4" w:space="0" w:color="000000"/>
              <w:right w:val="single" w:sz="4" w:space="0" w:color="000000"/>
            </w:tcBorders>
          </w:tcPr>
          <w:p w14:paraId="60408C7B" w14:textId="77777777" w:rsidR="00CA58F9" w:rsidRPr="008B7F17" w:rsidRDefault="00CA58F9" w:rsidP="00670043">
            <w:pPr>
              <w:keepNext/>
              <w:keepLines/>
            </w:pPr>
            <w:r>
              <w:t>Signature</w:t>
            </w:r>
            <w:r w:rsidRPr="008B7F17">
              <w:t>:</w:t>
            </w:r>
          </w:p>
          <w:p w14:paraId="275A3BC1" w14:textId="77777777" w:rsidR="00CA58F9" w:rsidRDefault="00CA58F9" w:rsidP="00670043">
            <w:pPr>
              <w:keepNext/>
              <w:keepLines/>
            </w:pPr>
          </w:p>
          <w:p w14:paraId="4BB31243" w14:textId="77777777" w:rsidR="00CA58F9" w:rsidRPr="008B7F17" w:rsidRDefault="00CA58F9" w:rsidP="00670043">
            <w:pPr>
              <w:keepNext/>
              <w:keepLines/>
            </w:pPr>
          </w:p>
          <w:p w14:paraId="2FD06231" w14:textId="77777777" w:rsidR="00CA58F9" w:rsidRPr="008B7F17" w:rsidRDefault="00CA58F9" w:rsidP="00670043">
            <w:pPr>
              <w:keepNext/>
              <w:keepLines/>
            </w:pPr>
          </w:p>
        </w:tc>
        <w:tc>
          <w:tcPr>
            <w:tcW w:w="4668" w:type="dxa"/>
            <w:tcBorders>
              <w:top w:val="single" w:sz="4" w:space="0" w:color="000000"/>
              <w:left w:val="single" w:sz="4" w:space="0" w:color="000000"/>
              <w:bottom w:val="single" w:sz="4" w:space="0" w:color="000000"/>
              <w:right w:val="single" w:sz="4" w:space="0" w:color="000000"/>
            </w:tcBorders>
          </w:tcPr>
          <w:p w14:paraId="6853C113" w14:textId="77777777" w:rsidR="00CA58F9" w:rsidRPr="008B7F17" w:rsidRDefault="00CA58F9" w:rsidP="00670043">
            <w:pPr>
              <w:keepNext/>
              <w:keepLines/>
            </w:pPr>
            <w:r>
              <w:t>Signature</w:t>
            </w:r>
            <w:r w:rsidRPr="008B7F17">
              <w:t>:</w:t>
            </w:r>
          </w:p>
        </w:tc>
      </w:tr>
      <w:tr w:rsidR="00CA58F9" w:rsidRPr="008B7F17" w14:paraId="233D557C" w14:textId="77777777" w:rsidTr="00670043">
        <w:tc>
          <w:tcPr>
            <w:tcW w:w="4682" w:type="dxa"/>
            <w:tcBorders>
              <w:top w:val="single" w:sz="4" w:space="0" w:color="000000"/>
              <w:left w:val="single" w:sz="4" w:space="0" w:color="000000"/>
              <w:bottom w:val="single" w:sz="4" w:space="0" w:color="000000"/>
              <w:right w:val="single" w:sz="4" w:space="0" w:color="000000"/>
            </w:tcBorders>
          </w:tcPr>
          <w:p w14:paraId="038B320F" w14:textId="77777777" w:rsidR="00CA58F9" w:rsidRDefault="00CA58F9" w:rsidP="00670043">
            <w:pPr>
              <w:keepNext/>
              <w:keepLines/>
            </w:pPr>
            <w:r w:rsidRPr="008B7F17">
              <w:t>Name:</w:t>
            </w:r>
          </w:p>
          <w:p w14:paraId="0E0C2937" w14:textId="77777777" w:rsidR="00CA58F9" w:rsidRPr="008B7F17" w:rsidRDefault="00CA58F9" w:rsidP="00670043">
            <w:pPr>
              <w:keepNext/>
              <w:keepLines/>
            </w:pPr>
          </w:p>
          <w:p w14:paraId="0395EC90" w14:textId="77777777" w:rsidR="00CA58F9" w:rsidRPr="008B7F17" w:rsidRDefault="00CA58F9" w:rsidP="00670043">
            <w:pPr>
              <w:keepNext/>
              <w:keepLines/>
            </w:pPr>
          </w:p>
        </w:tc>
        <w:tc>
          <w:tcPr>
            <w:tcW w:w="4668" w:type="dxa"/>
            <w:tcBorders>
              <w:top w:val="single" w:sz="4" w:space="0" w:color="000000"/>
              <w:left w:val="single" w:sz="4" w:space="0" w:color="000000"/>
              <w:bottom w:val="single" w:sz="4" w:space="0" w:color="000000"/>
              <w:right w:val="single" w:sz="4" w:space="0" w:color="000000"/>
            </w:tcBorders>
          </w:tcPr>
          <w:p w14:paraId="29A11207" w14:textId="77777777" w:rsidR="00CA58F9" w:rsidRPr="008B7F17" w:rsidRDefault="00CA58F9" w:rsidP="00670043">
            <w:pPr>
              <w:keepNext/>
              <w:keepLines/>
            </w:pPr>
            <w:r w:rsidRPr="008B7F17">
              <w:t>Name:</w:t>
            </w:r>
          </w:p>
        </w:tc>
      </w:tr>
      <w:tr w:rsidR="00CA58F9" w:rsidRPr="008B7F17" w14:paraId="3F668E3D" w14:textId="77777777" w:rsidTr="00670043">
        <w:tc>
          <w:tcPr>
            <w:tcW w:w="4682" w:type="dxa"/>
            <w:tcBorders>
              <w:top w:val="single" w:sz="4" w:space="0" w:color="000000"/>
              <w:left w:val="single" w:sz="4" w:space="0" w:color="000000"/>
              <w:bottom w:val="single" w:sz="4" w:space="0" w:color="000000"/>
              <w:right w:val="single" w:sz="4" w:space="0" w:color="000000"/>
            </w:tcBorders>
          </w:tcPr>
          <w:p w14:paraId="03053FB5" w14:textId="77777777" w:rsidR="00CA58F9" w:rsidRPr="008B7F17" w:rsidRDefault="00CA58F9" w:rsidP="00670043">
            <w:pPr>
              <w:keepNext/>
              <w:keepLines/>
            </w:pPr>
            <w:r w:rsidRPr="008B7F17">
              <w:t>Title:</w:t>
            </w:r>
          </w:p>
          <w:p w14:paraId="7B69A511" w14:textId="77777777" w:rsidR="00CA58F9" w:rsidRPr="008B7F17" w:rsidRDefault="00CA58F9" w:rsidP="00670043">
            <w:pPr>
              <w:keepNext/>
              <w:keepLines/>
            </w:pPr>
          </w:p>
        </w:tc>
        <w:tc>
          <w:tcPr>
            <w:tcW w:w="4668" w:type="dxa"/>
            <w:tcBorders>
              <w:top w:val="single" w:sz="4" w:space="0" w:color="000000"/>
              <w:left w:val="single" w:sz="4" w:space="0" w:color="000000"/>
              <w:bottom w:val="single" w:sz="4" w:space="0" w:color="000000"/>
              <w:right w:val="single" w:sz="4" w:space="0" w:color="000000"/>
            </w:tcBorders>
          </w:tcPr>
          <w:p w14:paraId="1EEE84BA" w14:textId="77777777" w:rsidR="00CA58F9" w:rsidRPr="008B7F17" w:rsidRDefault="00CA58F9" w:rsidP="00670043">
            <w:pPr>
              <w:keepNext/>
              <w:keepLines/>
            </w:pPr>
            <w:r w:rsidRPr="008B7F17">
              <w:t>Title:</w:t>
            </w:r>
          </w:p>
        </w:tc>
      </w:tr>
      <w:tr w:rsidR="00CA58F9" w:rsidRPr="008B7F17" w14:paraId="272F26EC" w14:textId="77777777" w:rsidTr="00670043">
        <w:tc>
          <w:tcPr>
            <w:tcW w:w="4682" w:type="dxa"/>
            <w:tcBorders>
              <w:top w:val="single" w:sz="4" w:space="0" w:color="000000"/>
              <w:left w:val="single" w:sz="4" w:space="0" w:color="000000"/>
              <w:bottom w:val="single" w:sz="4" w:space="0" w:color="000000"/>
              <w:right w:val="single" w:sz="4" w:space="0" w:color="000000"/>
            </w:tcBorders>
          </w:tcPr>
          <w:p w14:paraId="5C6B9C9D" w14:textId="77777777" w:rsidR="00CA58F9" w:rsidRDefault="00CA58F9" w:rsidP="00670043">
            <w:pPr>
              <w:keepNext/>
              <w:keepLines/>
            </w:pPr>
            <w:r w:rsidRPr="008B7F17">
              <w:t>Date:</w:t>
            </w:r>
          </w:p>
          <w:p w14:paraId="276426CD" w14:textId="77777777" w:rsidR="00CA58F9" w:rsidRPr="008B7F17" w:rsidRDefault="00CA58F9" w:rsidP="00670043">
            <w:pPr>
              <w:keepNext/>
              <w:keepLines/>
            </w:pPr>
          </w:p>
        </w:tc>
        <w:tc>
          <w:tcPr>
            <w:tcW w:w="4668" w:type="dxa"/>
            <w:tcBorders>
              <w:top w:val="single" w:sz="4" w:space="0" w:color="000000"/>
              <w:left w:val="single" w:sz="4" w:space="0" w:color="000000"/>
              <w:bottom w:val="single" w:sz="4" w:space="0" w:color="000000"/>
              <w:right w:val="single" w:sz="4" w:space="0" w:color="000000"/>
            </w:tcBorders>
          </w:tcPr>
          <w:p w14:paraId="4831524D" w14:textId="77777777" w:rsidR="00CA58F9" w:rsidRPr="008B7F17" w:rsidRDefault="00CA58F9" w:rsidP="00670043">
            <w:pPr>
              <w:keepNext/>
              <w:keepLines/>
            </w:pPr>
            <w:r w:rsidRPr="008B7F17">
              <w:t>Date:</w:t>
            </w:r>
          </w:p>
        </w:tc>
      </w:tr>
    </w:tbl>
    <w:p w14:paraId="15814564" w14:textId="77777777" w:rsidR="00E34573" w:rsidRPr="00B13314" w:rsidRDefault="00E34573" w:rsidP="00E34573">
      <w:pPr>
        <w:keepNext/>
        <w:keepLines/>
        <w:rPr>
          <w:rFonts w:cs="Arial"/>
        </w:rPr>
      </w:pPr>
    </w:p>
    <w:p w14:paraId="1B4FBD23" w14:textId="77777777" w:rsidR="00E34573" w:rsidRPr="0089295C" w:rsidRDefault="00E34573" w:rsidP="00E34573">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10" w:history="1">
        <w:r w:rsidRPr="00A007A3">
          <w:rPr>
            <w:rStyle w:val="Hyperlink"/>
            <w:rFonts w:cs="Arial"/>
          </w:rPr>
          <w:t>info@naspovaluepoint.org</w:t>
        </w:r>
      </w:hyperlink>
      <w:r>
        <w:rPr>
          <w:rFonts w:cs="Arial"/>
        </w:rPr>
        <w:t>.</w:t>
      </w:r>
    </w:p>
    <w:p w14:paraId="5D1796D8" w14:textId="77777777" w:rsidR="00E34573" w:rsidRDefault="00E34573" w:rsidP="00E34573">
      <w:pPr>
        <w:rPr>
          <w:rFonts w:cs="Arial"/>
        </w:rPr>
      </w:pPr>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11" w:history="1">
        <w:r w:rsidRPr="00096AC9">
          <w:rPr>
            <w:rStyle w:val="Hyperlink"/>
            <w:rFonts w:cs="Arial"/>
          </w:rPr>
          <w:t>pa@naspovaluepoint.org</w:t>
        </w:r>
      </w:hyperlink>
      <w:r>
        <w:rPr>
          <w:rFonts w:cs="Arial"/>
        </w:rPr>
        <w:t>.</w:t>
      </w:r>
    </w:p>
    <w:p w14:paraId="3D21FBEE" w14:textId="6068A4FC" w:rsidR="006E62D0" w:rsidRDefault="006E62D0" w:rsidP="00617A01">
      <w:pPr>
        <w:spacing w:after="160" w:line="259" w:lineRule="auto"/>
      </w:pPr>
    </w:p>
    <w:sectPr w:rsidR="006E62D0" w:rsidSect="000F2218">
      <w:headerReference w:type="default" r:id="rId12"/>
      <w:foot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B0A3" w14:textId="77777777" w:rsidR="004936E4" w:rsidRDefault="004936E4" w:rsidP="00ED2DF2">
      <w:pPr>
        <w:spacing w:after="0"/>
      </w:pPr>
      <w:r>
        <w:separator/>
      </w:r>
    </w:p>
  </w:endnote>
  <w:endnote w:type="continuationSeparator" w:id="0">
    <w:p w14:paraId="7DB3FEB3" w14:textId="77777777" w:rsidR="004936E4" w:rsidRDefault="004936E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9E411" w14:textId="77777777" w:rsidR="004936E4" w:rsidRDefault="004936E4" w:rsidP="00ED2DF2">
      <w:pPr>
        <w:spacing w:after="0"/>
      </w:pPr>
      <w:r>
        <w:separator/>
      </w:r>
    </w:p>
  </w:footnote>
  <w:footnote w:type="continuationSeparator" w:id="0">
    <w:p w14:paraId="3308A5C7" w14:textId="77777777" w:rsidR="004936E4" w:rsidRDefault="004936E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519C0B4F"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A6AC5A4" w14:textId="2DBEB2DD" w:rsidR="00916801" w:rsidRDefault="00916801" w:rsidP="00916801">
    <w:pPr>
      <w:pStyle w:val="Header"/>
      <w:rPr>
        <w:rStyle w:val="Strong"/>
        <w:sz w:val="20"/>
        <w:szCs w:val="18"/>
      </w:rPr>
    </w:pPr>
    <w:r w:rsidRPr="00916801">
      <w:rPr>
        <w:rStyle w:val="Strong"/>
        <w:sz w:val="20"/>
        <w:szCs w:val="18"/>
      </w:rPr>
      <w:t>Software value added reseller (SVAR)</w:t>
    </w:r>
  </w:p>
  <w:p w14:paraId="07E09983" w14:textId="2F35AB65" w:rsidR="00916801" w:rsidRPr="00916801" w:rsidRDefault="00916801" w:rsidP="00916801">
    <w:pPr>
      <w:pStyle w:val="Header"/>
      <w:rPr>
        <w:rStyle w:val="Strong"/>
        <w:sz w:val="20"/>
        <w:szCs w:val="18"/>
      </w:rPr>
    </w:pPr>
    <w:r w:rsidRPr="00916801">
      <w:rPr>
        <w:rStyle w:val="Strong"/>
        <w:sz w:val="20"/>
        <w:szCs w:val="18"/>
      </w:rPr>
      <w:t>Led by the State of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8BA0EDA"/>
    <w:name w:val="AutoList2"/>
    <w:lvl w:ilvl="0">
      <w:start w:val="1"/>
      <w:numFmt w:val="decimal"/>
      <w:pStyle w:val="Level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FC2E52"/>
    <w:multiLevelType w:val="hybridMultilevel"/>
    <w:tmpl w:val="36582388"/>
    <w:lvl w:ilvl="0" w:tplc="86F6FB6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FD2530"/>
    <w:multiLevelType w:val="multilevel"/>
    <w:tmpl w:val="996A1EE2"/>
    <w:lvl w:ilvl="0">
      <w:start w:val="1"/>
      <w:numFmt w:val="decimal"/>
      <w:pStyle w:val="Head1Master"/>
      <w:lvlText w:val="%1."/>
      <w:lvlJc w:val="left"/>
      <w:pPr>
        <w:tabs>
          <w:tab w:val="num" w:pos="720"/>
        </w:tabs>
        <w:ind w:left="0" w:firstLine="0"/>
      </w:pPr>
      <w:rPr>
        <w:rFonts w:ascii="Calibri" w:hAnsi="Calibri" w:hint="default"/>
        <w:b/>
        <w:i w:val="0"/>
        <w:caps w:val="0"/>
        <w:strike w:val="0"/>
        <w:dstrike w:val="0"/>
        <w:vanish w:val="0"/>
        <w:vertAlign w:val="baseline"/>
      </w:rPr>
    </w:lvl>
    <w:lvl w:ilvl="1">
      <w:start w:val="1"/>
      <w:numFmt w:val="decimal"/>
      <w:pStyle w:val="Head2Master"/>
      <w:lvlText w:val="%1.%2."/>
      <w:lvlJc w:val="left"/>
      <w:pPr>
        <w:tabs>
          <w:tab w:val="num" w:pos="1440"/>
        </w:tabs>
        <w:ind w:left="720" w:firstLine="0"/>
      </w:pPr>
      <w:rPr>
        <w:rFonts w:hint="default"/>
        <w:b/>
        <w:i w:val="0"/>
        <w:caps w:val="0"/>
        <w:strike w:val="0"/>
        <w:dstrike w:val="0"/>
        <w:vanish w:val="0"/>
        <w:vertAlign w:val="baseline"/>
      </w:rPr>
    </w:lvl>
    <w:lvl w:ilvl="2">
      <w:start w:val="1"/>
      <w:numFmt w:val="decimal"/>
      <w:lvlText w:val="%1.%2.%3."/>
      <w:lvlJc w:val="left"/>
      <w:pPr>
        <w:tabs>
          <w:tab w:val="num" w:pos="2160"/>
        </w:tabs>
        <w:ind w:left="1440" w:firstLine="0"/>
      </w:pPr>
      <w:rPr>
        <w:rFonts w:hint="default"/>
        <w:b w:val="0"/>
        <w:caps w:val="0"/>
        <w:strike w:val="0"/>
        <w:dstrike w:val="0"/>
        <w:vanish w:val="0"/>
        <w:vertAlign w:val="baseline"/>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60A5C"/>
    <w:multiLevelType w:val="hybridMultilevel"/>
    <w:tmpl w:val="CE8C84EE"/>
    <w:lvl w:ilvl="0" w:tplc="FA4608A6">
      <w:start w:val="1"/>
      <w:numFmt w:val="lowerLetter"/>
      <w:lvlText w:val="%1."/>
      <w:lvlJc w:val="left"/>
      <w:pPr>
        <w:ind w:left="810" w:hanging="360"/>
      </w:pPr>
      <w:rPr>
        <w:color w:val="auto"/>
      </w:rPr>
    </w:lvl>
    <w:lvl w:ilvl="1" w:tplc="14207E12">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44DA22FF"/>
    <w:multiLevelType w:val="hybridMultilevel"/>
    <w:tmpl w:val="A2481B0E"/>
    <w:lvl w:ilvl="0" w:tplc="FA4608A6">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925903">
    <w:abstractNumId w:val="8"/>
  </w:num>
  <w:num w:numId="2" w16cid:durableId="743988617">
    <w:abstractNumId w:val="4"/>
  </w:num>
  <w:num w:numId="3" w16cid:durableId="1283266342">
    <w:abstractNumId w:val="12"/>
  </w:num>
  <w:num w:numId="4" w16cid:durableId="916670975">
    <w:abstractNumId w:val="10"/>
  </w:num>
  <w:num w:numId="5" w16cid:durableId="1172648544">
    <w:abstractNumId w:val="3"/>
  </w:num>
  <w:num w:numId="6" w16cid:durableId="1643845312">
    <w:abstractNumId w:val="7"/>
  </w:num>
  <w:num w:numId="7" w16cid:durableId="602616224">
    <w:abstractNumId w:val="9"/>
  </w:num>
  <w:num w:numId="8" w16cid:durableId="1842237736">
    <w:abstractNumId w:val="11"/>
  </w:num>
  <w:num w:numId="9" w16cid:durableId="1366830905">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90" w:firstLine="0"/>
        </w:pPr>
      </w:lvl>
    </w:lvlOverride>
    <w:lvlOverride w:ilvl="2">
      <w:lvl w:ilvl="2">
        <w:start w:val="1"/>
        <w:numFmt w:val="decimal"/>
        <w:lvlText w:val="%3."/>
        <w:lvlJc w:val="left"/>
        <w:pPr>
          <w:ind w:left="90" w:firstLine="0"/>
        </w:pPr>
      </w:lvl>
    </w:lvlOverride>
    <w:lvlOverride w:ilvl="3">
      <w:lvl w:ilvl="3">
        <w:start w:val="1"/>
        <w:numFmt w:val="decimal"/>
        <w:lvlText w:val="%4."/>
        <w:lvlJc w:val="left"/>
        <w:pPr>
          <w:ind w:left="90" w:firstLine="0"/>
        </w:pPr>
      </w:lvl>
    </w:lvlOverride>
    <w:lvlOverride w:ilvl="4">
      <w:lvl w:ilvl="4">
        <w:start w:val="1"/>
        <w:numFmt w:val="decimal"/>
        <w:lvlText w:val="%5."/>
        <w:lvlJc w:val="left"/>
        <w:pPr>
          <w:ind w:left="90" w:firstLine="0"/>
        </w:pPr>
      </w:lvl>
    </w:lvlOverride>
    <w:lvlOverride w:ilvl="5">
      <w:lvl w:ilvl="5">
        <w:start w:val="1"/>
        <w:numFmt w:val="decimal"/>
        <w:lvlText w:val="%6."/>
        <w:lvlJc w:val="left"/>
        <w:pPr>
          <w:ind w:left="90" w:firstLine="0"/>
        </w:pPr>
      </w:lvl>
    </w:lvlOverride>
    <w:lvlOverride w:ilvl="6">
      <w:lvl w:ilvl="6">
        <w:start w:val="1"/>
        <w:numFmt w:val="decimal"/>
        <w:lvlText w:val="%7."/>
        <w:lvlJc w:val="left"/>
        <w:pPr>
          <w:ind w:left="90" w:firstLine="0"/>
        </w:pPr>
      </w:lvl>
    </w:lvlOverride>
    <w:lvlOverride w:ilvl="7">
      <w:lvl w:ilvl="7">
        <w:start w:val="1"/>
        <w:numFmt w:val="decimal"/>
        <w:lvlText w:val="%8."/>
        <w:lvlJc w:val="left"/>
        <w:pPr>
          <w:ind w:left="90" w:firstLine="0"/>
        </w:pPr>
      </w:lvl>
    </w:lvlOverride>
    <w:lvlOverride w:ilvl="8">
      <w:lvl w:ilvl="8">
        <w:numFmt w:val="decimal"/>
        <w:lvlText w:val=""/>
        <w:lvlJc w:val="left"/>
        <w:pPr>
          <w:ind w:left="90" w:firstLine="0"/>
        </w:pPr>
      </w:lvl>
    </w:lvlOverride>
  </w:num>
  <w:num w:numId="10" w16cid:durableId="1583683831">
    <w:abstractNumId w:val="0"/>
    <w:lvlOverride w:ilvl="0">
      <w:lvl w:ilvl="0">
        <w:start w:val="1"/>
        <w:numFmt w:val="decimal"/>
        <w:pStyle w:val="Level1"/>
        <w:lvlText w:val="%1."/>
        <w:lvlJc w:val="left"/>
        <w:pPr>
          <w:ind w:left="180" w:firstLine="0"/>
        </w:pPr>
        <w:rPr>
          <w:b/>
          <w:color w:val="auto"/>
          <w:sz w:val="22"/>
          <w:szCs w:val="22"/>
        </w:rPr>
      </w:lvl>
    </w:lvlOverride>
    <w:lvlOverride w:ilvl="1">
      <w:lvl w:ilvl="1">
        <w:start w:val="1"/>
        <w:numFmt w:val="decimal"/>
        <w:lvlText w:val="%2."/>
        <w:lvlJc w:val="left"/>
        <w:pPr>
          <w:ind w:left="90" w:firstLine="0"/>
        </w:pPr>
      </w:lvl>
    </w:lvlOverride>
    <w:lvlOverride w:ilvl="2">
      <w:lvl w:ilvl="2">
        <w:start w:val="1"/>
        <w:numFmt w:val="decimal"/>
        <w:lvlText w:val="%3."/>
        <w:lvlJc w:val="left"/>
        <w:pPr>
          <w:ind w:left="90" w:firstLine="0"/>
        </w:pPr>
      </w:lvl>
    </w:lvlOverride>
    <w:lvlOverride w:ilvl="3">
      <w:lvl w:ilvl="3">
        <w:start w:val="1"/>
        <w:numFmt w:val="decimal"/>
        <w:lvlText w:val="%4."/>
        <w:lvlJc w:val="left"/>
        <w:pPr>
          <w:ind w:left="90" w:firstLine="0"/>
        </w:pPr>
      </w:lvl>
    </w:lvlOverride>
    <w:lvlOverride w:ilvl="4">
      <w:lvl w:ilvl="4">
        <w:start w:val="1"/>
        <w:numFmt w:val="decimal"/>
        <w:lvlText w:val="%5."/>
        <w:lvlJc w:val="left"/>
        <w:pPr>
          <w:ind w:left="90" w:firstLine="0"/>
        </w:pPr>
      </w:lvl>
    </w:lvlOverride>
    <w:lvlOverride w:ilvl="5">
      <w:lvl w:ilvl="5">
        <w:start w:val="1"/>
        <w:numFmt w:val="decimal"/>
        <w:lvlText w:val="%6."/>
        <w:lvlJc w:val="left"/>
        <w:pPr>
          <w:ind w:left="90" w:firstLine="0"/>
        </w:pPr>
      </w:lvl>
    </w:lvlOverride>
    <w:lvlOverride w:ilvl="6">
      <w:lvl w:ilvl="6">
        <w:start w:val="1"/>
        <w:numFmt w:val="decimal"/>
        <w:lvlText w:val="%7."/>
        <w:lvlJc w:val="left"/>
        <w:pPr>
          <w:ind w:left="90" w:firstLine="0"/>
        </w:pPr>
      </w:lvl>
    </w:lvlOverride>
    <w:lvlOverride w:ilvl="7">
      <w:lvl w:ilvl="7">
        <w:start w:val="1"/>
        <w:numFmt w:val="decimal"/>
        <w:lvlText w:val="%8."/>
        <w:lvlJc w:val="left"/>
        <w:pPr>
          <w:ind w:left="90" w:firstLine="0"/>
        </w:pPr>
      </w:lvl>
    </w:lvlOverride>
    <w:lvlOverride w:ilvl="8">
      <w:lvl w:ilvl="8">
        <w:numFmt w:val="decimal"/>
        <w:lvlText w:val=""/>
        <w:lvlJc w:val="left"/>
        <w:pPr>
          <w:ind w:left="90" w:firstLine="0"/>
        </w:pPr>
      </w:lvl>
    </w:lvlOverride>
  </w:num>
  <w:num w:numId="11" w16cid:durableId="1302348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27218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5144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7302310">
    <w:abstractNumId w:val="1"/>
  </w:num>
  <w:num w:numId="15" w16cid:durableId="505873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3691"/>
    <w:rsid w:val="00087139"/>
    <w:rsid w:val="000B72AB"/>
    <w:rsid w:val="000D7197"/>
    <w:rsid w:val="000F2218"/>
    <w:rsid w:val="00103342"/>
    <w:rsid w:val="00126747"/>
    <w:rsid w:val="00190F3C"/>
    <w:rsid w:val="001A1817"/>
    <w:rsid w:val="001A371F"/>
    <w:rsid w:val="001A55F2"/>
    <w:rsid w:val="001C17A9"/>
    <w:rsid w:val="001C46AA"/>
    <w:rsid w:val="002065C1"/>
    <w:rsid w:val="002074C0"/>
    <w:rsid w:val="002105FB"/>
    <w:rsid w:val="00227C5E"/>
    <w:rsid w:val="002305D3"/>
    <w:rsid w:val="002369D2"/>
    <w:rsid w:val="00274D34"/>
    <w:rsid w:val="00280168"/>
    <w:rsid w:val="00282308"/>
    <w:rsid w:val="00283F55"/>
    <w:rsid w:val="00290415"/>
    <w:rsid w:val="002B3ABD"/>
    <w:rsid w:val="002C4ED8"/>
    <w:rsid w:val="002E1F7B"/>
    <w:rsid w:val="00311C81"/>
    <w:rsid w:val="00314EED"/>
    <w:rsid w:val="003224C0"/>
    <w:rsid w:val="00325588"/>
    <w:rsid w:val="003426B6"/>
    <w:rsid w:val="00360B72"/>
    <w:rsid w:val="0036287E"/>
    <w:rsid w:val="003709A7"/>
    <w:rsid w:val="00383A8D"/>
    <w:rsid w:val="003D046A"/>
    <w:rsid w:val="003E4368"/>
    <w:rsid w:val="003E70DB"/>
    <w:rsid w:val="00420E5A"/>
    <w:rsid w:val="00430F56"/>
    <w:rsid w:val="004517DB"/>
    <w:rsid w:val="00454883"/>
    <w:rsid w:val="00473546"/>
    <w:rsid w:val="00476203"/>
    <w:rsid w:val="00487FB1"/>
    <w:rsid w:val="004936E4"/>
    <w:rsid w:val="00494CBB"/>
    <w:rsid w:val="004D2642"/>
    <w:rsid w:val="00503E3F"/>
    <w:rsid w:val="005156FF"/>
    <w:rsid w:val="00523EDA"/>
    <w:rsid w:val="0054006C"/>
    <w:rsid w:val="005551C5"/>
    <w:rsid w:val="0056460E"/>
    <w:rsid w:val="005706A9"/>
    <w:rsid w:val="005801EF"/>
    <w:rsid w:val="0058147E"/>
    <w:rsid w:val="005868C9"/>
    <w:rsid w:val="00595E1C"/>
    <w:rsid w:val="005974EA"/>
    <w:rsid w:val="005B344D"/>
    <w:rsid w:val="005B6EAE"/>
    <w:rsid w:val="005C5079"/>
    <w:rsid w:val="005D2735"/>
    <w:rsid w:val="005E4FC6"/>
    <w:rsid w:val="006100CD"/>
    <w:rsid w:val="00611BCE"/>
    <w:rsid w:val="00617A01"/>
    <w:rsid w:val="00630195"/>
    <w:rsid w:val="00632047"/>
    <w:rsid w:val="00662C86"/>
    <w:rsid w:val="006672A3"/>
    <w:rsid w:val="0067408F"/>
    <w:rsid w:val="0067750C"/>
    <w:rsid w:val="006833A6"/>
    <w:rsid w:val="006A5B51"/>
    <w:rsid w:val="006B4016"/>
    <w:rsid w:val="006C607A"/>
    <w:rsid w:val="006E052A"/>
    <w:rsid w:val="006E42A8"/>
    <w:rsid w:val="006E62D0"/>
    <w:rsid w:val="00712C0C"/>
    <w:rsid w:val="0073756C"/>
    <w:rsid w:val="00746913"/>
    <w:rsid w:val="00753EFB"/>
    <w:rsid w:val="007576D5"/>
    <w:rsid w:val="00795903"/>
    <w:rsid w:val="00797781"/>
    <w:rsid w:val="00797EA0"/>
    <w:rsid w:val="007B463D"/>
    <w:rsid w:val="007F19E6"/>
    <w:rsid w:val="007F31E1"/>
    <w:rsid w:val="00806FC5"/>
    <w:rsid w:val="00812C68"/>
    <w:rsid w:val="00817EC0"/>
    <w:rsid w:val="00876167"/>
    <w:rsid w:val="008808AA"/>
    <w:rsid w:val="00885E8B"/>
    <w:rsid w:val="00886675"/>
    <w:rsid w:val="008A60A1"/>
    <w:rsid w:val="008C7A9A"/>
    <w:rsid w:val="008E74EC"/>
    <w:rsid w:val="008F145A"/>
    <w:rsid w:val="00903DEE"/>
    <w:rsid w:val="00916801"/>
    <w:rsid w:val="00934B08"/>
    <w:rsid w:val="00950C13"/>
    <w:rsid w:val="009558D5"/>
    <w:rsid w:val="00960CDB"/>
    <w:rsid w:val="00980ECD"/>
    <w:rsid w:val="009A5409"/>
    <w:rsid w:val="009A5FD7"/>
    <w:rsid w:val="009C58A7"/>
    <w:rsid w:val="009C607D"/>
    <w:rsid w:val="009F58FE"/>
    <w:rsid w:val="00A01B51"/>
    <w:rsid w:val="00A14EFB"/>
    <w:rsid w:val="00A227BE"/>
    <w:rsid w:val="00A32E2C"/>
    <w:rsid w:val="00A33CF5"/>
    <w:rsid w:val="00A33FC6"/>
    <w:rsid w:val="00A4532A"/>
    <w:rsid w:val="00A63102"/>
    <w:rsid w:val="00A84B0A"/>
    <w:rsid w:val="00A97822"/>
    <w:rsid w:val="00AA6962"/>
    <w:rsid w:val="00AD2FBD"/>
    <w:rsid w:val="00AF1955"/>
    <w:rsid w:val="00AF4592"/>
    <w:rsid w:val="00B13314"/>
    <w:rsid w:val="00B2484F"/>
    <w:rsid w:val="00B27A06"/>
    <w:rsid w:val="00B34378"/>
    <w:rsid w:val="00B35B85"/>
    <w:rsid w:val="00B43D4C"/>
    <w:rsid w:val="00B43DA7"/>
    <w:rsid w:val="00B471B4"/>
    <w:rsid w:val="00B52414"/>
    <w:rsid w:val="00B82C36"/>
    <w:rsid w:val="00B8371C"/>
    <w:rsid w:val="00B90645"/>
    <w:rsid w:val="00BA2D42"/>
    <w:rsid w:val="00BE3394"/>
    <w:rsid w:val="00C0255D"/>
    <w:rsid w:val="00C12415"/>
    <w:rsid w:val="00C14B42"/>
    <w:rsid w:val="00C27720"/>
    <w:rsid w:val="00C308A7"/>
    <w:rsid w:val="00C3333E"/>
    <w:rsid w:val="00C41455"/>
    <w:rsid w:val="00C51504"/>
    <w:rsid w:val="00C608D5"/>
    <w:rsid w:val="00C70484"/>
    <w:rsid w:val="00C93924"/>
    <w:rsid w:val="00CA58F9"/>
    <w:rsid w:val="00CB1EA0"/>
    <w:rsid w:val="00CB5EB4"/>
    <w:rsid w:val="00CC0174"/>
    <w:rsid w:val="00CD2815"/>
    <w:rsid w:val="00CE6847"/>
    <w:rsid w:val="00CF4E4D"/>
    <w:rsid w:val="00CF7D19"/>
    <w:rsid w:val="00D126A5"/>
    <w:rsid w:val="00D332E8"/>
    <w:rsid w:val="00D36FC0"/>
    <w:rsid w:val="00D373EC"/>
    <w:rsid w:val="00DA686E"/>
    <w:rsid w:val="00DD4A95"/>
    <w:rsid w:val="00DE3119"/>
    <w:rsid w:val="00DE561D"/>
    <w:rsid w:val="00DF22B8"/>
    <w:rsid w:val="00DF54DD"/>
    <w:rsid w:val="00E01E43"/>
    <w:rsid w:val="00E11D4B"/>
    <w:rsid w:val="00E11FE9"/>
    <w:rsid w:val="00E23A57"/>
    <w:rsid w:val="00E34573"/>
    <w:rsid w:val="00E41841"/>
    <w:rsid w:val="00E4531A"/>
    <w:rsid w:val="00E71229"/>
    <w:rsid w:val="00E76B72"/>
    <w:rsid w:val="00E771FD"/>
    <w:rsid w:val="00E83178"/>
    <w:rsid w:val="00E9510C"/>
    <w:rsid w:val="00E96319"/>
    <w:rsid w:val="00ED2DF2"/>
    <w:rsid w:val="00EE3157"/>
    <w:rsid w:val="00EF10CE"/>
    <w:rsid w:val="00F01753"/>
    <w:rsid w:val="00F10884"/>
    <w:rsid w:val="00F10D0A"/>
    <w:rsid w:val="00F2132E"/>
    <w:rsid w:val="00F25D71"/>
    <w:rsid w:val="00F275B1"/>
    <w:rsid w:val="00F31148"/>
    <w:rsid w:val="00F562E1"/>
    <w:rsid w:val="00F77FD5"/>
    <w:rsid w:val="00F9099D"/>
    <w:rsid w:val="00F940FD"/>
    <w:rsid w:val="00FB6840"/>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character" w:customStyle="1" w:styleId="NoSpacingChar">
    <w:name w:val="No Spacing Char"/>
    <w:basedOn w:val="DefaultParagraphFont"/>
    <w:link w:val="NoSpacing"/>
    <w:uiPriority w:val="1"/>
    <w:locked/>
    <w:rsid w:val="00E34573"/>
    <w:rPr>
      <w:rFonts w:ascii="Arial" w:hAnsi="Arial" w:cs="Arial"/>
    </w:rPr>
  </w:style>
  <w:style w:type="paragraph" w:styleId="NoSpacing">
    <w:name w:val="No Spacing"/>
    <w:link w:val="NoSpacingChar"/>
    <w:uiPriority w:val="1"/>
    <w:qFormat/>
    <w:rsid w:val="00E34573"/>
    <w:pPr>
      <w:spacing w:after="0" w:line="240" w:lineRule="auto"/>
    </w:pPr>
    <w:rPr>
      <w:rFonts w:ascii="Arial" w:hAnsi="Arial" w:cs="Arial"/>
    </w:rPr>
  </w:style>
  <w:style w:type="paragraph" w:customStyle="1" w:styleId="Level1">
    <w:name w:val="Level 1"/>
    <w:basedOn w:val="Normal"/>
    <w:rsid w:val="00E34573"/>
    <w:pPr>
      <w:numPr>
        <w:numId w:val="9"/>
      </w:numPr>
      <w:autoSpaceDE w:val="0"/>
      <w:autoSpaceDN w:val="0"/>
      <w:adjustRightInd w:val="0"/>
      <w:spacing w:after="0"/>
      <w:outlineLvl w:val="0"/>
    </w:pPr>
    <w:rPr>
      <w:rFonts w:eastAsia="Times New Roman" w:cs="Times New Roman"/>
      <w:sz w:val="20"/>
      <w:szCs w:val="24"/>
    </w:rPr>
  </w:style>
  <w:style w:type="paragraph" w:customStyle="1" w:styleId="Heading11">
    <w:name w:val="Heading 11"/>
    <w:basedOn w:val="Normal"/>
    <w:rsid w:val="00E34573"/>
    <w:pPr>
      <w:spacing w:after="0"/>
    </w:pPr>
    <w:rPr>
      <w:rFonts w:eastAsia="Times New Roman" w:cs="Times New Roman"/>
      <w:b/>
      <w:sz w:val="24"/>
      <w:szCs w:val="20"/>
    </w:rPr>
  </w:style>
  <w:style w:type="paragraph" w:styleId="Revision">
    <w:name w:val="Revision"/>
    <w:hidden/>
    <w:uiPriority w:val="99"/>
    <w:semiHidden/>
    <w:rsid w:val="005706A9"/>
    <w:pPr>
      <w:spacing w:after="0" w:line="240" w:lineRule="auto"/>
    </w:pPr>
    <w:rPr>
      <w:rFonts w:ascii="Arial" w:hAnsi="Arial"/>
    </w:rPr>
  </w:style>
  <w:style w:type="character" w:styleId="CommentReference">
    <w:name w:val="annotation reference"/>
    <w:basedOn w:val="DefaultParagraphFont"/>
    <w:semiHidden/>
    <w:unhideWhenUsed/>
    <w:rsid w:val="00B82C36"/>
    <w:rPr>
      <w:sz w:val="16"/>
      <w:szCs w:val="16"/>
    </w:rPr>
  </w:style>
  <w:style w:type="paragraph" w:styleId="CommentText">
    <w:name w:val="annotation text"/>
    <w:basedOn w:val="Normal"/>
    <w:link w:val="CommentTextChar"/>
    <w:uiPriority w:val="99"/>
    <w:unhideWhenUsed/>
    <w:rsid w:val="00B82C36"/>
    <w:rPr>
      <w:sz w:val="20"/>
      <w:szCs w:val="20"/>
    </w:rPr>
  </w:style>
  <w:style w:type="character" w:customStyle="1" w:styleId="CommentTextChar">
    <w:name w:val="Comment Text Char"/>
    <w:basedOn w:val="DefaultParagraphFont"/>
    <w:link w:val="CommentText"/>
    <w:uiPriority w:val="99"/>
    <w:rsid w:val="00B82C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2C36"/>
    <w:rPr>
      <w:b/>
      <w:bCs/>
    </w:rPr>
  </w:style>
  <w:style w:type="character" w:customStyle="1" w:styleId="CommentSubjectChar">
    <w:name w:val="Comment Subject Char"/>
    <w:basedOn w:val="CommentTextChar"/>
    <w:link w:val="CommentSubject"/>
    <w:uiPriority w:val="99"/>
    <w:semiHidden/>
    <w:rsid w:val="00B82C36"/>
    <w:rPr>
      <w:rFonts w:ascii="Arial" w:hAnsi="Arial"/>
      <w:b/>
      <w:bCs/>
      <w:sz w:val="20"/>
      <w:szCs w:val="20"/>
    </w:rPr>
  </w:style>
  <w:style w:type="paragraph" w:customStyle="1" w:styleId="Head1Master">
    <w:name w:val="Head 1 Master"/>
    <w:basedOn w:val="ListParagraph"/>
    <w:qFormat/>
    <w:rsid w:val="00F940FD"/>
    <w:pPr>
      <w:numPr>
        <w:numId w:val="15"/>
      </w:numPr>
      <w:spacing w:before="120" w:after="0"/>
      <w:jc w:val="both"/>
    </w:pPr>
    <w:rPr>
      <w:rFonts w:ascii="Calibri" w:eastAsia="Times New Roman" w:hAnsi="Calibri" w:cs="Times New Roman"/>
      <w:b/>
      <w:caps/>
      <w:sz w:val="20"/>
      <w:szCs w:val="20"/>
    </w:rPr>
  </w:style>
  <w:style w:type="paragraph" w:customStyle="1" w:styleId="Head2Master">
    <w:name w:val="Head 2 Master"/>
    <w:basedOn w:val="Head1Master"/>
    <w:qFormat/>
    <w:rsid w:val="00F940FD"/>
    <w:pPr>
      <w:numPr>
        <w:ilvl w:val="1"/>
      </w:numPr>
      <w:tabs>
        <w:tab w:val="clear" w:pos="1440"/>
        <w:tab w:val="num" w:pos="1080"/>
      </w:tabs>
      <w:spacing w:before="0"/>
      <w:ind w:left="0" w:firstLine="360"/>
    </w:pPr>
    <w:rPr>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dcontracts@zone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aspovaluepoint.org" TargetMode="External"/><Relationship Id="rId4" Type="http://schemas.openxmlformats.org/officeDocument/2006/relationships/settings" Target="settings.xml"/><Relationship Id="rId9" Type="http://schemas.openxmlformats.org/officeDocument/2006/relationships/hyperlink" Target="mailto:NASPO-SVAR@ZONE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510D7-E5F1-491F-8399-1F3DF0A3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1130</Words>
  <Characters>6660</Characters>
  <Application>Microsoft Office Word</Application>
  <DocSecurity>0</DocSecurity>
  <Lines>180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12</cp:revision>
  <dcterms:created xsi:type="dcterms:W3CDTF">2023-06-06T23:37:00Z</dcterms:created>
  <dcterms:modified xsi:type="dcterms:W3CDTF">2023-06-08T00:46:00Z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c108020f9b2efb610b72954e4150e233924fbeca107143f77ab16c587ecad22f</vt:lpwstr>
  </property>
</Properties>
</file>