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A4F18" w14:textId="77777777" w:rsidR="00CC5DD6" w:rsidRDefault="00CC5DD6">
      <w:pPr>
        <w:pStyle w:val="BodyText"/>
        <w:spacing w:before="2"/>
        <w:rPr>
          <w:rFonts w:ascii="Times New Roman"/>
          <w:sz w:val="14"/>
        </w:rPr>
      </w:pPr>
    </w:p>
    <w:p w14:paraId="74B9136C" w14:textId="0954B050" w:rsidR="00CC5DD6" w:rsidRDefault="0041426D">
      <w:pPr>
        <w:spacing w:before="89"/>
        <w:ind w:left="184"/>
        <w:rPr>
          <w:rFonts w:ascii="Times New Roman"/>
          <w:sz w:val="28"/>
        </w:rPr>
      </w:pPr>
      <w:r w:rsidRPr="003E02F1">
        <w:rPr>
          <w:rFonts w:ascii="Times New Roman"/>
          <w:noProof/>
          <w:color w:val="000080"/>
          <w:sz w:val="28"/>
        </w:rPr>
        <w:drawing>
          <wp:anchor distT="0" distB="0" distL="0" distR="0" simplePos="0" relativeHeight="251658240" behindDoc="0" locked="0" layoutInCell="1" allowOverlap="1" wp14:anchorId="2A14715B" wp14:editId="6D4D7F1B">
            <wp:simplePos x="0" y="0"/>
            <wp:positionH relativeFrom="page">
              <wp:posOffset>5789285</wp:posOffset>
            </wp:positionH>
            <wp:positionV relativeFrom="paragraph">
              <wp:posOffset>-102358</wp:posOffset>
            </wp:positionV>
            <wp:extent cx="1235434" cy="379754"/>
            <wp:effectExtent l="0" t="0" r="0"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35434" cy="379754"/>
                    </a:xfrm>
                    <a:prstGeom prst="rect">
                      <a:avLst/>
                    </a:prstGeom>
                  </pic:spPr>
                </pic:pic>
              </a:graphicData>
            </a:graphic>
          </wp:anchor>
        </w:drawing>
      </w:r>
      <w:r w:rsidR="00A0079A">
        <w:rPr>
          <w:rFonts w:ascii="Times New Roman"/>
          <w:color w:val="000080"/>
          <w:sz w:val="28"/>
        </w:rPr>
        <w:t xml:space="preserve">ATTACHMENT </w:t>
      </w:r>
      <w:r w:rsidR="00F27F41">
        <w:rPr>
          <w:rFonts w:ascii="Times New Roman"/>
          <w:color w:val="000080"/>
          <w:sz w:val="28"/>
        </w:rPr>
        <w:t>9</w:t>
      </w:r>
      <w:r w:rsidR="00C37FAF">
        <w:rPr>
          <w:rFonts w:ascii="Times New Roman"/>
          <w:color w:val="000080"/>
          <w:sz w:val="28"/>
        </w:rPr>
        <w:t xml:space="preserve"> - </w:t>
      </w:r>
      <w:r>
        <w:rPr>
          <w:rFonts w:ascii="Times New Roman"/>
          <w:color w:val="000080"/>
          <w:sz w:val="28"/>
        </w:rPr>
        <w:t>Xerox Print Services Agreement</w:t>
      </w:r>
    </w:p>
    <w:p w14:paraId="7B2B0FEA" w14:textId="77777777" w:rsidR="00CC5DD6" w:rsidRDefault="00CC5DD6">
      <w:pPr>
        <w:pStyle w:val="BodyText"/>
        <w:spacing w:before="9"/>
        <w:rPr>
          <w:rFonts w:ascii="Times New Roman"/>
          <w:sz w:val="12"/>
        </w:rPr>
      </w:pPr>
    </w:p>
    <w:p w14:paraId="3E0E839C" w14:textId="35E5F2ED" w:rsidR="00CC5DD6" w:rsidRPr="0000645A" w:rsidRDefault="0041426D">
      <w:pPr>
        <w:pStyle w:val="ListParagraph"/>
        <w:numPr>
          <w:ilvl w:val="0"/>
          <w:numId w:val="1"/>
        </w:numPr>
        <w:tabs>
          <w:tab w:val="left" w:pos="472"/>
        </w:tabs>
        <w:spacing w:before="95" w:line="242" w:lineRule="auto"/>
        <w:ind w:right="119"/>
        <w:jc w:val="both"/>
        <w:rPr>
          <w:sz w:val="20"/>
          <w:szCs w:val="20"/>
        </w:rPr>
      </w:pPr>
      <w:r w:rsidRPr="0000645A">
        <w:rPr>
          <w:b/>
          <w:sz w:val="20"/>
          <w:szCs w:val="20"/>
        </w:rPr>
        <w:t xml:space="preserve">XPS SERVICES. </w:t>
      </w:r>
      <w:r w:rsidRPr="0000645A">
        <w:rPr>
          <w:sz w:val="20"/>
          <w:szCs w:val="20"/>
        </w:rPr>
        <w:t>Xerox will provide the services identified in the attached Xerox Print Services Description of Services ("DOS") or Statement of Work ("SOW"), as applicable, ("XPS Services") for the devices identified in Exhibit B ("Managed Devices") to this Xerox Print Services Agreement ("XPS Services</w:t>
      </w:r>
      <w:r w:rsidRPr="0000645A">
        <w:rPr>
          <w:spacing w:val="-4"/>
          <w:sz w:val="20"/>
          <w:szCs w:val="20"/>
        </w:rPr>
        <w:t xml:space="preserve"> </w:t>
      </w:r>
      <w:r w:rsidRPr="0000645A">
        <w:rPr>
          <w:sz w:val="20"/>
          <w:szCs w:val="20"/>
        </w:rPr>
        <w:t>Contract").</w:t>
      </w:r>
    </w:p>
    <w:p w14:paraId="4DDBDE66" w14:textId="77777777" w:rsidR="00CC5DD6" w:rsidRPr="0000645A" w:rsidRDefault="0041426D">
      <w:pPr>
        <w:pStyle w:val="ListParagraph"/>
        <w:numPr>
          <w:ilvl w:val="0"/>
          <w:numId w:val="1"/>
        </w:numPr>
        <w:tabs>
          <w:tab w:val="left" w:pos="471"/>
          <w:tab w:val="left" w:pos="472"/>
        </w:tabs>
        <w:spacing w:before="123"/>
        <w:ind w:right="0"/>
        <w:rPr>
          <w:b/>
          <w:sz w:val="20"/>
          <w:szCs w:val="20"/>
        </w:rPr>
      </w:pPr>
      <w:r w:rsidRPr="0000645A">
        <w:rPr>
          <w:b/>
          <w:sz w:val="20"/>
          <w:szCs w:val="20"/>
        </w:rPr>
        <w:t>DEFINED</w:t>
      </w:r>
      <w:r w:rsidRPr="0000645A">
        <w:rPr>
          <w:b/>
          <w:spacing w:val="2"/>
          <w:sz w:val="20"/>
          <w:szCs w:val="20"/>
        </w:rPr>
        <w:t xml:space="preserve"> </w:t>
      </w:r>
      <w:r w:rsidRPr="0000645A">
        <w:rPr>
          <w:b/>
          <w:sz w:val="20"/>
          <w:szCs w:val="20"/>
        </w:rPr>
        <w:t>TERMS.</w:t>
      </w:r>
    </w:p>
    <w:p w14:paraId="06EFCA05" w14:textId="77777777" w:rsidR="00CC5DD6" w:rsidRPr="0000645A" w:rsidRDefault="0041426D">
      <w:pPr>
        <w:pStyle w:val="ListParagraph"/>
        <w:numPr>
          <w:ilvl w:val="1"/>
          <w:numId w:val="1"/>
        </w:numPr>
        <w:tabs>
          <w:tab w:val="left" w:pos="924"/>
        </w:tabs>
        <w:spacing w:before="123" w:line="278" w:lineRule="auto"/>
        <w:ind w:right="124" w:hanging="451"/>
        <w:jc w:val="both"/>
        <w:rPr>
          <w:sz w:val="20"/>
          <w:szCs w:val="20"/>
        </w:rPr>
      </w:pPr>
      <w:r w:rsidRPr="0000645A">
        <w:rPr>
          <w:sz w:val="20"/>
          <w:szCs w:val="20"/>
        </w:rPr>
        <w:t>“Equipment Agreement” means the agreement between Client and Xerox under which Xerox provides "Maintenance Services" or "Basic Services" (as those terms are defined in the applicable Equipment Agreement) for a Xerox Contracted</w:t>
      </w:r>
      <w:r w:rsidRPr="0000645A">
        <w:rPr>
          <w:spacing w:val="-4"/>
          <w:sz w:val="20"/>
          <w:szCs w:val="20"/>
        </w:rPr>
        <w:t xml:space="preserve"> </w:t>
      </w:r>
      <w:r w:rsidRPr="0000645A">
        <w:rPr>
          <w:sz w:val="20"/>
          <w:szCs w:val="20"/>
        </w:rPr>
        <w:t>Device.</w:t>
      </w:r>
    </w:p>
    <w:p w14:paraId="3825E8ED" w14:textId="77777777" w:rsidR="00CC5DD6" w:rsidRPr="0000645A" w:rsidRDefault="0041426D">
      <w:pPr>
        <w:pStyle w:val="ListParagraph"/>
        <w:numPr>
          <w:ilvl w:val="1"/>
          <w:numId w:val="1"/>
        </w:numPr>
        <w:tabs>
          <w:tab w:val="left" w:pos="923"/>
          <w:tab w:val="left" w:pos="924"/>
        </w:tabs>
        <w:ind w:right="0" w:hanging="451"/>
        <w:rPr>
          <w:sz w:val="20"/>
          <w:szCs w:val="20"/>
        </w:rPr>
      </w:pPr>
      <w:r w:rsidRPr="0000645A">
        <w:rPr>
          <w:sz w:val="20"/>
          <w:szCs w:val="20"/>
        </w:rPr>
        <w:t>"Managed Device(s)" means the devices identified in Exhibit B of the XPS Services Contract.</w:t>
      </w:r>
    </w:p>
    <w:p w14:paraId="21658E09" w14:textId="77777777" w:rsidR="00CC5DD6" w:rsidRPr="0000645A" w:rsidRDefault="0041426D">
      <w:pPr>
        <w:pStyle w:val="ListParagraph"/>
        <w:numPr>
          <w:ilvl w:val="1"/>
          <w:numId w:val="1"/>
        </w:numPr>
        <w:tabs>
          <w:tab w:val="left" w:pos="924"/>
        </w:tabs>
        <w:spacing w:before="28" w:line="278" w:lineRule="auto"/>
        <w:ind w:right="121" w:hanging="451"/>
        <w:jc w:val="both"/>
        <w:rPr>
          <w:sz w:val="20"/>
          <w:szCs w:val="20"/>
        </w:rPr>
      </w:pPr>
      <w:r w:rsidRPr="0000645A">
        <w:rPr>
          <w:sz w:val="20"/>
          <w:szCs w:val="20"/>
        </w:rPr>
        <w:t>"Services Commencement Date" means the date that Xerox reasonably determines that Break Fix Services and Supplies, as applicable, are available for the Managed</w:t>
      </w:r>
      <w:r w:rsidRPr="0000645A">
        <w:rPr>
          <w:spacing w:val="-7"/>
          <w:sz w:val="20"/>
          <w:szCs w:val="20"/>
        </w:rPr>
        <w:t xml:space="preserve"> </w:t>
      </w:r>
      <w:r w:rsidRPr="0000645A">
        <w:rPr>
          <w:sz w:val="20"/>
          <w:szCs w:val="20"/>
        </w:rPr>
        <w:t>Devices.</w:t>
      </w:r>
    </w:p>
    <w:p w14:paraId="5006C31D" w14:textId="77777777" w:rsidR="00CC5DD6" w:rsidRPr="0000645A" w:rsidRDefault="0041426D">
      <w:pPr>
        <w:pStyle w:val="ListParagraph"/>
        <w:numPr>
          <w:ilvl w:val="1"/>
          <w:numId w:val="1"/>
        </w:numPr>
        <w:tabs>
          <w:tab w:val="left" w:pos="923"/>
          <w:tab w:val="left" w:pos="924"/>
        </w:tabs>
        <w:ind w:right="0" w:hanging="451"/>
        <w:rPr>
          <w:sz w:val="20"/>
          <w:szCs w:val="20"/>
        </w:rPr>
      </w:pPr>
      <w:r w:rsidRPr="0000645A">
        <w:rPr>
          <w:sz w:val="20"/>
          <w:szCs w:val="20"/>
        </w:rPr>
        <w:t>"Supplies" means toner or ink provided by Xerox for certain of the Managed Devices, as identified in Exhibit</w:t>
      </w:r>
      <w:r w:rsidRPr="0000645A">
        <w:rPr>
          <w:spacing w:val="-8"/>
          <w:sz w:val="20"/>
          <w:szCs w:val="20"/>
        </w:rPr>
        <w:t xml:space="preserve"> </w:t>
      </w:r>
      <w:r w:rsidRPr="0000645A">
        <w:rPr>
          <w:sz w:val="20"/>
          <w:szCs w:val="20"/>
        </w:rPr>
        <w:t>A.</w:t>
      </w:r>
    </w:p>
    <w:p w14:paraId="2E781331" w14:textId="77777777" w:rsidR="00CC5DD6" w:rsidRPr="0000645A" w:rsidRDefault="0041426D">
      <w:pPr>
        <w:pStyle w:val="ListParagraph"/>
        <w:numPr>
          <w:ilvl w:val="1"/>
          <w:numId w:val="1"/>
        </w:numPr>
        <w:tabs>
          <w:tab w:val="left" w:pos="924"/>
        </w:tabs>
        <w:spacing w:before="29" w:line="278" w:lineRule="auto"/>
        <w:ind w:right="123" w:hanging="451"/>
        <w:jc w:val="both"/>
        <w:rPr>
          <w:sz w:val="20"/>
          <w:szCs w:val="20"/>
        </w:rPr>
      </w:pPr>
      <w:r w:rsidRPr="0000645A">
        <w:rPr>
          <w:sz w:val="20"/>
          <w:szCs w:val="20"/>
        </w:rPr>
        <w:t>"Xerox Contracted Devices(s)" means a Xerox brand device(s) for which Xerox provides Maintenance Services or Basic Services under an Equipment</w:t>
      </w:r>
      <w:r w:rsidRPr="0000645A">
        <w:rPr>
          <w:spacing w:val="2"/>
          <w:sz w:val="20"/>
          <w:szCs w:val="20"/>
        </w:rPr>
        <w:t xml:space="preserve"> </w:t>
      </w:r>
      <w:r w:rsidRPr="0000645A">
        <w:rPr>
          <w:sz w:val="20"/>
          <w:szCs w:val="20"/>
        </w:rPr>
        <w:t>Agreement.</w:t>
      </w:r>
    </w:p>
    <w:p w14:paraId="4F85089B" w14:textId="77777777" w:rsidR="00CC5DD6" w:rsidRPr="0000645A" w:rsidRDefault="0041426D">
      <w:pPr>
        <w:pStyle w:val="ListParagraph"/>
        <w:numPr>
          <w:ilvl w:val="1"/>
          <w:numId w:val="1"/>
        </w:numPr>
        <w:tabs>
          <w:tab w:val="left" w:pos="924"/>
        </w:tabs>
        <w:spacing w:line="278" w:lineRule="auto"/>
        <w:ind w:right="120" w:hanging="451"/>
        <w:jc w:val="both"/>
        <w:rPr>
          <w:sz w:val="20"/>
          <w:szCs w:val="20"/>
        </w:rPr>
      </w:pPr>
      <w:r w:rsidRPr="0000645A">
        <w:rPr>
          <w:sz w:val="20"/>
          <w:szCs w:val="20"/>
        </w:rPr>
        <w:t>“Xerox Work” means, collectively (i) items used or incorporated into the XPS Services, or developed or acquired by Xerox independent of performing the XPS Services, and (ii) items created by Xerox and its employees, agents, and/or licensors, including, but not limited to, computer programs, code, reports, operations and procedures manuals, forms, design or other works of authorship or materials, in the course of performing the XPS Services. All items of Xerox Work are Xerox trade secrets.</w:t>
      </w:r>
    </w:p>
    <w:p w14:paraId="3DA7F8ED" w14:textId="77777777" w:rsidR="00CC5DD6" w:rsidRPr="0000645A" w:rsidRDefault="0041426D">
      <w:pPr>
        <w:pStyle w:val="ListParagraph"/>
        <w:numPr>
          <w:ilvl w:val="1"/>
          <w:numId w:val="1"/>
        </w:numPr>
        <w:tabs>
          <w:tab w:val="left" w:pos="924"/>
        </w:tabs>
        <w:spacing w:line="278" w:lineRule="auto"/>
        <w:ind w:right="122" w:hanging="451"/>
        <w:jc w:val="both"/>
        <w:rPr>
          <w:sz w:val="20"/>
          <w:szCs w:val="20"/>
        </w:rPr>
      </w:pPr>
      <w:r w:rsidRPr="0000645A">
        <w:rPr>
          <w:sz w:val="20"/>
          <w:szCs w:val="20"/>
        </w:rPr>
        <w:t>Capitalized terms not defined above or elsewhere in this XPS Services Contract shall have the meaning assigned to them in the Equipment Agreement(s), SOW, DOS or Exhibits</w:t>
      </w:r>
      <w:r w:rsidRPr="0000645A">
        <w:rPr>
          <w:spacing w:val="7"/>
          <w:sz w:val="20"/>
          <w:szCs w:val="20"/>
        </w:rPr>
        <w:t xml:space="preserve"> </w:t>
      </w:r>
      <w:r w:rsidRPr="0000645A">
        <w:rPr>
          <w:sz w:val="20"/>
          <w:szCs w:val="20"/>
        </w:rPr>
        <w:t>hereto.</w:t>
      </w:r>
    </w:p>
    <w:p w14:paraId="70057509" w14:textId="1F7EDD15" w:rsidR="00CC5DD6" w:rsidRPr="0000645A" w:rsidRDefault="0041426D">
      <w:pPr>
        <w:pStyle w:val="ListParagraph"/>
        <w:numPr>
          <w:ilvl w:val="0"/>
          <w:numId w:val="1"/>
        </w:numPr>
        <w:tabs>
          <w:tab w:val="left" w:pos="473"/>
        </w:tabs>
        <w:spacing w:before="5" w:line="242" w:lineRule="auto"/>
        <w:ind w:hanging="360"/>
        <w:jc w:val="both"/>
        <w:rPr>
          <w:sz w:val="20"/>
          <w:szCs w:val="20"/>
        </w:rPr>
      </w:pPr>
      <w:r w:rsidRPr="0000645A">
        <w:rPr>
          <w:b/>
          <w:sz w:val="20"/>
          <w:szCs w:val="20"/>
        </w:rPr>
        <w:t xml:space="preserve">SUPPLIES. </w:t>
      </w:r>
      <w:r w:rsidRPr="0000645A">
        <w:rPr>
          <w:sz w:val="20"/>
          <w:szCs w:val="20"/>
        </w:rPr>
        <w:t xml:space="preserve">For Xerox Contracted Devices, Xerox will provide Consumable Supplies if required by the applicable Equipment Agreement. Except for Managed Devices identified in Exhibit B as "Service Only", Xerox will furnish the Supplies identified in Exhibit A. Supplies may be new, remanufactured or reprocessed. Supplies are Xerox's property until used by Client and Client will use them only with the Managed Devices. Upon request, Client will provide an inventory of Supplies in its possession. Upon expiration or termination of the XPS Services Client will, at Xerox's option and expense, return any unused Supplies to </w:t>
      </w:r>
      <w:r w:rsidRPr="0000645A">
        <w:rPr>
          <w:spacing w:val="-2"/>
          <w:sz w:val="20"/>
          <w:szCs w:val="20"/>
        </w:rPr>
        <w:t xml:space="preserve">Xerox, </w:t>
      </w:r>
      <w:r w:rsidRPr="0000645A">
        <w:rPr>
          <w:sz w:val="20"/>
          <w:szCs w:val="20"/>
        </w:rPr>
        <w:t>permit access to its facilities to permit collection, or dispose of them as directed in writing by</w:t>
      </w:r>
      <w:r w:rsidRPr="0000645A">
        <w:rPr>
          <w:spacing w:val="-10"/>
          <w:sz w:val="20"/>
          <w:szCs w:val="20"/>
        </w:rPr>
        <w:t xml:space="preserve"> </w:t>
      </w:r>
      <w:r w:rsidRPr="0000645A">
        <w:rPr>
          <w:sz w:val="20"/>
          <w:szCs w:val="20"/>
        </w:rPr>
        <w:t>Xerox.</w:t>
      </w:r>
    </w:p>
    <w:p w14:paraId="1C67CB6A" w14:textId="5A65C912" w:rsidR="00CC5DD6" w:rsidRPr="0000645A" w:rsidRDefault="0041426D" w:rsidP="000B2771">
      <w:pPr>
        <w:pStyle w:val="ListParagraph"/>
        <w:numPr>
          <w:ilvl w:val="0"/>
          <w:numId w:val="1"/>
        </w:numPr>
        <w:tabs>
          <w:tab w:val="left" w:pos="473"/>
        </w:tabs>
        <w:spacing w:before="123" w:line="242" w:lineRule="auto"/>
        <w:ind w:left="475" w:right="115" w:hanging="360"/>
        <w:jc w:val="both"/>
        <w:rPr>
          <w:sz w:val="20"/>
          <w:szCs w:val="20"/>
        </w:rPr>
      </w:pPr>
      <w:r w:rsidRPr="0000645A">
        <w:rPr>
          <w:b/>
          <w:sz w:val="20"/>
          <w:szCs w:val="20"/>
        </w:rPr>
        <w:t xml:space="preserve">COMMENCEMENT &amp; TERM. </w:t>
      </w:r>
      <w:r w:rsidRPr="0000645A">
        <w:rPr>
          <w:sz w:val="20"/>
          <w:szCs w:val="20"/>
        </w:rPr>
        <w:t xml:space="preserve">The initial term of this XPS Services Contract will be {enter 36, 48, or 60} months from </w:t>
      </w:r>
      <w:r w:rsidR="003E02F1" w:rsidRPr="0000645A">
        <w:rPr>
          <w:sz w:val="20"/>
          <w:szCs w:val="20"/>
        </w:rPr>
        <w:t xml:space="preserve">the Services </w:t>
      </w:r>
      <w:r w:rsidRPr="0000645A">
        <w:rPr>
          <w:sz w:val="20"/>
          <w:szCs w:val="20"/>
        </w:rPr>
        <w:t xml:space="preserve">Commencement Date. Neither party may terminate this XPS Services Contract during the first twelve (12) months after the Services Commencement Date. Thereafter, either party may, upon 30 days prior written notice to the other party, terminate the XPS Services. In addition, Xerox will have the right to terminate this XPS Services Contract upon not less than 30 days written notice if the Services Commencement Date has not occurred, for any reason whatsoever, within 90 days after the date this XPS Services Contract is accepted by </w:t>
      </w:r>
      <w:r w:rsidRPr="0000645A">
        <w:rPr>
          <w:spacing w:val="-2"/>
          <w:sz w:val="20"/>
          <w:szCs w:val="20"/>
        </w:rPr>
        <w:t xml:space="preserve">Xerox.  </w:t>
      </w:r>
      <w:r w:rsidRPr="0000645A">
        <w:rPr>
          <w:sz w:val="20"/>
          <w:szCs w:val="20"/>
        </w:rPr>
        <w:t>The expiration or termination of this XPS Services Contract will not affect the Equipment Agreement(s), or any other agreement with Xerox under which Client acquired Xerox Contracted Device(s), each of which will remain in full force and effect until the end of its</w:t>
      </w:r>
      <w:r w:rsidRPr="0000645A">
        <w:rPr>
          <w:spacing w:val="10"/>
          <w:sz w:val="20"/>
          <w:szCs w:val="20"/>
        </w:rPr>
        <w:t xml:space="preserve"> </w:t>
      </w:r>
      <w:r w:rsidRPr="0000645A">
        <w:rPr>
          <w:sz w:val="20"/>
          <w:szCs w:val="20"/>
        </w:rPr>
        <w:t>term.</w:t>
      </w:r>
    </w:p>
    <w:p w14:paraId="54F35FC6" w14:textId="0AC2488C" w:rsidR="00CC5DD6" w:rsidRPr="0000645A" w:rsidRDefault="0041426D">
      <w:pPr>
        <w:pStyle w:val="ListParagraph"/>
        <w:numPr>
          <w:ilvl w:val="0"/>
          <w:numId w:val="1"/>
        </w:numPr>
        <w:tabs>
          <w:tab w:val="left" w:pos="473"/>
        </w:tabs>
        <w:spacing w:before="122" w:line="244" w:lineRule="auto"/>
        <w:ind w:right="115" w:hanging="360"/>
        <w:jc w:val="both"/>
        <w:rPr>
          <w:sz w:val="20"/>
          <w:szCs w:val="20"/>
        </w:rPr>
      </w:pPr>
      <w:r w:rsidRPr="0000645A">
        <w:rPr>
          <w:b/>
          <w:sz w:val="20"/>
          <w:szCs w:val="20"/>
        </w:rPr>
        <w:t xml:space="preserve">PRICING. </w:t>
      </w:r>
      <w:r w:rsidRPr="0000645A">
        <w:rPr>
          <w:sz w:val="20"/>
          <w:szCs w:val="20"/>
        </w:rPr>
        <w:t xml:space="preserve">The pricing for XPS Services for the Managed Devices is identified in Exhibit A. </w:t>
      </w:r>
    </w:p>
    <w:p w14:paraId="17AE0699" w14:textId="3C98BD12" w:rsidR="00CC5DD6" w:rsidRPr="0000645A" w:rsidRDefault="0041426D">
      <w:pPr>
        <w:pStyle w:val="ListParagraph"/>
        <w:numPr>
          <w:ilvl w:val="0"/>
          <w:numId w:val="1"/>
        </w:numPr>
        <w:tabs>
          <w:tab w:val="left" w:pos="473"/>
        </w:tabs>
        <w:spacing w:before="122" w:line="242" w:lineRule="auto"/>
        <w:ind w:right="115" w:hanging="360"/>
        <w:jc w:val="both"/>
        <w:rPr>
          <w:sz w:val="20"/>
          <w:szCs w:val="20"/>
        </w:rPr>
      </w:pPr>
      <w:r w:rsidRPr="0000645A">
        <w:rPr>
          <w:b/>
          <w:sz w:val="20"/>
          <w:szCs w:val="20"/>
        </w:rPr>
        <w:t xml:space="preserve">INVOICING. </w:t>
      </w:r>
      <w:r w:rsidRPr="0000645A">
        <w:rPr>
          <w:sz w:val="20"/>
          <w:szCs w:val="20"/>
        </w:rPr>
        <w:t xml:space="preserve">Client will be invoiced for XPS Services in a standard Xerox format.  The Total Monthly Minimum Charge (“MMC”) identified in Exhibit A is billed monthly in advance through the end of the month in which the termination effective date occurs.  If the Services Commencement Date is other than the first day of a month, a prorated amount of the MMC will be billed for the first month, based on the number of days XPS Services were provided in such month. If a Managed Device is added to the XPS Services Contract during a month, billing of the Monthly Fee for such device will start with the next monthly invoice. If a Managed Device is removed from the XPS Services Contract during a month, billing of the Monthly Fee for such device will continue through the end of the month. The Excess Charge per Impression (“ECI”) identified in Exhibit A is billed in arrears on a quarterly basis for all impressions in excess of three times the Monthly Minimum Print Volume ("MMPV") identified in Exhibit A. If the Services Commencement Date is other than the first day of a month, the Monthly Minimum Print Volume (“MMPV”) for the first month will be prorated, based on the number of days XPS Services were provided in such month, and the ECI will be billed based on the prorated MMPV. Payment must be received by Xerox within 30 days after the invoice date. Restrictive covenants on payment instruments will not reduce Client’s obligations. If a payment is not received by Xerox </w:t>
      </w:r>
      <w:r w:rsidR="009D5F6A" w:rsidRPr="0000645A">
        <w:rPr>
          <w:sz w:val="20"/>
          <w:szCs w:val="20"/>
        </w:rPr>
        <w:t>within 45 days of the invoice</w:t>
      </w:r>
      <w:r w:rsidRPr="0000645A">
        <w:rPr>
          <w:sz w:val="20"/>
          <w:szCs w:val="20"/>
        </w:rPr>
        <w:t xml:space="preserve"> date, Xerox may charge interest from the due date until paid at the rate of 1% per month. Client will be invoiced in a standard Xerox format. Invoicing and payment for Xerox Contracted Devices will be governed by the terms and conditions of the applicable Equipment</w:t>
      </w:r>
      <w:r w:rsidRPr="0000645A">
        <w:rPr>
          <w:spacing w:val="-7"/>
          <w:sz w:val="20"/>
          <w:szCs w:val="20"/>
        </w:rPr>
        <w:t xml:space="preserve"> </w:t>
      </w:r>
      <w:r w:rsidRPr="0000645A">
        <w:rPr>
          <w:sz w:val="20"/>
          <w:szCs w:val="20"/>
        </w:rPr>
        <w:t>Agreement.</w:t>
      </w:r>
    </w:p>
    <w:p w14:paraId="0A3FE2FE" w14:textId="77777777" w:rsidR="00CC5DD6" w:rsidRPr="0000645A" w:rsidRDefault="0041426D">
      <w:pPr>
        <w:pStyle w:val="ListParagraph"/>
        <w:numPr>
          <w:ilvl w:val="0"/>
          <w:numId w:val="1"/>
        </w:numPr>
        <w:tabs>
          <w:tab w:val="left" w:pos="471"/>
          <w:tab w:val="left" w:pos="473"/>
        </w:tabs>
        <w:spacing w:before="124"/>
        <w:ind w:right="0" w:hanging="360"/>
        <w:rPr>
          <w:sz w:val="20"/>
          <w:szCs w:val="20"/>
        </w:rPr>
      </w:pPr>
      <w:r w:rsidRPr="0000645A">
        <w:rPr>
          <w:b/>
          <w:sz w:val="20"/>
          <w:szCs w:val="20"/>
        </w:rPr>
        <w:t xml:space="preserve">CLIENT RESPONSIBILITIES.  </w:t>
      </w:r>
      <w:r w:rsidRPr="0000645A">
        <w:rPr>
          <w:sz w:val="20"/>
          <w:szCs w:val="20"/>
        </w:rPr>
        <w:t>Client will perform the Client Responsibilities identified in the SOW or</w:t>
      </w:r>
      <w:r w:rsidRPr="0000645A">
        <w:rPr>
          <w:spacing w:val="14"/>
          <w:sz w:val="20"/>
          <w:szCs w:val="20"/>
        </w:rPr>
        <w:t xml:space="preserve"> </w:t>
      </w:r>
      <w:r w:rsidRPr="0000645A">
        <w:rPr>
          <w:sz w:val="20"/>
          <w:szCs w:val="20"/>
        </w:rPr>
        <w:t>DOS.</w:t>
      </w:r>
    </w:p>
    <w:p w14:paraId="4FF3E1B8" w14:textId="77777777" w:rsidR="00CC5DD6" w:rsidRPr="0000645A" w:rsidRDefault="0041426D" w:rsidP="0000645A">
      <w:pPr>
        <w:pStyle w:val="ListParagraph"/>
        <w:numPr>
          <w:ilvl w:val="0"/>
          <w:numId w:val="1"/>
        </w:numPr>
        <w:tabs>
          <w:tab w:val="left" w:pos="473"/>
        </w:tabs>
        <w:spacing w:before="128" w:line="242" w:lineRule="auto"/>
        <w:ind w:left="475" w:right="115" w:hanging="360"/>
        <w:jc w:val="both"/>
        <w:rPr>
          <w:sz w:val="20"/>
          <w:szCs w:val="20"/>
        </w:rPr>
      </w:pPr>
      <w:r w:rsidRPr="0000645A">
        <w:rPr>
          <w:b/>
          <w:sz w:val="20"/>
          <w:szCs w:val="20"/>
        </w:rPr>
        <w:t xml:space="preserve">TAXES. </w:t>
      </w:r>
      <w:r w:rsidRPr="0000645A">
        <w:rPr>
          <w:sz w:val="20"/>
          <w:szCs w:val="20"/>
        </w:rPr>
        <w:t>Client is responsible for all applicable taxes, fees or charges of any kind (including interest and penalties) assessed by any governmental entity on this XPS Services Contract or the amounts payable under this XPS Services Contract ("Taxes"), which will be included in Xerox's invoice unless Client provides proof of its tax exempt status. Taxes do not include taxes on Xerox's</w:t>
      </w:r>
      <w:r w:rsidRPr="0000645A">
        <w:rPr>
          <w:spacing w:val="-3"/>
          <w:sz w:val="20"/>
          <w:szCs w:val="20"/>
        </w:rPr>
        <w:t xml:space="preserve"> </w:t>
      </w:r>
      <w:r w:rsidRPr="0000645A">
        <w:rPr>
          <w:sz w:val="20"/>
          <w:szCs w:val="20"/>
        </w:rPr>
        <w:t>income.</w:t>
      </w:r>
    </w:p>
    <w:p w14:paraId="5A273991" w14:textId="4A9A3E4B" w:rsidR="00CC5DD6" w:rsidRPr="0000645A" w:rsidRDefault="0041426D" w:rsidP="0000645A">
      <w:pPr>
        <w:pStyle w:val="ListParagraph"/>
        <w:numPr>
          <w:ilvl w:val="0"/>
          <w:numId w:val="1"/>
        </w:numPr>
        <w:tabs>
          <w:tab w:val="left" w:pos="473"/>
        </w:tabs>
        <w:spacing w:before="123" w:line="242" w:lineRule="auto"/>
        <w:ind w:left="475" w:right="115" w:hanging="360"/>
        <w:jc w:val="both"/>
        <w:rPr>
          <w:sz w:val="20"/>
          <w:szCs w:val="20"/>
        </w:rPr>
      </w:pPr>
      <w:r w:rsidRPr="0000645A">
        <w:rPr>
          <w:b/>
          <w:sz w:val="20"/>
          <w:szCs w:val="20"/>
        </w:rPr>
        <w:t xml:space="preserve">LIMITATION OF LIABILITY. </w:t>
      </w:r>
      <w:r w:rsidRPr="0000645A">
        <w:rPr>
          <w:sz w:val="20"/>
          <w:szCs w:val="20"/>
        </w:rPr>
        <w:t>Xerox will not be liable, in the aggregate, for any direct damages arising out of or relating to the XPS Services Contract, in excess of $10,000 or the amounts paid hereunder in the 12 months prior to the claim, whichever is greater. Neither party will be liable to the other for any special, indirect, incidental, consequential or punitive damages arising out of or relating to this XPS Services Contract, whether the claim alleges tortious conduct (including negligence) or any other legal theory.  The foregoing limitations of liability will not apply to Xerox's obligations under the section entitled "Intellectual Property Indemnity" or where either party has (a) exceeded the rights to the other party's intellectual property granted to it under this XPS Services Contract, or (b) misappropriated or infringed the other party's intellectual property under this XPS Services Contract.  Any action against Xerox must be commenced within 2 years after the event that caused</w:t>
      </w:r>
      <w:r w:rsidRPr="0000645A">
        <w:rPr>
          <w:spacing w:val="6"/>
          <w:sz w:val="20"/>
          <w:szCs w:val="20"/>
        </w:rPr>
        <w:t xml:space="preserve"> </w:t>
      </w:r>
      <w:r w:rsidRPr="0000645A">
        <w:rPr>
          <w:sz w:val="20"/>
          <w:szCs w:val="20"/>
        </w:rPr>
        <w:t>it.</w:t>
      </w:r>
    </w:p>
    <w:p w14:paraId="54A14B06" w14:textId="5BB7CA48" w:rsidR="00CC5DD6" w:rsidRPr="0000645A" w:rsidRDefault="0041426D" w:rsidP="0000645A">
      <w:pPr>
        <w:pStyle w:val="ListParagraph"/>
        <w:numPr>
          <w:ilvl w:val="0"/>
          <w:numId w:val="1"/>
        </w:numPr>
        <w:tabs>
          <w:tab w:val="left" w:pos="473"/>
          <w:tab w:val="center" w:pos="5580"/>
        </w:tabs>
        <w:spacing w:before="123" w:line="242" w:lineRule="auto"/>
        <w:ind w:left="475" w:right="115" w:hanging="360"/>
        <w:rPr>
          <w:sz w:val="20"/>
          <w:szCs w:val="20"/>
        </w:rPr>
      </w:pPr>
      <w:r w:rsidRPr="0000645A">
        <w:rPr>
          <w:b/>
          <w:sz w:val="20"/>
          <w:szCs w:val="20"/>
        </w:rPr>
        <w:t xml:space="preserve">XEROX CLIENT TOOLS &amp; XEROX TOOLS. </w:t>
      </w:r>
      <w:r w:rsidRPr="0000645A">
        <w:rPr>
          <w:sz w:val="20"/>
          <w:szCs w:val="20"/>
        </w:rPr>
        <w:t xml:space="preserve">Xerox may use Xerox Client Tools, and/or certain other proprietary Xerox software ("Xerox Tools"), to perform its obligations under this XPS Services Contract. Xerox Client Tools and Xerox Tools (collectively, "Tools") are Xerox trade secrets. Xerox Client Tools and any related documentation are licensed under a separate clickwrap or shrinkwrap license agreement that Client must accept at the time of installation. The Xerox Tools will be installed and operated only by </w:t>
      </w:r>
      <w:r w:rsidRPr="0000645A">
        <w:rPr>
          <w:spacing w:val="-2"/>
          <w:sz w:val="20"/>
          <w:szCs w:val="20"/>
        </w:rPr>
        <w:t xml:space="preserve">Xerox, </w:t>
      </w:r>
      <w:r w:rsidRPr="0000645A">
        <w:rPr>
          <w:sz w:val="20"/>
          <w:szCs w:val="20"/>
        </w:rPr>
        <w:t xml:space="preserve">and Client has no rights to use, access or operate the Xerox Tools. Client will not decompile or reverse engineer the Tools. The Tools will be removed by Xerox at the expiration or termination of this XPS Services Contract.   The Tools facilitate Xerox's  performance of  XPS Services  through the automatic  collection of  data from  certain networked   </w:t>
      </w:r>
      <w:r w:rsidRPr="0000645A">
        <w:rPr>
          <w:spacing w:val="9"/>
          <w:sz w:val="20"/>
          <w:szCs w:val="20"/>
        </w:rPr>
        <w:t xml:space="preserve"> </w:t>
      </w:r>
      <w:r w:rsidRPr="0000645A">
        <w:rPr>
          <w:sz w:val="20"/>
          <w:szCs w:val="20"/>
        </w:rPr>
        <w:t>Managed</w:t>
      </w:r>
      <w:r w:rsidR="0000645A" w:rsidRPr="0000645A">
        <w:rPr>
          <w:sz w:val="20"/>
          <w:szCs w:val="20"/>
        </w:rPr>
        <w:t xml:space="preserve"> </w:t>
      </w:r>
      <w:r w:rsidRPr="0000645A">
        <w:rPr>
          <w:sz w:val="20"/>
          <w:szCs w:val="20"/>
        </w:rPr>
        <w:t xml:space="preserve">Devices and the transmission of such data to secure off-site location. This automatic data collection and transmission capability will not allow Xerox to read, view or download any Client documents or other information residing on or passing through the Managed Device or Client's information management systems. Examples of automatically collected and transmitted data include product registration, meter read, supply level, equipment configuration and settings, software version, and problem/fault code data.  All such data will be transmitted in a secure manner specified by </w:t>
      </w:r>
      <w:r w:rsidRPr="0000645A">
        <w:rPr>
          <w:spacing w:val="-2"/>
          <w:sz w:val="20"/>
          <w:szCs w:val="20"/>
        </w:rPr>
        <w:t xml:space="preserve">Xerox.     </w:t>
      </w:r>
      <w:r w:rsidRPr="0000645A">
        <w:rPr>
          <w:sz w:val="20"/>
          <w:szCs w:val="20"/>
        </w:rPr>
        <w:t>If a meter reading is not generated by Xerox Client Tools or, upon request, Client fails to provide a meter reading, Xerox may estimate the reading and bill Client</w:t>
      </w:r>
      <w:r w:rsidRPr="0000645A">
        <w:rPr>
          <w:spacing w:val="-1"/>
          <w:sz w:val="20"/>
          <w:szCs w:val="20"/>
        </w:rPr>
        <w:t xml:space="preserve"> </w:t>
      </w:r>
      <w:r w:rsidRPr="0000645A">
        <w:rPr>
          <w:sz w:val="20"/>
          <w:szCs w:val="20"/>
        </w:rPr>
        <w:t>accordingly.</w:t>
      </w:r>
    </w:p>
    <w:p w14:paraId="4AC81738" w14:textId="09C49043" w:rsidR="00CC5DD6" w:rsidRPr="0000645A" w:rsidRDefault="0041426D">
      <w:pPr>
        <w:pStyle w:val="ListParagraph"/>
        <w:numPr>
          <w:ilvl w:val="0"/>
          <w:numId w:val="1"/>
        </w:numPr>
        <w:tabs>
          <w:tab w:val="left" w:pos="472"/>
        </w:tabs>
        <w:spacing w:before="125" w:line="242" w:lineRule="auto"/>
        <w:jc w:val="both"/>
        <w:rPr>
          <w:sz w:val="20"/>
          <w:szCs w:val="20"/>
        </w:rPr>
      </w:pPr>
      <w:r w:rsidRPr="0000645A">
        <w:rPr>
          <w:b/>
          <w:sz w:val="20"/>
          <w:szCs w:val="20"/>
        </w:rPr>
        <w:t xml:space="preserve">INTELLECTUAL PROPERTY INDEMNITY. </w:t>
      </w:r>
      <w:r w:rsidRPr="0000645A">
        <w:rPr>
          <w:sz w:val="20"/>
          <w:szCs w:val="20"/>
        </w:rPr>
        <w:t>Xerox will defend, and pay any settlement agreed to by Xerox or any final judgment for, any claim that the Tools infringe a third party's U.S. intellectual property rights. Client will promptly notify Xerox of any alleged infringement and permit Xerox to direct the defense. Xerox is not responsible for any non-Xerox litigation expenses or settlements unless Xerox pre-approves them in writing. To avoid infringement, Xerox may modify or substitute an equivalent tool, or obtain any necessary licenses. Xerox is not liable for any infringement based upon a modification of the Tools to Client's specifications or the Tools being used by Client in a manner not permitted by this XPS Services</w:t>
      </w:r>
      <w:r w:rsidRPr="0000645A">
        <w:rPr>
          <w:spacing w:val="18"/>
          <w:sz w:val="20"/>
          <w:szCs w:val="20"/>
        </w:rPr>
        <w:t xml:space="preserve"> </w:t>
      </w:r>
      <w:r w:rsidRPr="0000645A">
        <w:rPr>
          <w:sz w:val="20"/>
          <w:szCs w:val="20"/>
        </w:rPr>
        <w:t>Contract.</w:t>
      </w:r>
    </w:p>
    <w:p w14:paraId="792FAAB6" w14:textId="77777777" w:rsidR="00CC5DD6" w:rsidRPr="0000645A" w:rsidRDefault="0041426D">
      <w:pPr>
        <w:pStyle w:val="ListParagraph"/>
        <w:numPr>
          <w:ilvl w:val="0"/>
          <w:numId w:val="1"/>
        </w:numPr>
        <w:tabs>
          <w:tab w:val="left" w:pos="473"/>
        </w:tabs>
        <w:spacing w:before="124" w:line="242" w:lineRule="auto"/>
        <w:ind w:hanging="360"/>
        <w:jc w:val="both"/>
        <w:rPr>
          <w:sz w:val="20"/>
          <w:szCs w:val="20"/>
        </w:rPr>
      </w:pPr>
      <w:r w:rsidRPr="0000645A">
        <w:rPr>
          <w:b/>
          <w:spacing w:val="-3"/>
          <w:sz w:val="20"/>
          <w:szCs w:val="20"/>
        </w:rPr>
        <w:t xml:space="preserve">WARRANTY. </w:t>
      </w:r>
      <w:r w:rsidRPr="0000645A">
        <w:rPr>
          <w:sz w:val="20"/>
          <w:szCs w:val="20"/>
        </w:rPr>
        <w:t>The XPS Services will be performed in a skillful and workmanlike manner. XEROX MAKES NO OTHER WARRANTIES, WHETHER EXPRESS OR IMPLIED, AND DISCLAIMS ALL IMPLIED WARRANTIES, INCLUDING THE IMPLIED WARRANTIES OF NON-INFRINGEMENT AND FITNESS FOR A PARTICULAR</w:t>
      </w:r>
      <w:r w:rsidRPr="0000645A">
        <w:rPr>
          <w:spacing w:val="9"/>
          <w:sz w:val="20"/>
          <w:szCs w:val="20"/>
        </w:rPr>
        <w:t xml:space="preserve"> </w:t>
      </w:r>
      <w:r w:rsidRPr="0000645A">
        <w:rPr>
          <w:sz w:val="20"/>
          <w:szCs w:val="20"/>
        </w:rPr>
        <w:t>PURPOSE.</w:t>
      </w:r>
    </w:p>
    <w:p w14:paraId="34B5137C" w14:textId="2616D2E0" w:rsidR="00CC5DD6" w:rsidRPr="0000645A" w:rsidRDefault="0041426D">
      <w:pPr>
        <w:pStyle w:val="ListParagraph"/>
        <w:numPr>
          <w:ilvl w:val="0"/>
          <w:numId w:val="1"/>
        </w:numPr>
        <w:tabs>
          <w:tab w:val="left" w:pos="473"/>
        </w:tabs>
        <w:spacing w:before="124" w:line="242" w:lineRule="auto"/>
        <w:ind w:right="115" w:hanging="360"/>
        <w:jc w:val="both"/>
        <w:rPr>
          <w:sz w:val="20"/>
          <w:szCs w:val="20"/>
        </w:rPr>
      </w:pPr>
      <w:r w:rsidRPr="0000645A">
        <w:rPr>
          <w:b/>
          <w:sz w:val="20"/>
          <w:szCs w:val="20"/>
        </w:rPr>
        <w:t xml:space="preserve">CONFIDENTIALITY. </w:t>
      </w:r>
      <w:r w:rsidRPr="0000645A">
        <w:rPr>
          <w:sz w:val="20"/>
          <w:szCs w:val="20"/>
        </w:rPr>
        <w:t xml:space="preserve">During the term of this XPS Services Contract, each party may disclose to the other certain confidential business information ("Confidential Information"). Each party will make reasonable efforts not to disclose the other party's Confidential Information to any third party,  except as may be required by law, unless such Confidential Information: (a) was in the public domain before, at the time of, or after the date of disclosure through no fault of the non-disclosing party; (b) was rightfully in the non-disclosing party's possession or the possession of any third party free of any obligation of confidentiality; or (c) was developed by the non-disclosing party's employees or agents independently of and without reference to any of the other party's Confidential Information.  The terms and conditions of this XPS Services Contract, the DOS or SOW, the Exhibits hereto, the Xerox Implementation Plan hereunder, the Xerox Work and the Tools are Xerox Confidential Information..  The parties do not intend for Client to disclose confidential technical information to </w:t>
      </w:r>
      <w:r w:rsidRPr="0000645A">
        <w:rPr>
          <w:spacing w:val="-2"/>
          <w:sz w:val="20"/>
          <w:szCs w:val="20"/>
        </w:rPr>
        <w:t xml:space="preserve">Xerox, </w:t>
      </w:r>
      <w:r w:rsidR="00F046F6" w:rsidRPr="0000645A">
        <w:rPr>
          <w:sz w:val="20"/>
          <w:szCs w:val="20"/>
        </w:rPr>
        <w:t>and any</w:t>
      </w:r>
      <w:r w:rsidRPr="0000645A">
        <w:rPr>
          <w:sz w:val="20"/>
          <w:szCs w:val="20"/>
        </w:rPr>
        <w:t xml:space="preserve"> such disclosure shall be pursuant to a separate written agreement. Upon expiration or termination of this XPS Services Contract, each party will return to the other or, if requested, destroy all Confidential Information of the other in its possession or</w:t>
      </w:r>
      <w:r w:rsidRPr="0000645A">
        <w:rPr>
          <w:spacing w:val="7"/>
          <w:sz w:val="20"/>
          <w:szCs w:val="20"/>
        </w:rPr>
        <w:t xml:space="preserve"> </w:t>
      </w:r>
      <w:r w:rsidRPr="0000645A">
        <w:rPr>
          <w:sz w:val="20"/>
          <w:szCs w:val="20"/>
        </w:rPr>
        <w:t>control.</w:t>
      </w:r>
    </w:p>
    <w:p w14:paraId="21B95032" w14:textId="23EE368D" w:rsidR="00CC5DD6" w:rsidRDefault="0041426D">
      <w:pPr>
        <w:pStyle w:val="ListParagraph"/>
        <w:numPr>
          <w:ilvl w:val="0"/>
          <w:numId w:val="1"/>
        </w:numPr>
        <w:tabs>
          <w:tab w:val="left" w:pos="473"/>
        </w:tabs>
        <w:spacing w:before="124"/>
        <w:ind w:hanging="360"/>
        <w:jc w:val="both"/>
        <w:rPr>
          <w:sz w:val="20"/>
          <w:szCs w:val="20"/>
        </w:rPr>
      </w:pPr>
      <w:r w:rsidRPr="0000645A">
        <w:rPr>
          <w:b/>
          <w:sz w:val="20"/>
          <w:szCs w:val="20"/>
        </w:rPr>
        <w:t xml:space="preserve">MISCELLANEOUS. </w:t>
      </w:r>
      <w:r w:rsidRPr="0000645A">
        <w:rPr>
          <w:sz w:val="20"/>
          <w:szCs w:val="20"/>
        </w:rPr>
        <w:t xml:space="preserve">Notices must be in writing and will be deemed given 5 days after mailing, or 2 days after sending by nationally recognized overnight courier. Notices will be sent to Client at the address where Client will receive invoices, and to Xerox at the inquiry address set forth on the most recent invoice, or to such other address as either party may designate by written notice. Client authorizes Xerox or its agents to communicate with Client by any electronic means (including cellular phone, email, automatic dialing and recorded messages) using any phone number (including cellular) or electronic address Client provides to </w:t>
      </w:r>
      <w:r w:rsidRPr="0000645A">
        <w:rPr>
          <w:spacing w:val="-2"/>
          <w:sz w:val="20"/>
          <w:szCs w:val="20"/>
        </w:rPr>
        <w:t xml:space="preserve">Xerox. </w:t>
      </w:r>
      <w:r w:rsidRPr="0000645A">
        <w:rPr>
          <w:sz w:val="20"/>
          <w:szCs w:val="20"/>
        </w:rPr>
        <w:t xml:space="preserve">Xerox will not be liable for any failure to perform during any period in which its performance is delayed or prevented, in whole or in part, by a circumstance beyond Xerox’s reasonable control. Except for assignment by Xerox of its right to receive payment hereunder, neither party will assign any of its rights or obligations under this XPS Services Contract without the prior written  consent of the other party, which consent shall not be unreasonably withheld. This XPS Services Contract will be governed by the laws of the State of </w:t>
      </w:r>
      <w:r w:rsidR="00C303F3" w:rsidRPr="0000645A">
        <w:rPr>
          <w:sz w:val="20"/>
          <w:szCs w:val="20"/>
        </w:rPr>
        <w:t>the Purchasing Entity</w:t>
      </w:r>
      <w:r w:rsidRPr="0000645A">
        <w:rPr>
          <w:sz w:val="20"/>
          <w:szCs w:val="20"/>
        </w:rPr>
        <w:t xml:space="preserve">. In any action to enforce this XPS Services Contract, the parties agree to the jurisdiction  and venue of the federal and state courts in </w:t>
      </w:r>
      <w:r w:rsidR="00C303F3" w:rsidRPr="0000645A">
        <w:rPr>
          <w:sz w:val="20"/>
          <w:szCs w:val="20"/>
        </w:rPr>
        <w:t>the Purchasing Entity’s State and applicable county,</w:t>
      </w:r>
      <w:r w:rsidRPr="0000645A">
        <w:rPr>
          <w:sz w:val="20"/>
          <w:szCs w:val="20"/>
        </w:rPr>
        <w:t xml:space="preserve"> and to waive their right to a jury trial. Client will pay all reasonable costs including attorney’s fees, incurred by Xerox to enforce this XPS Services Contract. If a court finds any term of this XPS Services Contract unenforceable, the remaining terms will remain in effect. The failure by either party to exercise any right or remedy will not constitute a waiver of such right or remedy. Each party may retain a reproduction (e.g., electronic image, photocopy, facsimile) of this XPS Services Contract which will be admissible in any action to enforce it. Xerox may accept this XPS Services Contract either by signature or by commencing performance. Changes to this XPS Services Contract must be in a written amendment signed by both parties. Both parties will comply with applicable laws. Xerox will not charge or collect any amounts in excess of those allowed </w:t>
      </w:r>
      <w:r w:rsidR="00C303F3" w:rsidRPr="0000645A">
        <w:rPr>
          <w:sz w:val="20"/>
          <w:szCs w:val="20"/>
        </w:rPr>
        <w:t>per the NASPO ValuePoint Master Agreement.</w:t>
      </w:r>
      <w:r w:rsidRPr="0000645A">
        <w:rPr>
          <w:sz w:val="20"/>
          <w:szCs w:val="20"/>
        </w:rPr>
        <w:t xml:space="preserve"> Client authorizes Xerox or its agent to obtain credit reports from commercial credit reporting agencies. This XPS Services Contract constitutes the entire agreement between Xerox and Client as to its subject matter, and supersedes all prior oral and written agreements.</w:t>
      </w:r>
    </w:p>
    <w:p w14:paraId="04AF8DD4" w14:textId="77777777" w:rsidR="0000645A" w:rsidRPr="0000645A" w:rsidRDefault="0000645A" w:rsidP="0000645A">
      <w:pPr>
        <w:pStyle w:val="ListParagraph"/>
        <w:tabs>
          <w:tab w:val="left" w:pos="473"/>
        </w:tabs>
        <w:spacing w:before="124"/>
        <w:ind w:firstLine="0"/>
        <w:jc w:val="left"/>
        <w:rPr>
          <w:sz w:val="20"/>
          <w:szCs w:val="20"/>
        </w:rPr>
      </w:pPr>
    </w:p>
    <w:p w14:paraId="5D4640F7" w14:textId="77777777" w:rsidR="00CC5DD6" w:rsidRPr="0000645A" w:rsidRDefault="0041426D">
      <w:pPr>
        <w:pStyle w:val="BodyText"/>
        <w:spacing w:before="125"/>
        <w:ind w:left="111"/>
        <w:rPr>
          <w:sz w:val="20"/>
          <w:szCs w:val="20"/>
        </w:rPr>
      </w:pPr>
      <w:r w:rsidRPr="0000645A">
        <w:rPr>
          <w:b/>
          <w:sz w:val="20"/>
          <w:szCs w:val="20"/>
        </w:rPr>
        <w:t>IN WITNESS WHEREOF</w:t>
      </w:r>
      <w:r w:rsidRPr="0000645A">
        <w:rPr>
          <w:sz w:val="20"/>
          <w:szCs w:val="20"/>
        </w:rPr>
        <w:t>, duly authorized representatives of Client and Xerox have executed this XPS Addendum.</w:t>
      </w:r>
    </w:p>
    <w:p w14:paraId="6B372369" w14:textId="77777777" w:rsidR="00CC5DD6" w:rsidRPr="0000645A" w:rsidRDefault="0041426D">
      <w:pPr>
        <w:tabs>
          <w:tab w:val="left" w:pos="565"/>
          <w:tab w:val="left" w:pos="1912"/>
          <w:tab w:val="left" w:pos="5332"/>
        </w:tabs>
        <w:spacing w:before="127"/>
        <w:ind w:left="112"/>
        <w:rPr>
          <w:b/>
          <w:sz w:val="20"/>
          <w:szCs w:val="20"/>
        </w:rPr>
      </w:pPr>
      <w:r w:rsidRPr="0000645A">
        <w:rPr>
          <w:sz w:val="20"/>
          <w:szCs w:val="20"/>
        </w:rPr>
        <w:t>&lt;&lt;</w:t>
      </w:r>
      <w:r w:rsidRPr="0000645A">
        <w:rPr>
          <w:sz w:val="20"/>
          <w:szCs w:val="20"/>
          <w:u w:val="single"/>
        </w:rPr>
        <w:t xml:space="preserve"> </w:t>
      </w:r>
      <w:r w:rsidRPr="0000645A">
        <w:rPr>
          <w:sz w:val="20"/>
          <w:szCs w:val="20"/>
          <w:u w:val="single"/>
        </w:rPr>
        <w:tab/>
      </w:r>
      <w:r w:rsidRPr="0000645A">
        <w:rPr>
          <w:sz w:val="20"/>
          <w:szCs w:val="20"/>
        </w:rPr>
        <w:t>CLIENT NAME</w:t>
      </w:r>
      <w:r w:rsidRPr="0000645A">
        <w:rPr>
          <w:sz w:val="20"/>
          <w:szCs w:val="20"/>
          <w:u w:val="single"/>
        </w:rPr>
        <w:t xml:space="preserve"> </w:t>
      </w:r>
      <w:r w:rsidRPr="0000645A">
        <w:rPr>
          <w:sz w:val="20"/>
          <w:szCs w:val="20"/>
          <w:u w:val="single"/>
        </w:rPr>
        <w:tab/>
      </w:r>
      <w:r w:rsidRPr="0000645A">
        <w:rPr>
          <w:sz w:val="20"/>
          <w:szCs w:val="20"/>
        </w:rPr>
        <w:t>&gt;&gt;</w:t>
      </w:r>
      <w:r w:rsidRPr="0000645A">
        <w:rPr>
          <w:sz w:val="20"/>
          <w:szCs w:val="20"/>
        </w:rPr>
        <w:tab/>
      </w:r>
      <w:r w:rsidRPr="0000645A">
        <w:rPr>
          <w:b/>
          <w:sz w:val="20"/>
          <w:szCs w:val="20"/>
        </w:rPr>
        <w:t>XEROX</w:t>
      </w:r>
      <w:r w:rsidRPr="0000645A">
        <w:rPr>
          <w:b/>
          <w:spacing w:val="-11"/>
          <w:sz w:val="20"/>
          <w:szCs w:val="20"/>
        </w:rPr>
        <w:t xml:space="preserve"> </w:t>
      </w:r>
      <w:r w:rsidRPr="0000645A">
        <w:rPr>
          <w:b/>
          <w:sz w:val="20"/>
          <w:szCs w:val="20"/>
        </w:rPr>
        <w:t>CORPORATION</w:t>
      </w:r>
    </w:p>
    <w:p w14:paraId="3D5671A0" w14:textId="77777777" w:rsidR="00CC5DD6" w:rsidRPr="0000645A" w:rsidRDefault="00CC5DD6">
      <w:pPr>
        <w:rPr>
          <w:sz w:val="20"/>
          <w:szCs w:val="20"/>
        </w:rPr>
        <w:sectPr w:rsidR="00CC5DD6" w:rsidRPr="0000645A">
          <w:pgSz w:w="12240" w:h="15840"/>
          <w:pgMar w:top="360" w:right="760" w:bottom="280" w:left="320" w:header="720" w:footer="720" w:gutter="0"/>
          <w:cols w:space="720"/>
        </w:sectPr>
      </w:pPr>
    </w:p>
    <w:p w14:paraId="3851D1FB" w14:textId="77777777" w:rsidR="00CC5DD6" w:rsidRPr="0000645A" w:rsidRDefault="0041426D">
      <w:pPr>
        <w:pStyle w:val="BodyText"/>
        <w:tabs>
          <w:tab w:val="left" w:pos="3295"/>
          <w:tab w:val="left" w:pos="3348"/>
        </w:tabs>
        <w:spacing w:before="103" w:line="319" w:lineRule="auto"/>
        <w:ind w:left="112"/>
        <w:jc w:val="both"/>
        <w:rPr>
          <w:sz w:val="20"/>
          <w:szCs w:val="20"/>
        </w:rPr>
      </w:pPr>
      <w:r w:rsidRPr="0000645A">
        <w:rPr>
          <w:sz w:val="20"/>
          <w:szCs w:val="20"/>
        </w:rPr>
        <w:lastRenderedPageBreak/>
        <w:t>By:</w:t>
      </w:r>
      <w:r w:rsidRPr="0000645A">
        <w:rPr>
          <w:sz w:val="20"/>
          <w:szCs w:val="20"/>
          <w:u w:val="single"/>
        </w:rPr>
        <w:tab/>
      </w:r>
      <w:r w:rsidRPr="0000645A">
        <w:rPr>
          <w:sz w:val="20"/>
          <w:szCs w:val="20"/>
        </w:rPr>
        <w:t xml:space="preserve"> Name:</w:t>
      </w:r>
      <w:r w:rsidRPr="0000645A">
        <w:rPr>
          <w:sz w:val="20"/>
          <w:szCs w:val="20"/>
          <w:u w:val="single"/>
        </w:rPr>
        <w:tab/>
      </w:r>
      <w:r w:rsidRPr="0000645A">
        <w:rPr>
          <w:sz w:val="20"/>
          <w:szCs w:val="20"/>
        </w:rPr>
        <w:t xml:space="preserve"> Title:</w:t>
      </w:r>
      <w:r w:rsidRPr="0000645A">
        <w:rPr>
          <w:sz w:val="20"/>
          <w:szCs w:val="20"/>
          <w:u w:val="single"/>
        </w:rPr>
        <w:tab/>
      </w:r>
      <w:r w:rsidRPr="0000645A">
        <w:rPr>
          <w:sz w:val="20"/>
          <w:szCs w:val="20"/>
          <w:u w:val="single"/>
        </w:rPr>
        <w:tab/>
      </w:r>
      <w:r w:rsidRPr="0000645A">
        <w:rPr>
          <w:sz w:val="20"/>
          <w:szCs w:val="20"/>
        </w:rPr>
        <w:t xml:space="preserve"> Date:</w:t>
      </w:r>
      <w:r w:rsidRPr="0000645A">
        <w:rPr>
          <w:spacing w:val="2"/>
          <w:sz w:val="20"/>
          <w:szCs w:val="20"/>
        </w:rPr>
        <w:t xml:space="preserve"> </w:t>
      </w:r>
      <w:r w:rsidRPr="0000645A">
        <w:rPr>
          <w:sz w:val="20"/>
          <w:szCs w:val="20"/>
          <w:u w:val="single"/>
        </w:rPr>
        <w:t xml:space="preserve"> </w:t>
      </w:r>
      <w:r w:rsidRPr="0000645A">
        <w:rPr>
          <w:sz w:val="20"/>
          <w:szCs w:val="20"/>
          <w:u w:val="single"/>
        </w:rPr>
        <w:tab/>
      </w:r>
      <w:r w:rsidRPr="0000645A">
        <w:rPr>
          <w:sz w:val="20"/>
          <w:szCs w:val="20"/>
          <w:u w:val="single"/>
        </w:rPr>
        <w:tab/>
      </w:r>
      <w:r w:rsidRPr="0000645A">
        <w:rPr>
          <w:w w:val="31"/>
          <w:sz w:val="20"/>
          <w:szCs w:val="20"/>
          <w:u w:val="single"/>
        </w:rPr>
        <w:t xml:space="preserve"> </w:t>
      </w:r>
    </w:p>
    <w:p w14:paraId="35F14F45" w14:textId="77777777" w:rsidR="00CC5DD6" w:rsidRPr="0000645A" w:rsidRDefault="0041426D">
      <w:pPr>
        <w:pStyle w:val="BodyText"/>
        <w:tabs>
          <w:tab w:val="left" w:pos="3293"/>
          <w:tab w:val="left" w:pos="3349"/>
        </w:tabs>
        <w:spacing w:before="103" w:line="319" w:lineRule="auto"/>
        <w:ind w:left="112" w:right="2588"/>
        <w:jc w:val="both"/>
        <w:rPr>
          <w:sz w:val="20"/>
          <w:szCs w:val="20"/>
        </w:rPr>
      </w:pPr>
      <w:r w:rsidRPr="0000645A">
        <w:rPr>
          <w:sz w:val="20"/>
          <w:szCs w:val="20"/>
        </w:rPr>
        <w:br w:type="column"/>
      </w:r>
      <w:r w:rsidRPr="0000645A">
        <w:rPr>
          <w:sz w:val="20"/>
          <w:szCs w:val="20"/>
        </w:rPr>
        <w:t>By:</w:t>
      </w:r>
      <w:r w:rsidRPr="0000645A">
        <w:rPr>
          <w:sz w:val="20"/>
          <w:szCs w:val="20"/>
          <w:u w:val="single"/>
        </w:rPr>
        <w:tab/>
      </w:r>
      <w:r w:rsidRPr="0000645A">
        <w:rPr>
          <w:sz w:val="20"/>
          <w:szCs w:val="20"/>
        </w:rPr>
        <w:t xml:space="preserve"> Name:</w:t>
      </w:r>
      <w:r w:rsidRPr="0000645A">
        <w:rPr>
          <w:sz w:val="20"/>
          <w:szCs w:val="20"/>
          <w:u w:val="single"/>
        </w:rPr>
        <w:tab/>
      </w:r>
      <w:r w:rsidRPr="0000645A">
        <w:rPr>
          <w:sz w:val="20"/>
          <w:szCs w:val="20"/>
        </w:rPr>
        <w:t xml:space="preserve"> Title:</w:t>
      </w:r>
      <w:r w:rsidRPr="0000645A">
        <w:rPr>
          <w:sz w:val="20"/>
          <w:szCs w:val="20"/>
          <w:u w:val="single"/>
        </w:rPr>
        <w:tab/>
      </w:r>
      <w:r w:rsidRPr="0000645A">
        <w:rPr>
          <w:sz w:val="20"/>
          <w:szCs w:val="20"/>
          <w:u w:val="single"/>
        </w:rPr>
        <w:tab/>
      </w:r>
      <w:r w:rsidRPr="0000645A">
        <w:rPr>
          <w:sz w:val="20"/>
          <w:szCs w:val="20"/>
        </w:rPr>
        <w:t xml:space="preserve"> Date:</w:t>
      </w:r>
      <w:r w:rsidRPr="0000645A">
        <w:rPr>
          <w:spacing w:val="2"/>
          <w:sz w:val="20"/>
          <w:szCs w:val="20"/>
        </w:rPr>
        <w:t xml:space="preserve"> </w:t>
      </w:r>
      <w:r w:rsidRPr="0000645A">
        <w:rPr>
          <w:sz w:val="20"/>
          <w:szCs w:val="20"/>
          <w:u w:val="single"/>
        </w:rPr>
        <w:t xml:space="preserve"> </w:t>
      </w:r>
      <w:r w:rsidRPr="0000645A">
        <w:rPr>
          <w:sz w:val="20"/>
          <w:szCs w:val="20"/>
          <w:u w:val="single"/>
        </w:rPr>
        <w:tab/>
      </w:r>
    </w:p>
    <w:p w14:paraId="5B622F8B" w14:textId="77777777" w:rsidR="00CC5DD6" w:rsidRPr="0000645A" w:rsidRDefault="00CC5DD6">
      <w:pPr>
        <w:spacing w:line="319" w:lineRule="auto"/>
        <w:jc w:val="both"/>
        <w:rPr>
          <w:sz w:val="20"/>
          <w:szCs w:val="20"/>
        </w:rPr>
        <w:sectPr w:rsidR="00CC5DD6" w:rsidRPr="0000645A">
          <w:type w:val="continuous"/>
          <w:pgSz w:w="12240" w:h="15840"/>
          <w:pgMar w:top="180" w:right="760" w:bottom="280" w:left="320" w:header="720" w:footer="720" w:gutter="0"/>
          <w:cols w:num="2" w:space="720" w:equalWidth="0">
            <w:col w:w="3383" w:space="1837"/>
            <w:col w:w="5940"/>
          </w:cols>
        </w:sectPr>
      </w:pPr>
    </w:p>
    <w:p w14:paraId="537DEFDF" w14:textId="77777777" w:rsidR="00CC5DD6" w:rsidRPr="0000645A" w:rsidRDefault="00CC5DD6">
      <w:pPr>
        <w:pStyle w:val="BodyText"/>
        <w:rPr>
          <w:sz w:val="20"/>
          <w:szCs w:val="20"/>
        </w:rPr>
      </w:pPr>
    </w:p>
    <w:p w14:paraId="2168178E" w14:textId="77777777" w:rsidR="00CC5DD6" w:rsidRPr="0000645A" w:rsidRDefault="00CC5DD6">
      <w:pPr>
        <w:pStyle w:val="BodyText"/>
        <w:rPr>
          <w:sz w:val="20"/>
          <w:szCs w:val="20"/>
        </w:rPr>
      </w:pPr>
    </w:p>
    <w:p w14:paraId="315C5863" w14:textId="77777777" w:rsidR="00CC5DD6" w:rsidRPr="0000645A" w:rsidRDefault="00CC5DD6">
      <w:pPr>
        <w:pStyle w:val="BodyText"/>
        <w:rPr>
          <w:sz w:val="20"/>
          <w:szCs w:val="20"/>
        </w:rPr>
      </w:pPr>
    </w:p>
    <w:p w14:paraId="62DF8EE0" w14:textId="77777777" w:rsidR="001E2979" w:rsidRPr="0000645A" w:rsidRDefault="001E2979">
      <w:pPr>
        <w:divId w:val="2084643848"/>
        <w:rPr>
          <w:rFonts w:eastAsia="Times New Roman"/>
          <w:sz w:val="20"/>
          <w:szCs w:val="20"/>
        </w:rPr>
      </w:pPr>
      <w:r w:rsidRPr="0000645A">
        <w:rPr>
          <w:rFonts w:eastAsia="Times New Roman"/>
          <w:sz w:val="20"/>
          <w:szCs w:val="20"/>
        </w:rPr>
        <w:br/>
      </w:r>
    </w:p>
    <w:p w14:paraId="2AD11633" w14:textId="77777777" w:rsidR="00CC5DD6" w:rsidRPr="0000645A" w:rsidRDefault="00CC5DD6">
      <w:pPr>
        <w:pStyle w:val="BodyText"/>
        <w:rPr>
          <w:sz w:val="20"/>
          <w:szCs w:val="20"/>
        </w:rPr>
      </w:pPr>
    </w:p>
    <w:p w14:paraId="324D7BEB" w14:textId="77777777" w:rsidR="00CC5DD6" w:rsidRDefault="00CC5DD6">
      <w:pPr>
        <w:pStyle w:val="BodyText"/>
        <w:rPr>
          <w:sz w:val="20"/>
        </w:rPr>
      </w:pPr>
    </w:p>
    <w:p w14:paraId="6197B498" w14:textId="77777777" w:rsidR="00CC5DD6" w:rsidRDefault="00CC5DD6">
      <w:pPr>
        <w:pStyle w:val="BodyText"/>
        <w:rPr>
          <w:sz w:val="20"/>
        </w:rPr>
      </w:pPr>
    </w:p>
    <w:p w14:paraId="13F81D56" w14:textId="77777777" w:rsidR="00CC5DD6" w:rsidRDefault="00CC5DD6">
      <w:pPr>
        <w:pStyle w:val="BodyText"/>
        <w:rPr>
          <w:sz w:val="20"/>
        </w:rPr>
      </w:pPr>
    </w:p>
    <w:p w14:paraId="308A3839" w14:textId="77777777" w:rsidR="00CC5DD6" w:rsidRDefault="00CC5DD6">
      <w:pPr>
        <w:pStyle w:val="BodyText"/>
        <w:rPr>
          <w:sz w:val="20"/>
        </w:rPr>
      </w:pPr>
    </w:p>
    <w:p w14:paraId="419B9D3A" w14:textId="5DE09FE2" w:rsidR="0000645A" w:rsidRDefault="0000645A">
      <w:pPr>
        <w:pStyle w:val="BodyText"/>
        <w:rPr>
          <w:sz w:val="20"/>
        </w:rPr>
      </w:pPr>
    </w:p>
    <w:p w14:paraId="62078369" w14:textId="77777777" w:rsidR="0000645A" w:rsidRPr="0000645A" w:rsidRDefault="0000645A" w:rsidP="0000645A"/>
    <w:p w14:paraId="747D63A3" w14:textId="77777777" w:rsidR="0000645A" w:rsidRPr="0000645A" w:rsidRDefault="0000645A" w:rsidP="0000645A"/>
    <w:p w14:paraId="69C0E1F6" w14:textId="77777777" w:rsidR="0000645A" w:rsidRPr="0000645A" w:rsidRDefault="0000645A" w:rsidP="0000645A"/>
    <w:p w14:paraId="2CE9EF43" w14:textId="77777777" w:rsidR="0000645A" w:rsidRPr="0000645A" w:rsidRDefault="0000645A" w:rsidP="0000645A"/>
    <w:p w14:paraId="1E823DBE" w14:textId="77777777" w:rsidR="0000645A" w:rsidRPr="0000645A" w:rsidRDefault="0000645A" w:rsidP="0000645A"/>
    <w:p w14:paraId="38B349F3" w14:textId="77777777" w:rsidR="0000645A" w:rsidRPr="0000645A" w:rsidRDefault="0000645A" w:rsidP="0000645A"/>
    <w:p w14:paraId="2567ADAF" w14:textId="77777777" w:rsidR="0000645A" w:rsidRPr="0000645A" w:rsidRDefault="0000645A" w:rsidP="0000645A"/>
    <w:p w14:paraId="3E01B58E" w14:textId="77777777" w:rsidR="0000645A" w:rsidRPr="0000645A" w:rsidRDefault="0000645A" w:rsidP="0000645A"/>
    <w:p w14:paraId="04921F13" w14:textId="77777777" w:rsidR="0000645A" w:rsidRPr="0000645A" w:rsidRDefault="0000645A" w:rsidP="0000645A"/>
    <w:p w14:paraId="5815232D" w14:textId="77777777" w:rsidR="0000645A" w:rsidRPr="0000645A" w:rsidRDefault="0000645A" w:rsidP="0000645A"/>
    <w:p w14:paraId="3A9EF132" w14:textId="77777777" w:rsidR="0000645A" w:rsidRPr="0000645A" w:rsidRDefault="0000645A" w:rsidP="0000645A"/>
    <w:p w14:paraId="23AF2F3F" w14:textId="77777777" w:rsidR="0000645A" w:rsidRPr="0000645A" w:rsidRDefault="0000645A" w:rsidP="0000645A"/>
    <w:p w14:paraId="279732A1" w14:textId="77777777" w:rsidR="0000645A" w:rsidRPr="0000645A" w:rsidRDefault="0000645A" w:rsidP="0000645A"/>
    <w:p w14:paraId="7741C7D3" w14:textId="77777777" w:rsidR="0000645A" w:rsidRPr="0000645A" w:rsidRDefault="0000645A" w:rsidP="0000645A"/>
    <w:p w14:paraId="436D5F11" w14:textId="77777777" w:rsidR="0000645A" w:rsidRPr="0000645A" w:rsidRDefault="0000645A" w:rsidP="0000645A"/>
    <w:p w14:paraId="4A3C2B15" w14:textId="77777777" w:rsidR="0000645A" w:rsidRPr="0000645A" w:rsidRDefault="0000645A" w:rsidP="0000645A"/>
    <w:p w14:paraId="189D2097" w14:textId="77777777" w:rsidR="0000645A" w:rsidRPr="0000645A" w:rsidRDefault="0000645A" w:rsidP="0000645A"/>
    <w:p w14:paraId="69B2DA8F" w14:textId="77777777" w:rsidR="0000645A" w:rsidRPr="0000645A" w:rsidRDefault="0000645A" w:rsidP="0000645A"/>
    <w:p w14:paraId="0D627ED7" w14:textId="0D778BD9" w:rsidR="0000645A" w:rsidRDefault="0000645A" w:rsidP="0000645A"/>
    <w:p w14:paraId="3E3CCCE3" w14:textId="3D8CFE20" w:rsidR="0000645A" w:rsidRDefault="0000645A" w:rsidP="0000645A"/>
    <w:p w14:paraId="64FDED69" w14:textId="7C89C289" w:rsidR="0000645A" w:rsidRDefault="0000645A">
      <w:r>
        <w:br w:type="page"/>
      </w:r>
    </w:p>
    <w:p w14:paraId="753F4A77" w14:textId="05046CAC" w:rsidR="0000645A" w:rsidRDefault="0000645A" w:rsidP="0000645A">
      <w:pPr>
        <w:ind w:right="360" w:firstLine="720"/>
        <w:jc w:val="center"/>
      </w:pPr>
      <w:r w:rsidRPr="0000645A">
        <w:drawing>
          <wp:inline distT="0" distB="0" distL="0" distR="0" wp14:anchorId="51E657A4" wp14:editId="635668EE">
            <wp:extent cx="6751320" cy="391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1320" cy="391160"/>
                    </a:xfrm>
                    <a:prstGeom prst="rect">
                      <a:avLst/>
                    </a:prstGeom>
                  </pic:spPr>
                </pic:pic>
              </a:graphicData>
            </a:graphic>
          </wp:inline>
        </w:drawing>
      </w:r>
    </w:p>
    <w:p w14:paraId="15C9BFC7" w14:textId="40460BDF" w:rsidR="0000645A" w:rsidRDefault="0000645A" w:rsidP="0000645A">
      <w:pPr>
        <w:ind w:right="360" w:firstLine="720"/>
        <w:jc w:val="center"/>
      </w:pPr>
    </w:p>
    <w:p w14:paraId="3CCA0181" w14:textId="77777777" w:rsidR="0000645A" w:rsidRPr="0000645A" w:rsidRDefault="0000645A" w:rsidP="0000645A">
      <w:pPr>
        <w:rPr>
          <w:sz w:val="20"/>
          <w:szCs w:val="20"/>
        </w:rPr>
      </w:pPr>
      <w:r w:rsidRPr="0000645A">
        <w:rPr>
          <w:sz w:val="20"/>
          <w:szCs w:val="20"/>
        </w:rPr>
        <w:t>Client: ____________</w:t>
      </w:r>
    </w:p>
    <w:p w14:paraId="2CA88183" w14:textId="77777777" w:rsidR="0000645A" w:rsidRPr="0000645A" w:rsidRDefault="0000645A" w:rsidP="0000645A">
      <w:pPr>
        <w:rPr>
          <w:sz w:val="20"/>
          <w:szCs w:val="20"/>
        </w:rPr>
      </w:pPr>
      <w:r w:rsidRPr="0000645A">
        <w:rPr>
          <w:sz w:val="20"/>
          <w:szCs w:val="20"/>
        </w:rPr>
        <w:t>XPS Services Contract Number: _______-___</w:t>
      </w:r>
    </w:p>
    <w:p w14:paraId="577D5BA6" w14:textId="77777777" w:rsidR="0000645A" w:rsidRPr="0000645A" w:rsidRDefault="0000645A" w:rsidP="0000645A">
      <w:pPr>
        <w:jc w:val="both"/>
        <w:rPr>
          <w:b/>
          <w:bCs/>
          <w:sz w:val="20"/>
          <w:szCs w:val="20"/>
        </w:rPr>
      </w:pPr>
    </w:p>
    <w:p w14:paraId="7F31E011" w14:textId="69936A88" w:rsidR="0000645A" w:rsidRDefault="0000645A" w:rsidP="0000645A">
      <w:pPr>
        <w:jc w:val="both"/>
        <w:rPr>
          <w:sz w:val="20"/>
          <w:szCs w:val="20"/>
        </w:rPr>
      </w:pPr>
      <w:r w:rsidRPr="0000645A">
        <w:rPr>
          <w:b/>
          <w:bCs/>
          <w:sz w:val="20"/>
          <w:szCs w:val="20"/>
        </w:rPr>
        <w:t>SERVICES COMMENCEMENT DATE.</w:t>
      </w:r>
      <w:r w:rsidRPr="0000645A">
        <w:rPr>
          <w:sz w:val="20"/>
          <w:szCs w:val="20"/>
        </w:rPr>
        <w:t xml:space="preserve"> Xerox will notify Client in writing when Xerox reasonably determines that XPS Services, as applicable, are available for the Managed Devices ("Services Commencement Date"). Xerox Contracted Devices may be installed prior to the Services Commencement Date. Regardless of the Services Commencement Date for Managed Devices, Basic/Maintenance Services and Consumable Supplies for Xerox Contracted Devices are provided as of the installation date per the terms of the Equipment Agreement.</w:t>
      </w:r>
    </w:p>
    <w:p w14:paraId="576ACC3B" w14:textId="77777777" w:rsidR="0000645A" w:rsidRPr="0000645A" w:rsidRDefault="0000645A" w:rsidP="0000645A">
      <w:pPr>
        <w:jc w:val="both"/>
        <w:rPr>
          <w:sz w:val="20"/>
          <w:szCs w:val="20"/>
        </w:rPr>
      </w:pPr>
    </w:p>
    <w:p w14:paraId="376DFA8A" w14:textId="36AACF5E" w:rsid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XPS SERVICES.</w:t>
      </w:r>
      <w:r w:rsidRPr="0000645A">
        <w:rPr>
          <w:sz w:val="20"/>
          <w:szCs w:val="20"/>
        </w:rPr>
        <w:t xml:space="preserve"> Xerox will use the Xerox Tools and Xerox Client Tools (collectively "Tools") to monitor networked Managed Devices. The Tools provide automatic service and supplies alerts to the Xerox Help Desk (e.g. low toner), automated meter collection, new device discovery, and device data collection for reporting. The Tools periodically scan the Client's network for devices which may be eligible to be Managed Devices. Devices identified through this process may be added as Managed Devices and billed at the rates identified in Exhibit A to the XPS Services Contract.</w:t>
      </w:r>
    </w:p>
    <w:p w14:paraId="51E216D9" w14:textId="77777777" w:rsidR="0000645A" w:rsidRPr="0000645A" w:rsidRDefault="0000645A" w:rsidP="0000645A">
      <w:pPr>
        <w:pStyle w:val="ListParagraph"/>
        <w:widowControl/>
        <w:autoSpaceDE/>
        <w:autoSpaceDN/>
        <w:spacing w:after="160" w:line="259" w:lineRule="auto"/>
        <w:ind w:left="360" w:right="0" w:firstLine="0"/>
        <w:contextualSpacing/>
        <w:rPr>
          <w:sz w:val="20"/>
          <w:szCs w:val="20"/>
        </w:rPr>
      </w:pPr>
    </w:p>
    <w:p w14:paraId="11315E79"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b/>
          <w:bCs/>
          <w:sz w:val="20"/>
          <w:szCs w:val="20"/>
        </w:rPr>
      </w:pPr>
      <w:r w:rsidRPr="0000645A">
        <w:rPr>
          <w:b/>
          <w:bCs/>
          <w:sz w:val="20"/>
          <w:szCs w:val="20"/>
        </w:rPr>
        <w:t>REPAIR SERVICES.</w:t>
      </w:r>
    </w:p>
    <w:p w14:paraId="2E01EF5F"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Xerox Contracted Devices, Xerox will provide Basic/ Maintenance Services per the Equipment Agreement.</w:t>
      </w:r>
    </w:p>
    <w:p w14:paraId="1B48D7D2"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Non-Xerox Contracted Devices identified as "Break Fix Service included" in Exhibit A to the XPS Services Contract, Xerox will keep the Non-Xerox Contracted Devices in good working order as set forth below ("Break Fix Services"). If a Non-Xerox Contracted Device failure cannot be resolved remotely, Xerox will dispatch a service technician to perform Break Fix Services, which will usually be the next business day. For select Non-Xerox Contracted Devices identified on Exhibit B that do not qualify for on-site Break Fix services, Xerox will provide Device Exchange services. On-site Break Fix Services are provided Monday through Friday (excluding New Year’s Day, Memorial Day, Independence Day, Labor Day, Thanksgiving Day and Christmas Day) from 8:00AM to 5:00PM local time ("XPS Service Hours"). Technicians are not dispatched for preventative maintenance or cleaning.</w:t>
      </w:r>
    </w:p>
    <w:p w14:paraId="548C51A1"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If Xerox determines that a Non-Xerox Contracted Device is beyond repair, or is classified by the OEM as service discontinued, or parts or Supplies are no longer commercially available, Xerox will discontinue Break Fix Service and Client may: (i) replace such device at its own expense with a device that is then supported by Xerox; or (ii) notify Xerox to delete such device from the XPS Services Contract.</w:t>
      </w:r>
    </w:p>
    <w:p w14:paraId="26246C20"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Basic/Maintenance Services and Break Fix Services may be initiated by the Tools for networked Managed Devices, or by Client calling the Xerox Help Desk.</w:t>
      </w:r>
    </w:p>
    <w:p w14:paraId="5E54CAE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Break Fix Services exclude repairs due to: (i) misuse, neglect, abuse or operation of a Non-Xerox Contracted Device outside of original equipment manufacturer ("OEM") specifications; (ii) failure of the Client PC to comply with the OEM’s published specifications; (iii) act of God or other force majeure event; (iv) relocation, alterations, or use of options, accessories, service or supplies not provided by Xerox; (v) failure to perform any Client responsibilities identified herein; or (vi) acts or omissions of Client or any party not affiliated with Xerox.</w:t>
      </w:r>
    </w:p>
    <w:p w14:paraId="75F92AD4" w14:textId="3A4129DC" w:rsid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Replacement parts may be new or used and all removed, replaced parts become Xerox’s property.</w:t>
      </w:r>
    </w:p>
    <w:p w14:paraId="70EFB2C9" w14:textId="77777777" w:rsidR="0000645A" w:rsidRPr="0000645A" w:rsidRDefault="0000645A" w:rsidP="0000645A">
      <w:pPr>
        <w:pStyle w:val="ListParagraph"/>
        <w:widowControl/>
        <w:autoSpaceDE/>
        <w:autoSpaceDN/>
        <w:spacing w:after="160" w:line="259" w:lineRule="auto"/>
        <w:ind w:left="810" w:right="0" w:firstLine="0"/>
        <w:contextualSpacing/>
        <w:rPr>
          <w:sz w:val="20"/>
          <w:szCs w:val="20"/>
        </w:rPr>
      </w:pPr>
    </w:p>
    <w:p w14:paraId="72ECED37"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SUPPLIES/CONSUMABLE SUPPLIES.</w:t>
      </w:r>
    </w:p>
    <w:p w14:paraId="06554DE5"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Xerox Contracted Devices, Xerox will provide Consumable Supplies in accordance with the Equipment Agreement.</w:t>
      </w:r>
    </w:p>
    <w:p w14:paraId="119A07DC"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Non-Xerox Contracted Devices identified in Exhibit A as "Supplies included", Xerox will furnish the Supplies identified in the XPS Services Contract. Xerox will provide OEM compatible Supplies when available. If Client requires OEM Supplies other than Xerox, Client will be billed for such OEM Supplies. Xerox is not liable for constrained or discontinued Supplies.</w:t>
      </w:r>
    </w:p>
    <w:p w14:paraId="5D2C4934" w14:textId="3B034145" w:rsidR="0000645A" w:rsidRPr="00B843D6" w:rsidRDefault="0000645A" w:rsidP="00B843D6">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 xml:space="preserve">The Monthly Supplies Shipping Charge identified in Exhibit A to the XPS Services Contract covers standard ground shipping. The cost of second day, overnight, or other non-standard shipping will be billed to Client. Requests for Supplies and Consumable Supplies may be placed by the Tools or by Client calling the Xerox Help Desk. For those Managed Devices that do not proactively communicate low toner or out of toner status or alerts, Client will have to order Supplies or Consumable Supplies directly from the XPS Help Desk when required. To prevent excessive shipment of Supplies or Consumable Supplies, Xerox may: (i) check the current toner level to validate a low toner condition; and (ii) check the metered impression volume since the last shipment to determine if impression volume exceeds the expected yield. If these conditions are not satisfied, Supplies or Consumable Supplies will be billed to Client. Cleaning kits and print media (e.g. paper) may be ordered from the Xerox Help Desk and will be billed to Client. Xerox may not provide Supplies or Consumable Supplies if a current meter read is not received for a networked Managed Device. Supplies and Consumable Supplies are Xerox’s property until used by Client, and Client will use them only with the Managed Devices. Upon request, Client will provide an inventory of Supplies and Consumable Supplies in its possession. Upon expiration or termination of the XPS Services, Client will, at Xerox’s option and </w:t>
      </w:r>
      <w:r w:rsidRPr="00B843D6">
        <w:rPr>
          <w:sz w:val="20"/>
          <w:szCs w:val="20"/>
        </w:rPr>
        <w:t>expense, return any unused Supplies and Consumable Supplies to Xerox, permit access to its facilities to permit collection, or dispose of them as directed in writing by Xerox.</w:t>
      </w:r>
    </w:p>
    <w:p w14:paraId="673DFABB" w14:textId="77777777" w:rsidR="00B843D6" w:rsidRPr="0000645A" w:rsidRDefault="00B843D6" w:rsidP="00B843D6">
      <w:pPr>
        <w:pStyle w:val="ListParagraph"/>
        <w:widowControl/>
        <w:autoSpaceDE/>
        <w:autoSpaceDN/>
        <w:spacing w:after="160" w:line="259" w:lineRule="auto"/>
        <w:ind w:left="810" w:right="0" w:firstLine="0"/>
        <w:contextualSpacing/>
        <w:rPr>
          <w:sz w:val="20"/>
          <w:szCs w:val="20"/>
        </w:rPr>
      </w:pPr>
    </w:p>
    <w:p w14:paraId="07013845" w14:textId="4FC8D357" w:rsid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XEROX HELP DESK.</w:t>
      </w:r>
      <w:r w:rsidRPr="0000645A">
        <w:rPr>
          <w:sz w:val="20"/>
          <w:szCs w:val="20"/>
        </w:rPr>
        <w:t xml:space="preserve"> The Xerox Help Desk is available during the XPS Service Hours to receive, track, escalate, process and close service issues, remotely resolve certain issues, and process Client requests for Break Fix Services, Basic/Maintenance Services, Supplies and Consumable Supplies.</w:t>
      </w:r>
    </w:p>
    <w:p w14:paraId="666090A9" w14:textId="77777777" w:rsidR="00B843D6" w:rsidRPr="0000645A" w:rsidRDefault="00B843D6" w:rsidP="00B843D6">
      <w:pPr>
        <w:pStyle w:val="ListParagraph"/>
        <w:widowControl/>
        <w:autoSpaceDE/>
        <w:autoSpaceDN/>
        <w:spacing w:after="160" w:line="259" w:lineRule="auto"/>
        <w:ind w:left="360" w:right="0" w:firstLine="0"/>
        <w:contextualSpacing/>
        <w:rPr>
          <w:sz w:val="20"/>
          <w:szCs w:val="20"/>
        </w:rPr>
      </w:pPr>
    </w:p>
    <w:p w14:paraId="43B9BF4F" w14:textId="2E135448"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MOVE, ADD, CHANGE, DISPOSE PROCESS.</w:t>
      </w:r>
      <w:r w:rsidRPr="0000645A">
        <w:rPr>
          <w:sz w:val="20"/>
          <w:szCs w:val="20"/>
        </w:rPr>
        <w:t xml:space="preserve"> The Move, Add, Change and Dispose ("MACD") process is used to track and revise the Managed Devices. Under the MACD process, "Adds," "Changes" and "Disposals" may modify the amount billed. For transactions that involve acquisition or termination of Xerox Contracted Devices, the terms of the Equipment Agreement will govern. Early termination or other charges, if any, for a terminated Xerox Contracted Device will be billed according to the terms of the Equipment Agreement.</w:t>
      </w:r>
    </w:p>
    <w:p w14:paraId="3695236D" w14:textId="12484BF3" w:rsidR="00B843D6" w:rsidRPr="00B843D6" w:rsidRDefault="00B843D6" w:rsidP="00B843D6">
      <w:pPr>
        <w:widowControl/>
        <w:autoSpaceDE/>
        <w:autoSpaceDN/>
        <w:spacing w:line="259" w:lineRule="auto"/>
        <w:rPr>
          <w:sz w:val="20"/>
          <w:szCs w:val="20"/>
        </w:rPr>
      </w:pPr>
    </w:p>
    <w:p w14:paraId="794DFD4B" w14:textId="50A1DC27"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REPORTING.</w:t>
      </w:r>
      <w:r w:rsidRPr="0000645A">
        <w:rPr>
          <w:sz w:val="20"/>
          <w:szCs w:val="20"/>
        </w:rPr>
        <w:t xml:space="preserve"> Xerox standard monthly reports will be provided for the Managed Devices.</w:t>
      </w:r>
    </w:p>
    <w:p w14:paraId="6C87AECA" w14:textId="2E6D71B3" w:rsidR="00B843D6" w:rsidRPr="00B843D6" w:rsidRDefault="00B843D6" w:rsidP="00B843D6">
      <w:pPr>
        <w:widowControl/>
        <w:autoSpaceDE/>
        <w:autoSpaceDN/>
        <w:spacing w:line="259" w:lineRule="auto"/>
        <w:rPr>
          <w:sz w:val="20"/>
          <w:szCs w:val="20"/>
        </w:rPr>
      </w:pPr>
    </w:p>
    <w:p w14:paraId="0AC2EB98"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CLIENT RESPONSIBILITIES.</w:t>
      </w:r>
      <w:r w:rsidRPr="0000645A">
        <w:rPr>
          <w:sz w:val="20"/>
          <w:szCs w:val="20"/>
        </w:rPr>
        <w:t xml:space="preserve"> Xerox will not be liable for delays or services failures, including but not limited to implementation delays, if Client does not perform or facilitate completion of its designated responsibilities. Client will:</w:t>
      </w:r>
    </w:p>
    <w:p w14:paraId="72D4D2F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a Customer Asset Coordinator ("CAC") as its primary point of contact with Xerox during the start-up, implementation and ongoing delivery of XPS Services. The CAC is authorized to process and approve MACD transactions.</w:t>
      </w:r>
    </w:p>
    <w:p w14:paraId="69AD9EF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a Customer IT Contact as its primary contact to Xerox to facilitate IT related activities and processes.</w:t>
      </w:r>
    </w:p>
    <w:p w14:paraId="44B8A97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or validate MACD information and approve changes in Managed Device status as they occur, through the MACD process.</w:t>
      </w:r>
    </w:p>
    <w:p w14:paraId="7B4A59D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Notify the Xerox Help Desk if Client wishes to relocate a Managed Device, and Xerox will advise Client if XPS Services are available at the new location.</w:t>
      </w:r>
    </w:p>
    <w:p w14:paraId="6E64EFCE" w14:textId="19876B14"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Assure that networked Managed Devices are Simple Network Management Protocol ("SNMP") enabled and can route SNMP over the network.</w:t>
      </w:r>
    </w:p>
    <w:p w14:paraId="00E3D3B0"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a dedicated PC or server, as required, that is connected to Client’s network at all times ("Client PC"), and allow Xerox to install, use, access, update and maintain the Tools on the Client PC. The Tools cannot be installed on a PC or server where other SNMP-based applications or other Xerox Tools are installed, because they may interfere with the Tools.</w:t>
      </w:r>
    </w:p>
    <w:p w14:paraId="3F3CC08F"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Ensure that proper virus protection is installed, maintained, and enabled on the Client PC and any servers, desktop workstations, laptop computers and other hardware attached to or hosting any data on Client’s network or output environment. Xerox is not responsible for the disruption of XPS Services or loss of functionality of the Tools caused by any of the foregoing. If the Tools become inoperable due to Client implemented changes to its network, Xerox will work with Client to re-install Tools.</w:t>
      </w:r>
    </w:p>
    <w:p w14:paraId="18B3FB94"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Assist in implementation of the Tools by providing relevant network information such as the IP address ranges or subnets on which networked Managed Devices reside.</w:t>
      </w:r>
    </w:p>
    <w:p w14:paraId="4BC7229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Distribute Supplies and Consumable Supplies within Client’s site (or facilitate Xerox contracted on-site resource to perform this task) and install them in Managed Devices and clear paper jams.</w:t>
      </w:r>
    </w:p>
    <w:p w14:paraId="31872C8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Resolve any Client network or PC hardware or software issues, or Managed Device software or printing issues not caused by a hard device failure.</w:t>
      </w:r>
    </w:p>
    <w:p w14:paraId="29C36AC5"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Replace Managed Devices cartridges and CRUs (or facilitate Xerox contracted on-site resource to perform this task).</w:t>
      </w:r>
    </w:p>
    <w:p w14:paraId="48E3BE7D"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Respond to calls from service technicians to validate location and inoperable condition of Managed Devices and provide reasonable access to Client’s facilities and personnel as required for the performance of XPS Services.</w:t>
      </w:r>
    </w:p>
    <w:p w14:paraId="640FA0B8"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Ensure that Managed Devices are installed and operating within the OEM’s specifications and are readily accessible to the Xerox authorized service representative.</w:t>
      </w:r>
    </w:p>
    <w:p w14:paraId="46958E7B"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Submit meter data for networked Managed Devices when such data cannot be provided by the Tools and work with Xerox to enable the Tools to automatically provide meter data from such Managed Devices. If a meter read for a Managed Device has not been provided by the Tools or submitted by Client for 45 days, Xerox may discontinue some or all of the XPS Services for that Managed Device under this DOS.</w:t>
      </w:r>
    </w:p>
    <w:p w14:paraId="7287E424"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Request Basic/Maintenance Services, Break Fix Services, Supplies and/or Consumable Supplies from the Xerox Help Desk for Managed Devices that are not compatible with the Tools.</w:t>
      </w:r>
    </w:p>
    <w:p w14:paraId="624822A6"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Grant or transfer to Xerox sufficient rights to use software owned, licensed or otherwise controlled by Client, as required, solely for the purpose of providing XPS Services.</w:t>
      </w:r>
    </w:p>
    <w:p w14:paraId="046637F7"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Legally dispose of wastes generated from use of Managed Devices and associated Supplies, Consumable Supplies and CRUs.</w:t>
      </w:r>
    </w:p>
    <w:p w14:paraId="607DA34B" w14:textId="37AFA8A2" w:rsid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Be solely responsible for: (i) determining whether any Managed Devices are under an existing service, warranty, extended warranty and/or supply contract with the manufacturer or a third party dealer, reseller or service provider ("Pre-Existing Contract(s)"); (ii) what action(s), if any, Client should take with respect to Pre-Existing Contract(s); and (iii) the payment of any early termination fees or other charges associated with the termination of any Pre-Existing Contract(s).</w:t>
      </w:r>
    </w:p>
    <w:p w14:paraId="593B3E4C" w14:textId="77777777" w:rsidR="00B843D6" w:rsidRPr="0000645A" w:rsidRDefault="00B843D6" w:rsidP="00B843D6">
      <w:pPr>
        <w:pStyle w:val="ListParagraph"/>
        <w:widowControl/>
        <w:autoSpaceDE/>
        <w:autoSpaceDN/>
        <w:spacing w:after="160" w:line="259" w:lineRule="auto"/>
        <w:ind w:left="810" w:right="0" w:firstLine="0"/>
        <w:contextualSpacing/>
        <w:rPr>
          <w:sz w:val="20"/>
          <w:szCs w:val="20"/>
        </w:rPr>
      </w:pPr>
    </w:p>
    <w:p w14:paraId="4EEE66A9" w14:textId="50D1E012" w:rsid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sz w:val="20"/>
          <w:szCs w:val="20"/>
        </w:rPr>
        <w:t>Xerox will not be liable for delays or services failures, including but not limited to implementation delays, if Client does not perform or facilitate completion of its designated responsibilities.</w:t>
      </w:r>
    </w:p>
    <w:p w14:paraId="1E8DF30D" w14:textId="77777777" w:rsidR="00B843D6" w:rsidRPr="0000645A" w:rsidRDefault="00B843D6" w:rsidP="00B843D6">
      <w:pPr>
        <w:pStyle w:val="ListParagraph"/>
        <w:widowControl/>
        <w:autoSpaceDE/>
        <w:autoSpaceDN/>
        <w:spacing w:after="160" w:line="259" w:lineRule="auto"/>
        <w:ind w:left="360" w:right="0" w:firstLine="0"/>
        <w:contextualSpacing/>
        <w:rPr>
          <w:sz w:val="20"/>
          <w:szCs w:val="20"/>
        </w:rPr>
      </w:pPr>
    </w:p>
    <w:p w14:paraId="32A0924E" w14:textId="5D0102AB"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PRICING.</w:t>
      </w:r>
      <w:r w:rsidRPr="0000645A">
        <w:rPr>
          <w:sz w:val="20"/>
          <w:szCs w:val="20"/>
        </w:rPr>
        <w:t xml:space="preserve">  The pricing for XPS Services for the Managed Devices is identified in Exhibit A. Xerox may adjust such XPS Services pricing (a) annually and/or (b) at any time that the "Allowed Device Count Variability", as specified in Exhibit A, is exceeded.</w:t>
      </w:r>
    </w:p>
    <w:p w14:paraId="0AD04340" w14:textId="0E56FDD1" w:rsidR="00B843D6" w:rsidRPr="00B843D6" w:rsidRDefault="00B843D6" w:rsidP="00B843D6">
      <w:pPr>
        <w:widowControl/>
        <w:autoSpaceDE/>
        <w:autoSpaceDN/>
        <w:spacing w:line="259" w:lineRule="auto"/>
        <w:rPr>
          <w:sz w:val="20"/>
          <w:szCs w:val="20"/>
        </w:rPr>
      </w:pPr>
    </w:p>
    <w:p w14:paraId="3F80A784" w14:textId="436CE3E3"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TERMINATION.</w:t>
      </w:r>
      <w:r w:rsidRPr="0000645A">
        <w:rPr>
          <w:sz w:val="20"/>
          <w:szCs w:val="20"/>
        </w:rPr>
        <w:t xml:space="preserve">  Neither party may terminate the XPS Services during the first twelve (12) months after the Services Commencement Date. Thereafter, either party may, upon 90 days written notice to the other party, terminate the XPS Services. In addition, Xerox will have the right to terminate the XPS Services, upon not less than thirty (30) days' notice, if the Services Commencement Date has not occurred, for any reason whatsoever, within ninety (90) days after the date the XPS Services Contract is accepted by Xerox. The expiration or termination of the XPS Services will not affect any of the Equipment Agreement(s), or any other agreement with Xerox under which Client acquired Xerox Contracted Device(s), each of which will remain in full force and effect until the end of its term.</w:t>
      </w:r>
    </w:p>
    <w:p w14:paraId="436F5468" w14:textId="0E48B78B" w:rsidR="00B843D6" w:rsidRPr="00B843D6" w:rsidRDefault="00B843D6" w:rsidP="00B843D6">
      <w:pPr>
        <w:widowControl/>
        <w:autoSpaceDE/>
        <w:autoSpaceDN/>
        <w:spacing w:line="259" w:lineRule="auto"/>
        <w:rPr>
          <w:sz w:val="20"/>
          <w:szCs w:val="20"/>
        </w:rPr>
      </w:pPr>
    </w:p>
    <w:p w14:paraId="5E580ABE" w14:textId="6DE6E9D6"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MISCELLANEOUS.</w:t>
      </w:r>
      <w:r w:rsidRPr="0000645A">
        <w:rPr>
          <w:sz w:val="20"/>
          <w:szCs w:val="20"/>
        </w:rPr>
        <w:t xml:space="preserve">  The terms and conditions in this DOS are applicable only to the XPS Services for the Managed Devices covered under the XPS Services Contract and DOS and are not applicable to any other Products under the XPS Services Contract, any other Services Contract, Order or any Equipment Agreement. </w:t>
      </w:r>
    </w:p>
    <w:p w14:paraId="4EA5B2E6" w14:textId="669FAAC6" w:rsidR="00B843D6" w:rsidRPr="00B843D6" w:rsidRDefault="00B843D6" w:rsidP="00B843D6">
      <w:pPr>
        <w:widowControl/>
        <w:autoSpaceDE/>
        <w:autoSpaceDN/>
        <w:spacing w:line="259" w:lineRule="auto"/>
        <w:rPr>
          <w:sz w:val="20"/>
          <w:szCs w:val="20"/>
        </w:rPr>
      </w:pPr>
    </w:p>
    <w:p w14:paraId="4E20D9B0"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DEFINITIONS.</w:t>
      </w:r>
      <w:r w:rsidRPr="0000645A">
        <w:rPr>
          <w:sz w:val="20"/>
          <w:szCs w:val="20"/>
        </w:rPr>
        <w:t xml:space="preserve"> Capitalized terms that are not defined below or elsewhere in this Description of Services have the meaning assigned to them in the XPS Services Contract or Equipment Agreement, including any Orders, amendments or addenda thereto.</w:t>
      </w:r>
    </w:p>
    <w:p w14:paraId="5D4C20AF"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Asset Management Database: A database that is hosted and maintained by Xerox to facilitate the XPS Services and record and provide reporting on Managed Device activities.</w:t>
      </w:r>
    </w:p>
    <w:p w14:paraId="4C8EBB0E"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CRU: Client replaceable units or items that an operator can install without service assistance.</w:t>
      </w:r>
    </w:p>
    <w:p w14:paraId="1AAAEDFE"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Device Exchange: Onsite Break Fix Services are not available for a limited number of Managed Device models, which are designated as "Device Exchange" models in Exhibit B to the XPS Services Contract. If a Device Exchange model requires repair, Xerox will ship a replacement device to the Client. Client will then ship the defective unit back to Xerox within a specified timeframe or be billed for the replacement device.</w:t>
      </w:r>
    </w:p>
    <w:p w14:paraId="2A78DDF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Equipment Agreement: The agreement between Client and Xerox under which Xerox provides Basic/Maintenance Services, as applicable, for a Xerox Contracted Device.</w:t>
      </w:r>
    </w:p>
    <w:p w14:paraId="79E7815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Managed Device(s): The devices identified in Exhibit B of the XPS Services Contract, which may include Xerox Contracted Devices and/or Non-Xerox Contracted Devices, as applicable.</w:t>
      </w:r>
    </w:p>
    <w:p w14:paraId="415A3DE0"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Xerox Contracted Device(s): A Xerox brand device(s) for which Xerox provides Basic/Maintenance Services, as applicable, under an Equipment Agreement.</w:t>
      </w:r>
    </w:p>
    <w:p w14:paraId="3E048EAB"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XPS Services: The services described in this Description of Services ("DOS").</w:t>
      </w:r>
    </w:p>
    <w:p w14:paraId="4FE21D3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XPS Services Contract: The agreement between Client and Xerox identified above, including any Orders, amendments or addenda thereto, which sets forth the terms and conditions governing this DOS.</w:t>
      </w:r>
    </w:p>
    <w:p w14:paraId="3087EB26"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Supplies: Toner and ink for Non-Xerox Contracted Devices, which may be new, remanufactured or reprocessed.</w:t>
      </w:r>
    </w:p>
    <w:p w14:paraId="6954E9AB"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Non-Xerox Contracted Device(s): A non-Xerox brand device(s) for which Xerox provides Break Fix Services and Supplies under the XPS Services Contract and/or a Xerox-brand device(s) not under contract with Xerox for Basic/Maintenance Services for which Xerox provides Break Fix Services and Supplies under the XPS Services Contract.</w:t>
      </w:r>
    </w:p>
    <w:p w14:paraId="7B238B98" w14:textId="77777777" w:rsidR="0000645A" w:rsidRPr="00E566FF" w:rsidRDefault="0000645A" w:rsidP="0000645A">
      <w:pPr>
        <w:pStyle w:val="ListParagraph"/>
        <w:widowControl/>
        <w:autoSpaceDE/>
        <w:autoSpaceDN/>
        <w:spacing w:after="160" w:line="259" w:lineRule="auto"/>
        <w:ind w:left="810" w:right="0" w:firstLine="0"/>
        <w:contextualSpacing/>
        <w:rPr>
          <w:rFonts w:ascii="Arial Narrow" w:hAnsi="Arial Narrow"/>
          <w:sz w:val="17"/>
          <w:szCs w:val="17"/>
        </w:rPr>
      </w:pPr>
    </w:p>
    <w:p w14:paraId="5A424E7D" w14:textId="37705814" w:rsidR="00B843D6" w:rsidRDefault="00B843D6">
      <w:r>
        <w:br w:type="page"/>
      </w:r>
    </w:p>
    <w:p w14:paraId="6BEFCE1B" w14:textId="118F9B57" w:rsidR="0000645A" w:rsidRDefault="00B843D6" w:rsidP="00B843D6">
      <w:pPr>
        <w:ind w:right="360" w:firstLine="90"/>
        <w:jc w:val="center"/>
      </w:pPr>
      <w:r w:rsidRPr="00B843D6">
        <w:drawing>
          <wp:inline distT="0" distB="0" distL="0" distR="0" wp14:anchorId="265C6394" wp14:editId="36659E6B">
            <wp:extent cx="6858000" cy="48183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818380"/>
                    </a:xfrm>
                    <a:prstGeom prst="rect">
                      <a:avLst/>
                    </a:prstGeom>
                  </pic:spPr>
                </pic:pic>
              </a:graphicData>
            </a:graphic>
          </wp:inline>
        </w:drawing>
      </w:r>
    </w:p>
    <w:p w14:paraId="4D470257" w14:textId="3831A41D" w:rsidR="00B843D6" w:rsidRDefault="00B843D6" w:rsidP="00B843D6">
      <w:pPr>
        <w:ind w:right="360" w:firstLine="90"/>
        <w:jc w:val="center"/>
      </w:pPr>
    </w:p>
    <w:p w14:paraId="6371C493" w14:textId="1E8F25A7" w:rsidR="00B843D6" w:rsidRDefault="00B843D6" w:rsidP="00B843D6">
      <w:pPr>
        <w:ind w:right="360" w:firstLine="90"/>
        <w:jc w:val="center"/>
      </w:pPr>
    </w:p>
    <w:p w14:paraId="74A440DF" w14:textId="5C59969B" w:rsidR="00B843D6" w:rsidRDefault="00B843D6" w:rsidP="00B843D6">
      <w:pPr>
        <w:ind w:right="360" w:firstLine="90"/>
        <w:jc w:val="center"/>
      </w:pPr>
    </w:p>
    <w:p w14:paraId="73F3B237" w14:textId="6708D61F" w:rsidR="00B843D6" w:rsidRDefault="00B843D6" w:rsidP="00B843D6">
      <w:pPr>
        <w:ind w:right="360" w:firstLine="90"/>
        <w:jc w:val="center"/>
      </w:pPr>
    </w:p>
    <w:p w14:paraId="590B6410" w14:textId="250A9CDF" w:rsidR="00B843D6" w:rsidRDefault="00B843D6" w:rsidP="00B843D6">
      <w:pPr>
        <w:ind w:right="360" w:firstLine="90"/>
        <w:jc w:val="center"/>
      </w:pPr>
    </w:p>
    <w:p w14:paraId="2330CF6F" w14:textId="2292A68C" w:rsidR="00B843D6" w:rsidRDefault="00B843D6" w:rsidP="00B843D6">
      <w:pPr>
        <w:ind w:right="360" w:firstLine="90"/>
        <w:jc w:val="center"/>
      </w:pPr>
    </w:p>
    <w:p w14:paraId="6F0C1ECD" w14:textId="3F06856D" w:rsidR="00B843D6" w:rsidRDefault="00B843D6" w:rsidP="00B843D6">
      <w:pPr>
        <w:ind w:right="360" w:firstLine="90"/>
        <w:jc w:val="center"/>
      </w:pPr>
    </w:p>
    <w:p w14:paraId="78397040" w14:textId="4E94364B" w:rsidR="00B843D6" w:rsidRDefault="00B843D6" w:rsidP="00B843D6">
      <w:pPr>
        <w:ind w:right="360" w:firstLine="90"/>
        <w:jc w:val="center"/>
      </w:pPr>
    </w:p>
    <w:p w14:paraId="74CA5636" w14:textId="77777777" w:rsidR="00B843D6" w:rsidRPr="00B843D6" w:rsidRDefault="00B843D6" w:rsidP="00B843D6"/>
    <w:p w14:paraId="4FBE0081" w14:textId="77777777" w:rsidR="00B843D6" w:rsidRPr="00B843D6" w:rsidRDefault="00B843D6" w:rsidP="00B843D6"/>
    <w:p w14:paraId="1EDD60EF" w14:textId="77777777" w:rsidR="00B843D6" w:rsidRPr="00B843D6" w:rsidRDefault="00B843D6" w:rsidP="00B843D6"/>
    <w:p w14:paraId="00111553" w14:textId="77777777" w:rsidR="00B843D6" w:rsidRPr="00B843D6" w:rsidRDefault="00B843D6" w:rsidP="00B843D6"/>
    <w:p w14:paraId="00BFA48F" w14:textId="77777777" w:rsidR="00B843D6" w:rsidRPr="00B843D6" w:rsidRDefault="00B843D6" w:rsidP="00B843D6"/>
    <w:p w14:paraId="7396638E" w14:textId="77777777" w:rsidR="00B843D6" w:rsidRPr="00B843D6" w:rsidRDefault="00B843D6" w:rsidP="00B843D6"/>
    <w:p w14:paraId="320EA03C" w14:textId="77777777" w:rsidR="00B843D6" w:rsidRPr="00B843D6" w:rsidRDefault="00B843D6" w:rsidP="00B843D6">
      <w:bookmarkStart w:id="0" w:name="_GoBack"/>
      <w:bookmarkEnd w:id="0"/>
    </w:p>
    <w:p w14:paraId="282A0A71" w14:textId="77777777" w:rsidR="00B843D6" w:rsidRPr="00B843D6" w:rsidRDefault="00B843D6" w:rsidP="00B843D6"/>
    <w:p w14:paraId="67990F92" w14:textId="77777777" w:rsidR="00B843D6" w:rsidRPr="00B843D6" w:rsidRDefault="00B843D6" w:rsidP="00B843D6"/>
    <w:p w14:paraId="27A4D708" w14:textId="77777777" w:rsidR="00B843D6" w:rsidRPr="00B843D6" w:rsidRDefault="00B843D6" w:rsidP="00B843D6"/>
    <w:p w14:paraId="3E8D3A94" w14:textId="77777777" w:rsidR="00B843D6" w:rsidRPr="00B843D6" w:rsidRDefault="00B843D6" w:rsidP="00B843D6"/>
    <w:p w14:paraId="52960A38" w14:textId="77777777" w:rsidR="00B843D6" w:rsidRPr="00B843D6" w:rsidRDefault="00B843D6" w:rsidP="00B843D6"/>
    <w:p w14:paraId="2CA7F751" w14:textId="77777777" w:rsidR="00B843D6" w:rsidRPr="00B843D6" w:rsidRDefault="00B843D6" w:rsidP="00B843D6"/>
    <w:p w14:paraId="7FF27D08" w14:textId="77777777" w:rsidR="00B843D6" w:rsidRPr="00B843D6" w:rsidRDefault="00B843D6" w:rsidP="00B843D6"/>
    <w:p w14:paraId="4830FEA9" w14:textId="77777777" w:rsidR="00B843D6" w:rsidRPr="00B843D6" w:rsidRDefault="00B843D6" w:rsidP="00B843D6"/>
    <w:p w14:paraId="26F3BC94" w14:textId="1AA68332" w:rsidR="00B843D6" w:rsidRDefault="00B843D6" w:rsidP="00B843D6"/>
    <w:p w14:paraId="0103DAED" w14:textId="0BF26DB3" w:rsidR="00B843D6" w:rsidRDefault="00B843D6">
      <w:r>
        <w:br w:type="page"/>
      </w:r>
    </w:p>
    <w:p w14:paraId="6E6716F6" w14:textId="7D194AC8" w:rsidR="00B843D6" w:rsidRPr="00B843D6" w:rsidRDefault="00B843D6" w:rsidP="00B843D6">
      <w:pPr>
        <w:jc w:val="center"/>
      </w:pPr>
      <w:r w:rsidRPr="00B843D6">
        <w:drawing>
          <wp:inline distT="0" distB="0" distL="0" distR="0" wp14:anchorId="4E56E520" wp14:editId="7CE48199">
            <wp:extent cx="6858000" cy="5123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5123815"/>
                    </a:xfrm>
                    <a:prstGeom prst="rect">
                      <a:avLst/>
                    </a:prstGeom>
                  </pic:spPr>
                </pic:pic>
              </a:graphicData>
            </a:graphic>
          </wp:inline>
        </w:drawing>
      </w:r>
    </w:p>
    <w:sectPr w:rsidR="00B843D6" w:rsidRPr="00B843D6" w:rsidSect="00B843D6">
      <w:type w:val="continuous"/>
      <w:pgSz w:w="12240" w:h="15840"/>
      <w:pgMar w:top="720" w:right="720" w:bottom="720" w:left="7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0FB5" w16cex:dateUtc="2023-10-23T22:28:00Z"/>
  <w16cex:commentExtensible w16cex:durableId="28E10FD4" w16cex:dateUtc="2023-10-23T22:29:00Z"/>
  <w16cex:commentExtensible w16cex:durableId="28E10FF2" w16cex:dateUtc="2023-10-23T2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BC6B5" w16cid:durableId="28D7FF4F"/>
  <w16cid:commentId w16cid:paraId="12E1DC86" w16cid:durableId="28E10FB5"/>
  <w16cid:commentId w16cid:paraId="227BBD7C" w16cid:durableId="28D7FF50"/>
  <w16cid:commentId w16cid:paraId="5E89B7CF" w16cid:durableId="28E10FD4"/>
  <w16cid:commentId w16cid:paraId="32BC8F66" w16cid:durableId="28E10F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87F2D" w14:textId="77777777" w:rsidR="0000645A" w:rsidRDefault="0000645A" w:rsidP="0000645A">
      <w:r>
        <w:separator/>
      </w:r>
    </w:p>
  </w:endnote>
  <w:endnote w:type="continuationSeparator" w:id="0">
    <w:p w14:paraId="2543C280" w14:textId="77777777" w:rsidR="0000645A" w:rsidRDefault="0000645A" w:rsidP="000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D86B3" w14:textId="77777777" w:rsidR="0000645A" w:rsidRDefault="0000645A" w:rsidP="0000645A">
      <w:r>
        <w:separator/>
      </w:r>
    </w:p>
  </w:footnote>
  <w:footnote w:type="continuationSeparator" w:id="0">
    <w:p w14:paraId="1D80C563" w14:textId="77777777" w:rsidR="0000645A" w:rsidRDefault="0000645A" w:rsidP="00006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29DB"/>
    <w:multiLevelType w:val="hybridMultilevel"/>
    <w:tmpl w:val="02724EA8"/>
    <w:lvl w:ilvl="0" w:tplc="014AC490">
      <w:start w:val="1"/>
      <w:numFmt w:val="decimal"/>
      <w:lvlText w:val="%1."/>
      <w:lvlJc w:val="left"/>
      <w:pPr>
        <w:ind w:left="472" w:hanging="361"/>
        <w:jc w:val="left"/>
      </w:pPr>
      <w:rPr>
        <w:rFonts w:ascii="Arial" w:eastAsia="Arial" w:hAnsi="Arial" w:cs="Arial" w:hint="default"/>
        <w:b/>
        <w:spacing w:val="-1"/>
        <w:w w:val="100"/>
        <w:sz w:val="16"/>
        <w:szCs w:val="16"/>
      </w:rPr>
    </w:lvl>
    <w:lvl w:ilvl="1" w:tplc="EF56459E">
      <w:start w:val="1"/>
      <w:numFmt w:val="lowerLetter"/>
      <w:lvlText w:val="%2."/>
      <w:lvlJc w:val="left"/>
      <w:pPr>
        <w:ind w:left="923" w:hanging="452"/>
        <w:jc w:val="left"/>
      </w:pPr>
      <w:rPr>
        <w:rFonts w:ascii="Arial" w:eastAsia="Arial" w:hAnsi="Arial" w:cs="Arial" w:hint="default"/>
        <w:spacing w:val="-1"/>
        <w:w w:val="100"/>
        <w:sz w:val="16"/>
        <w:szCs w:val="16"/>
      </w:rPr>
    </w:lvl>
    <w:lvl w:ilvl="2" w:tplc="1F3EEFF2">
      <w:numFmt w:val="bullet"/>
      <w:lvlText w:val="•"/>
      <w:lvlJc w:val="left"/>
      <w:pPr>
        <w:ind w:left="2057" w:hanging="452"/>
      </w:pPr>
      <w:rPr>
        <w:rFonts w:hint="default"/>
      </w:rPr>
    </w:lvl>
    <w:lvl w:ilvl="3" w:tplc="CF12A12E">
      <w:numFmt w:val="bullet"/>
      <w:lvlText w:val="•"/>
      <w:lvlJc w:val="left"/>
      <w:pPr>
        <w:ind w:left="3195" w:hanging="452"/>
      </w:pPr>
      <w:rPr>
        <w:rFonts w:hint="default"/>
      </w:rPr>
    </w:lvl>
    <w:lvl w:ilvl="4" w:tplc="CEAAE138">
      <w:numFmt w:val="bullet"/>
      <w:lvlText w:val="•"/>
      <w:lvlJc w:val="left"/>
      <w:pPr>
        <w:ind w:left="4333" w:hanging="452"/>
      </w:pPr>
      <w:rPr>
        <w:rFonts w:hint="default"/>
      </w:rPr>
    </w:lvl>
    <w:lvl w:ilvl="5" w:tplc="B5002E44">
      <w:numFmt w:val="bullet"/>
      <w:lvlText w:val="•"/>
      <w:lvlJc w:val="left"/>
      <w:pPr>
        <w:ind w:left="5471" w:hanging="452"/>
      </w:pPr>
      <w:rPr>
        <w:rFonts w:hint="default"/>
      </w:rPr>
    </w:lvl>
    <w:lvl w:ilvl="6" w:tplc="2C6C885A">
      <w:numFmt w:val="bullet"/>
      <w:lvlText w:val="•"/>
      <w:lvlJc w:val="left"/>
      <w:pPr>
        <w:ind w:left="6608" w:hanging="452"/>
      </w:pPr>
      <w:rPr>
        <w:rFonts w:hint="default"/>
      </w:rPr>
    </w:lvl>
    <w:lvl w:ilvl="7" w:tplc="487A039A">
      <w:numFmt w:val="bullet"/>
      <w:lvlText w:val="•"/>
      <w:lvlJc w:val="left"/>
      <w:pPr>
        <w:ind w:left="7746" w:hanging="452"/>
      </w:pPr>
      <w:rPr>
        <w:rFonts w:hint="default"/>
      </w:rPr>
    </w:lvl>
    <w:lvl w:ilvl="8" w:tplc="872E63DC">
      <w:numFmt w:val="bullet"/>
      <w:lvlText w:val="•"/>
      <w:lvlJc w:val="left"/>
      <w:pPr>
        <w:ind w:left="8884" w:hanging="452"/>
      </w:pPr>
      <w:rPr>
        <w:rFonts w:hint="default"/>
      </w:rPr>
    </w:lvl>
  </w:abstractNum>
  <w:abstractNum w:abstractNumId="1" w15:restartNumberingAfterBreak="0">
    <w:nsid w:val="583B1401"/>
    <w:multiLevelType w:val="hybridMultilevel"/>
    <w:tmpl w:val="58CAB1FE"/>
    <w:lvl w:ilvl="0" w:tplc="E7E289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D6"/>
    <w:rsid w:val="0000645A"/>
    <w:rsid w:val="00041B98"/>
    <w:rsid w:val="00086B69"/>
    <w:rsid w:val="000A15A6"/>
    <w:rsid w:val="000B2771"/>
    <w:rsid w:val="001E2979"/>
    <w:rsid w:val="00306E80"/>
    <w:rsid w:val="003E02F1"/>
    <w:rsid w:val="0040743F"/>
    <w:rsid w:val="0041426D"/>
    <w:rsid w:val="00495B90"/>
    <w:rsid w:val="005347B3"/>
    <w:rsid w:val="005E2BB9"/>
    <w:rsid w:val="008120C4"/>
    <w:rsid w:val="009B592B"/>
    <w:rsid w:val="009D5F6A"/>
    <w:rsid w:val="00A0079A"/>
    <w:rsid w:val="00B16B04"/>
    <w:rsid w:val="00B262A6"/>
    <w:rsid w:val="00B316B1"/>
    <w:rsid w:val="00B400E8"/>
    <w:rsid w:val="00B843D6"/>
    <w:rsid w:val="00BB30ED"/>
    <w:rsid w:val="00C303F3"/>
    <w:rsid w:val="00C37FAF"/>
    <w:rsid w:val="00CC5DD6"/>
    <w:rsid w:val="00CD104D"/>
    <w:rsid w:val="00CF6E73"/>
    <w:rsid w:val="00D504F0"/>
    <w:rsid w:val="00D5451B"/>
    <w:rsid w:val="00E33C87"/>
    <w:rsid w:val="00EE0541"/>
    <w:rsid w:val="00F046F6"/>
    <w:rsid w:val="00F27F41"/>
    <w:rsid w:val="00F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F835"/>
  <w15:docId w15:val="{BB8C717F-48D8-40B7-AA38-E722CB75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pPr>
      <w:ind w:left="472"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1426D"/>
    <w:rPr>
      <w:sz w:val="16"/>
      <w:szCs w:val="16"/>
    </w:rPr>
  </w:style>
  <w:style w:type="paragraph" w:styleId="CommentText">
    <w:name w:val="annotation text"/>
    <w:basedOn w:val="Normal"/>
    <w:link w:val="CommentTextChar"/>
    <w:uiPriority w:val="99"/>
    <w:unhideWhenUsed/>
    <w:rsid w:val="0041426D"/>
    <w:rPr>
      <w:sz w:val="20"/>
      <w:szCs w:val="20"/>
    </w:rPr>
  </w:style>
  <w:style w:type="character" w:customStyle="1" w:styleId="CommentTextChar">
    <w:name w:val="Comment Text Char"/>
    <w:basedOn w:val="DefaultParagraphFont"/>
    <w:link w:val="CommentText"/>
    <w:uiPriority w:val="99"/>
    <w:rsid w:val="0041426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426D"/>
    <w:rPr>
      <w:b/>
      <w:bCs/>
    </w:rPr>
  </w:style>
  <w:style w:type="character" w:customStyle="1" w:styleId="CommentSubjectChar">
    <w:name w:val="Comment Subject Char"/>
    <w:basedOn w:val="CommentTextChar"/>
    <w:link w:val="CommentSubject"/>
    <w:uiPriority w:val="99"/>
    <w:semiHidden/>
    <w:rsid w:val="0041426D"/>
    <w:rPr>
      <w:rFonts w:ascii="Arial" w:eastAsia="Arial" w:hAnsi="Arial" w:cs="Arial"/>
      <w:b/>
      <w:bCs/>
      <w:sz w:val="20"/>
      <w:szCs w:val="20"/>
    </w:rPr>
  </w:style>
  <w:style w:type="paragraph" w:styleId="BalloonText">
    <w:name w:val="Balloon Text"/>
    <w:basedOn w:val="Normal"/>
    <w:link w:val="BalloonTextChar"/>
    <w:uiPriority w:val="99"/>
    <w:semiHidden/>
    <w:unhideWhenUsed/>
    <w:rsid w:val="00414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6D"/>
    <w:rPr>
      <w:rFonts w:ascii="Segoe UI" w:eastAsia="Arial" w:hAnsi="Segoe UI" w:cs="Segoe UI"/>
      <w:sz w:val="18"/>
      <w:szCs w:val="18"/>
    </w:rPr>
  </w:style>
  <w:style w:type="paragraph" w:styleId="Revision">
    <w:name w:val="Revision"/>
    <w:hidden/>
    <w:uiPriority w:val="99"/>
    <w:semiHidden/>
    <w:rsid w:val="00D5451B"/>
    <w:pPr>
      <w:widowControl/>
      <w:autoSpaceDE/>
      <w:autoSpaceDN/>
    </w:pPr>
    <w:rPr>
      <w:rFonts w:ascii="Arial" w:eastAsia="Arial" w:hAnsi="Arial" w:cs="Arial"/>
    </w:rPr>
  </w:style>
  <w:style w:type="paragraph" w:customStyle="1" w:styleId="msonormal0">
    <w:name w:val="msonormal"/>
    <w:basedOn w:val="Normal"/>
    <w:rsid w:val="001E2979"/>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grame">
    <w:name w:val="grame"/>
    <w:basedOn w:val="DefaultParagraphFont"/>
    <w:rsid w:val="001E2979"/>
  </w:style>
  <w:style w:type="character" w:styleId="Hyperlink">
    <w:name w:val="Hyperlink"/>
    <w:basedOn w:val="DefaultParagraphFont"/>
    <w:uiPriority w:val="99"/>
    <w:semiHidden/>
    <w:unhideWhenUsed/>
    <w:rsid w:val="008120C4"/>
    <w:rPr>
      <w:color w:val="0000FF"/>
      <w:u w:val="single"/>
    </w:rPr>
  </w:style>
  <w:style w:type="character" w:styleId="FollowedHyperlink">
    <w:name w:val="FollowedHyperlink"/>
    <w:basedOn w:val="DefaultParagraphFont"/>
    <w:uiPriority w:val="99"/>
    <w:semiHidden/>
    <w:unhideWhenUsed/>
    <w:rsid w:val="00FF6EAB"/>
    <w:rPr>
      <w:color w:val="800080" w:themeColor="followedHyperlink"/>
      <w:u w:val="single"/>
    </w:rPr>
  </w:style>
  <w:style w:type="paragraph" w:styleId="Header">
    <w:name w:val="header"/>
    <w:basedOn w:val="Normal"/>
    <w:link w:val="HeaderChar"/>
    <w:uiPriority w:val="99"/>
    <w:unhideWhenUsed/>
    <w:rsid w:val="0000645A"/>
    <w:pPr>
      <w:tabs>
        <w:tab w:val="center" w:pos="4680"/>
        <w:tab w:val="right" w:pos="9360"/>
      </w:tabs>
    </w:pPr>
  </w:style>
  <w:style w:type="character" w:customStyle="1" w:styleId="HeaderChar">
    <w:name w:val="Header Char"/>
    <w:basedOn w:val="DefaultParagraphFont"/>
    <w:link w:val="Header"/>
    <w:uiPriority w:val="99"/>
    <w:rsid w:val="0000645A"/>
    <w:rPr>
      <w:rFonts w:ascii="Arial" w:eastAsia="Arial" w:hAnsi="Arial" w:cs="Arial"/>
    </w:rPr>
  </w:style>
  <w:style w:type="paragraph" w:styleId="Footer">
    <w:name w:val="footer"/>
    <w:basedOn w:val="Normal"/>
    <w:link w:val="FooterChar"/>
    <w:uiPriority w:val="99"/>
    <w:unhideWhenUsed/>
    <w:rsid w:val="0000645A"/>
    <w:pPr>
      <w:tabs>
        <w:tab w:val="center" w:pos="4680"/>
        <w:tab w:val="right" w:pos="9360"/>
      </w:tabs>
    </w:pPr>
  </w:style>
  <w:style w:type="character" w:customStyle="1" w:styleId="FooterChar">
    <w:name w:val="Footer Char"/>
    <w:basedOn w:val="DefaultParagraphFont"/>
    <w:link w:val="Footer"/>
    <w:uiPriority w:val="99"/>
    <w:rsid w:val="0000645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704">
      <w:bodyDiv w:val="1"/>
      <w:marLeft w:val="0"/>
      <w:marRight w:val="0"/>
      <w:marTop w:val="0"/>
      <w:marBottom w:val="0"/>
      <w:divBdr>
        <w:top w:val="none" w:sz="0" w:space="0" w:color="auto"/>
        <w:left w:val="none" w:sz="0" w:space="0" w:color="auto"/>
        <w:bottom w:val="none" w:sz="0" w:space="0" w:color="auto"/>
        <w:right w:val="none" w:sz="0" w:space="0" w:color="auto"/>
      </w:divBdr>
    </w:div>
    <w:div w:id="35203376">
      <w:bodyDiv w:val="1"/>
      <w:marLeft w:val="0"/>
      <w:marRight w:val="0"/>
      <w:marTop w:val="0"/>
      <w:marBottom w:val="0"/>
      <w:divBdr>
        <w:top w:val="none" w:sz="0" w:space="0" w:color="auto"/>
        <w:left w:val="none" w:sz="0" w:space="0" w:color="auto"/>
        <w:bottom w:val="none" w:sz="0" w:space="0" w:color="auto"/>
        <w:right w:val="none" w:sz="0" w:space="0" w:color="auto"/>
      </w:divBdr>
    </w:div>
    <w:div w:id="51080445">
      <w:bodyDiv w:val="1"/>
      <w:marLeft w:val="0"/>
      <w:marRight w:val="0"/>
      <w:marTop w:val="0"/>
      <w:marBottom w:val="0"/>
      <w:divBdr>
        <w:top w:val="none" w:sz="0" w:space="0" w:color="auto"/>
        <w:left w:val="none" w:sz="0" w:space="0" w:color="auto"/>
        <w:bottom w:val="none" w:sz="0" w:space="0" w:color="auto"/>
        <w:right w:val="none" w:sz="0" w:space="0" w:color="auto"/>
      </w:divBdr>
    </w:div>
    <w:div w:id="65884800">
      <w:bodyDiv w:val="1"/>
      <w:marLeft w:val="0"/>
      <w:marRight w:val="0"/>
      <w:marTop w:val="0"/>
      <w:marBottom w:val="0"/>
      <w:divBdr>
        <w:top w:val="none" w:sz="0" w:space="0" w:color="auto"/>
        <w:left w:val="none" w:sz="0" w:space="0" w:color="auto"/>
        <w:bottom w:val="none" w:sz="0" w:space="0" w:color="auto"/>
        <w:right w:val="none" w:sz="0" w:space="0" w:color="auto"/>
      </w:divBdr>
    </w:div>
    <w:div w:id="110444030">
      <w:bodyDiv w:val="1"/>
      <w:marLeft w:val="0"/>
      <w:marRight w:val="0"/>
      <w:marTop w:val="0"/>
      <w:marBottom w:val="0"/>
      <w:divBdr>
        <w:top w:val="none" w:sz="0" w:space="0" w:color="auto"/>
        <w:left w:val="none" w:sz="0" w:space="0" w:color="auto"/>
        <w:bottom w:val="none" w:sz="0" w:space="0" w:color="auto"/>
        <w:right w:val="none" w:sz="0" w:space="0" w:color="auto"/>
      </w:divBdr>
    </w:div>
    <w:div w:id="141583341">
      <w:bodyDiv w:val="1"/>
      <w:marLeft w:val="0"/>
      <w:marRight w:val="0"/>
      <w:marTop w:val="0"/>
      <w:marBottom w:val="0"/>
      <w:divBdr>
        <w:top w:val="none" w:sz="0" w:space="0" w:color="auto"/>
        <w:left w:val="none" w:sz="0" w:space="0" w:color="auto"/>
        <w:bottom w:val="none" w:sz="0" w:space="0" w:color="auto"/>
        <w:right w:val="none" w:sz="0" w:space="0" w:color="auto"/>
      </w:divBdr>
    </w:div>
    <w:div w:id="251859410">
      <w:bodyDiv w:val="1"/>
      <w:marLeft w:val="0"/>
      <w:marRight w:val="0"/>
      <w:marTop w:val="0"/>
      <w:marBottom w:val="0"/>
      <w:divBdr>
        <w:top w:val="none" w:sz="0" w:space="0" w:color="auto"/>
        <w:left w:val="none" w:sz="0" w:space="0" w:color="auto"/>
        <w:bottom w:val="none" w:sz="0" w:space="0" w:color="auto"/>
        <w:right w:val="none" w:sz="0" w:space="0" w:color="auto"/>
      </w:divBdr>
    </w:div>
    <w:div w:id="258219839">
      <w:bodyDiv w:val="1"/>
      <w:marLeft w:val="0"/>
      <w:marRight w:val="0"/>
      <w:marTop w:val="0"/>
      <w:marBottom w:val="0"/>
      <w:divBdr>
        <w:top w:val="none" w:sz="0" w:space="0" w:color="auto"/>
        <w:left w:val="none" w:sz="0" w:space="0" w:color="auto"/>
        <w:bottom w:val="none" w:sz="0" w:space="0" w:color="auto"/>
        <w:right w:val="none" w:sz="0" w:space="0" w:color="auto"/>
      </w:divBdr>
    </w:div>
    <w:div w:id="284892950">
      <w:bodyDiv w:val="1"/>
      <w:marLeft w:val="0"/>
      <w:marRight w:val="0"/>
      <w:marTop w:val="0"/>
      <w:marBottom w:val="0"/>
      <w:divBdr>
        <w:top w:val="none" w:sz="0" w:space="0" w:color="auto"/>
        <w:left w:val="none" w:sz="0" w:space="0" w:color="auto"/>
        <w:bottom w:val="none" w:sz="0" w:space="0" w:color="auto"/>
        <w:right w:val="none" w:sz="0" w:space="0" w:color="auto"/>
      </w:divBdr>
    </w:div>
    <w:div w:id="286551293">
      <w:bodyDiv w:val="1"/>
      <w:marLeft w:val="0"/>
      <w:marRight w:val="0"/>
      <w:marTop w:val="0"/>
      <w:marBottom w:val="0"/>
      <w:divBdr>
        <w:top w:val="none" w:sz="0" w:space="0" w:color="auto"/>
        <w:left w:val="none" w:sz="0" w:space="0" w:color="auto"/>
        <w:bottom w:val="none" w:sz="0" w:space="0" w:color="auto"/>
        <w:right w:val="none" w:sz="0" w:space="0" w:color="auto"/>
      </w:divBdr>
    </w:div>
    <w:div w:id="308754394">
      <w:bodyDiv w:val="1"/>
      <w:marLeft w:val="0"/>
      <w:marRight w:val="0"/>
      <w:marTop w:val="0"/>
      <w:marBottom w:val="0"/>
      <w:divBdr>
        <w:top w:val="none" w:sz="0" w:space="0" w:color="auto"/>
        <w:left w:val="none" w:sz="0" w:space="0" w:color="auto"/>
        <w:bottom w:val="none" w:sz="0" w:space="0" w:color="auto"/>
        <w:right w:val="none" w:sz="0" w:space="0" w:color="auto"/>
      </w:divBdr>
    </w:div>
    <w:div w:id="339700108">
      <w:bodyDiv w:val="1"/>
      <w:marLeft w:val="0"/>
      <w:marRight w:val="0"/>
      <w:marTop w:val="0"/>
      <w:marBottom w:val="0"/>
      <w:divBdr>
        <w:top w:val="none" w:sz="0" w:space="0" w:color="auto"/>
        <w:left w:val="none" w:sz="0" w:space="0" w:color="auto"/>
        <w:bottom w:val="none" w:sz="0" w:space="0" w:color="auto"/>
        <w:right w:val="none" w:sz="0" w:space="0" w:color="auto"/>
      </w:divBdr>
    </w:div>
    <w:div w:id="341666797">
      <w:bodyDiv w:val="1"/>
      <w:marLeft w:val="0"/>
      <w:marRight w:val="0"/>
      <w:marTop w:val="0"/>
      <w:marBottom w:val="0"/>
      <w:divBdr>
        <w:top w:val="none" w:sz="0" w:space="0" w:color="auto"/>
        <w:left w:val="none" w:sz="0" w:space="0" w:color="auto"/>
        <w:bottom w:val="none" w:sz="0" w:space="0" w:color="auto"/>
        <w:right w:val="none" w:sz="0" w:space="0" w:color="auto"/>
      </w:divBdr>
    </w:div>
    <w:div w:id="375009229">
      <w:bodyDiv w:val="1"/>
      <w:marLeft w:val="0"/>
      <w:marRight w:val="0"/>
      <w:marTop w:val="0"/>
      <w:marBottom w:val="0"/>
      <w:divBdr>
        <w:top w:val="none" w:sz="0" w:space="0" w:color="auto"/>
        <w:left w:val="none" w:sz="0" w:space="0" w:color="auto"/>
        <w:bottom w:val="none" w:sz="0" w:space="0" w:color="auto"/>
        <w:right w:val="none" w:sz="0" w:space="0" w:color="auto"/>
      </w:divBdr>
    </w:div>
    <w:div w:id="428279109">
      <w:bodyDiv w:val="1"/>
      <w:marLeft w:val="0"/>
      <w:marRight w:val="0"/>
      <w:marTop w:val="0"/>
      <w:marBottom w:val="0"/>
      <w:divBdr>
        <w:top w:val="none" w:sz="0" w:space="0" w:color="auto"/>
        <w:left w:val="none" w:sz="0" w:space="0" w:color="auto"/>
        <w:bottom w:val="none" w:sz="0" w:space="0" w:color="auto"/>
        <w:right w:val="none" w:sz="0" w:space="0" w:color="auto"/>
      </w:divBdr>
    </w:div>
    <w:div w:id="443379210">
      <w:bodyDiv w:val="1"/>
      <w:marLeft w:val="0"/>
      <w:marRight w:val="0"/>
      <w:marTop w:val="0"/>
      <w:marBottom w:val="0"/>
      <w:divBdr>
        <w:top w:val="none" w:sz="0" w:space="0" w:color="auto"/>
        <w:left w:val="none" w:sz="0" w:space="0" w:color="auto"/>
        <w:bottom w:val="none" w:sz="0" w:space="0" w:color="auto"/>
        <w:right w:val="none" w:sz="0" w:space="0" w:color="auto"/>
      </w:divBdr>
    </w:div>
    <w:div w:id="493186205">
      <w:bodyDiv w:val="1"/>
      <w:marLeft w:val="0"/>
      <w:marRight w:val="0"/>
      <w:marTop w:val="0"/>
      <w:marBottom w:val="0"/>
      <w:divBdr>
        <w:top w:val="none" w:sz="0" w:space="0" w:color="auto"/>
        <w:left w:val="none" w:sz="0" w:space="0" w:color="auto"/>
        <w:bottom w:val="none" w:sz="0" w:space="0" w:color="auto"/>
        <w:right w:val="none" w:sz="0" w:space="0" w:color="auto"/>
      </w:divBdr>
    </w:div>
    <w:div w:id="517696604">
      <w:bodyDiv w:val="1"/>
      <w:marLeft w:val="0"/>
      <w:marRight w:val="0"/>
      <w:marTop w:val="0"/>
      <w:marBottom w:val="0"/>
      <w:divBdr>
        <w:top w:val="none" w:sz="0" w:space="0" w:color="auto"/>
        <w:left w:val="none" w:sz="0" w:space="0" w:color="auto"/>
        <w:bottom w:val="none" w:sz="0" w:space="0" w:color="auto"/>
        <w:right w:val="none" w:sz="0" w:space="0" w:color="auto"/>
      </w:divBdr>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707528842">
      <w:bodyDiv w:val="1"/>
      <w:marLeft w:val="0"/>
      <w:marRight w:val="0"/>
      <w:marTop w:val="0"/>
      <w:marBottom w:val="0"/>
      <w:divBdr>
        <w:top w:val="none" w:sz="0" w:space="0" w:color="auto"/>
        <w:left w:val="none" w:sz="0" w:space="0" w:color="auto"/>
        <w:bottom w:val="none" w:sz="0" w:space="0" w:color="auto"/>
        <w:right w:val="none" w:sz="0" w:space="0" w:color="auto"/>
      </w:divBdr>
      <w:divsChild>
        <w:div w:id="377896337">
          <w:marLeft w:val="0"/>
          <w:marRight w:val="0"/>
          <w:marTop w:val="0"/>
          <w:marBottom w:val="0"/>
          <w:divBdr>
            <w:top w:val="none" w:sz="0" w:space="0" w:color="auto"/>
            <w:left w:val="none" w:sz="0" w:space="0" w:color="auto"/>
            <w:bottom w:val="none" w:sz="0" w:space="0" w:color="auto"/>
            <w:right w:val="none" w:sz="0" w:space="0" w:color="auto"/>
          </w:divBdr>
        </w:div>
        <w:div w:id="656231996">
          <w:marLeft w:val="0"/>
          <w:marRight w:val="0"/>
          <w:marTop w:val="0"/>
          <w:marBottom w:val="0"/>
          <w:divBdr>
            <w:top w:val="none" w:sz="0" w:space="0" w:color="auto"/>
            <w:left w:val="none" w:sz="0" w:space="0" w:color="auto"/>
            <w:bottom w:val="none" w:sz="0" w:space="0" w:color="auto"/>
            <w:right w:val="none" w:sz="0" w:space="0" w:color="auto"/>
          </w:divBdr>
        </w:div>
      </w:divsChild>
    </w:div>
    <w:div w:id="733551903">
      <w:bodyDiv w:val="1"/>
      <w:marLeft w:val="0"/>
      <w:marRight w:val="0"/>
      <w:marTop w:val="0"/>
      <w:marBottom w:val="0"/>
      <w:divBdr>
        <w:top w:val="none" w:sz="0" w:space="0" w:color="auto"/>
        <w:left w:val="none" w:sz="0" w:space="0" w:color="auto"/>
        <w:bottom w:val="none" w:sz="0" w:space="0" w:color="auto"/>
        <w:right w:val="none" w:sz="0" w:space="0" w:color="auto"/>
      </w:divBdr>
    </w:div>
    <w:div w:id="744841955">
      <w:bodyDiv w:val="1"/>
      <w:marLeft w:val="0"/>
      <w:marRight w:val="0"/>
      <w:marTop w:val="0"/>
      <w:marBottom w:val="0"/>
      <w:divBdr>
        <w:top w:val="none" w:sz="0" w:space="0" w:color="auto"/>
        <w:left w:val="none" w:sz="0" w:space="0" w:color="auto"/>
        <w:bottom w:val="none" w:sz="0" w:space="0" w:color="auto"/>
        <w:right w:val="none" w:sz="0" w:space="0" w:color="auto"/>
      </w:divBdr>
    </w:div>
    <w:div w:id="771631586">
      <w:bodyDiv w:val="1"/>
      <w:marLeft w:val="0"/>
      <w:marRight w:val="0"/>
      <w:marTop w:val="0"/>
      <w:marBottom w:val="0"/>
      <w:divBdr>
        <w:top w:val="none" w:sz="0" w:space="0" w:color="auto"/>
        <w:left w:val="none" w:sz="0" w:space="0" w:color="auto"/>
        <w:bottom w:val="none" w:sz="0" w:space="0" w:color="auto"/>
        <w:right w:val="none" w:sz="0" w:space="0" w:color="auto"/>
      </w:divBdr>
    </w:div>
    <w:div w:id="782187143">
      <w:bodyDiv w:val="1"/>
      <w:marLeft w:val="0"/>
      <w:marRight w:val="0"/>
      <w:marTop w:val="0"/>
      <w:marBottom w:val="0"/>
      <w:divBdr>
        <w:top w:val="none" w:sz="0" w:space="0" w:color="auto"/>
        <w:left w:val="none" w:sz="0" w:space="0" w:color="auto"/>
        <w:bottom w:val="none" w:sz="0" w:space="0" w:color="auto"/>
        <w:right w:val="none" w:sz="0" w:space="0" w:color="auto"/>
      </w:divBdr>
    </w:div>
    <w:div w:id="802309588">
      <w:bodyDiv w:val="1"/>
      <w:marLeft w:val="0"/>
      <w:marRight w:val="0"/>
      <w:marTop w:val="0"/>
      <w:marBottom w:val="0"/>
      <w:divBdr>
        <w:top w:val="none" w:sz="0" w:space="0" w:color="auto"/>
        <w:left w:val="none" w:sz="0" w:space="0" w:color="auto"/>
        <w:bottom w:val="none" w:sz="0" w:space="0" w:color="auto"/>
        <w:right w:val="none" w:sz="0" w:space="0" w:color="auto"/>
      </w:divBdr>
    </w:div>
    <w:div w:id="807939888">
      <w:bodyDiv w:val="1"/>
      <w:marLeft w:val="0"/>
      <w:marRight w:val="0"/>
      <w:marTop w:val="0"/>
      <w:marBottom w:val="0"/>
      <w:divBdr>
        <w:top w:val="none" w:sz="0" w:space="0" w:color="auto"/>
        <w:left w:val="none" w:sz="0" w:space="0" w:color="auto"/>
        <w:bottom w:val="none" w:sz="0" w:space="0" w:color="auto"/>
        <w:right w:val="none" w:sz="0" w:space="0" w:color="auto"/>
      </w:divBdr>
    </w:div>
    <w:div w:id="840781551">
      <w:bodyDiv w:val="1"/>
      <w:marLeft w:val="0"/>
      <w:marRight w:val="0"/>
      <w:marTop w:val="0"/>
      <w:marBottom w:val="0"/>
      <w:divBdr>
        <w:top w:val="none" w:sz="0" w:space="0" w:color="auto"/>
        <w:left w:val="none" w:sz="0" w:space="0" w:color="auto"/>
        <w:bottom w:val="none" w:sz="0" w:space="0" w:color="auto"/>
        <w:right w:val="none" w:sz="0" w:space="0" w:color="auto"/>
      </w:divBdr>
    </w:div>
    <w:div w:id="847603096">
      <w:bodyDiv w:val="1"/>
      <w:marLeft w:val="0"/>
      <w:marRight w:val="0"/>
      <w:marTop w:val="0"/>
      <w:marBottom w:val="0"/>
      <w:divBdr>
        <w:top w:val="none" w:sz="0" w:space="0" w:color="auto"/>
        <w:left w:val="none" w:sz="0" w:space="0" w:color="auto"/>
        <w:bottom w:val="none" w:sz="0" w:space="0" w:color="auto"/>
        <w:right w:val="none" w:sz="0" w:space="0" w:color="auto"/>
      </w:divBdr>
    </w:div>
    <w:div w:id="858128711">
      <w:bodyDiv w:val="1"/>
      <w:marLeft w:val="0"/>
      <w:marRight w:val="0"/>
      <w:marTop w:val="0"/>
      <w:marBottom w:val="0"/>
      <w:divBdr>
        <w:top w:val="none" w:sz="0" w:space="0" w:color="auto"/>
        <w:left w:val="none" w:sz="0" w:space="0" w:color="auto"/>
        <w:bottom w:val="none" w:sz="0" w:space="0" w:color="auto"/>
        <w:right w:val="none" w:sz="0" w:space="0" w:color="auto"/>
      </w:divBdr>
    </w:div>
    <w:div w:id="906651430">
      <w:bodyDiv w:val="1"/>
      <w:marLeft w:val="0"/>
      <w:marRight w:val="0"/>
      <w:marTop w:val="0"/>
      <w:marBottom w:val="0"/>
      <w:divBdr>
        <w:top w:val="none" w:sz="0" w:space="0" w:color="auto"/>
        <w:left w:val="none" w:sz="0" w:space="0" w:color="auto"/>
        <w:bottom w:val="none" w:sz="0" w:space="0" w:color="auto"/>
        <w:right w:val="none" w:sz="0" w:space="0" w:color="auto"/>
      </w:divBdr>
    </w:div>
    <w:div w:id="951088899">
      <w:bodyDiv w:val="1"/>
      <w:marLeft w:val="0"/>
      <w:marRight w:val="0"/>
      <w:marTop w:val="0"/>
      <w:marBottom w:val="0"/>
      <w:divBdr>
        <w:top w:val="none" w:sz="0" w:space="0" w:color="auto"/>
        <w:left w:val="none" w:sz="0" w:space="0" w:color="auto"/>
        <w:bottom w:val="none" w:sz="0" w:space="0" w:color="auto"/>
        <w:right w:val="none" w:sz="0" w:space="0" w:color="auto"/>
      </w:divBdr>
    </w:div>
    <w:div w:id="978802282">
      <w:bodyDiv w:val="1"/>
      <w:marLeft w:val="0"/>
      <w:marRight w:val="0"/>
      <w:marTop w:val="0"/>
      <w:marBottom w:val="0"/>
      <w:divBdr>
        <w:top w:val="none" w:sz="0" w:space="0" w:color="auto"/>
        <w:left w:val="none" w:sz="0" w:space="0" w:color="auto"/>
        <w:bottom w:val="none" w:sz="0" w:space="0" w:color="auto"/>
        <w:right w:val="none" w:sz="0" w:space="0" w:color="auto"/>
      </w:divBdr>
    </w:div>
    <w:div w:id="1048989304">
      <w:bodyDiv w:val="1"/>
      <w:marLeft w:val="0"/>
      <w:marRight w:val="0"/>
      <w:marTop w:val="0"/>
      <w:marBottom w:val="0"/>
      <w:divBdr>
        <w:top w:val="none" w:sz="0" w:space="0" w:color="auto"/>
        <w:left w:val="none" w:sz="0" w:space="0" w:color="auto"/>
        <w:bottom w:val="none" w:sz="0" w:space="0" w:color="auto"/>
        <w:right w:val="none" w:sz="0" w:space="0" w:color="auto"/>
      </w:divBdr>
    </w:div>
    <w:div w:id="1076628606">
      <w:bodyDiv w:val="1"/>
      <w:marLeft w:val="0"/>
      <w:marRight w:val="0"/>
      <w:marTop w:val="0"/>
      <w:marBottom w:val="0"/>
      <w:divBdr>
        <w:top w:val="none" w:sz="0" w:space="0" w:color="auto"/>
        <w:left w:val="none" w:sz="0" w:space="0" w:color="auto"/>
        <w:bottom w:val="none" w:sz="0" w:space="0" w:color="auto"/>
        <w:right w:val="none" w:sz="0" w:space="0" w:color="auto"/>
      </w:divBdr>
    </w:div>
    <w:div w:id="1136413567">
      <w:bodyDiv w:val="1"/>
      <w:marLeft w:val="0"/>
      <w:marRight w:val="0"/>
      <w:marTop w:val="0"/>
      <w:marBottom w:val="0"/>
      <w:divBdr>
        <w:top w:val="none" w:sz="0" w:space="0" w:color="auto"/>
        <w:left w:val="none" w:sz="0" w:space="0" w:color="auto"/>
        <w:bottom w:val="none" w:sz="0" w:space="0" w:color="auto"/>
        <w:right w:val="none" w:sz="0" w:space="0" w:color="auto"/>
      </w:divBdr>
    </w:div>
    <w:div w:id="1172140889">
      <w:bodyDiv w:val="1"/>
      <w:marLeft w:val="0"/>
      <w:marRight w:val="0"/>
      <w:marTop w:val="0"/>
      <w:marBottom w:val="0"/>
      <w:divBdr>
        <w:top w:val="none" w:sz="0" w:space="0" w:color="auto"/>
        <w:left w:val="none" w:sz="0" w:space="0" w:color="auto"/>
        <w:bottom w:val="none" w:sz="0" w:space="0" w:color="auto"/>
        <w:right w:val="none" w:sz="0" w:space="0" w:color="auto"/>
      </w:divBdr>
    </w:div>
    <w:div w:id="1275668968">
      <w:bodyDiv w:val="1"/>
      <w:marLeft w:val="0"/>
      <w:marRight w:val="0"/>
      <w:marTop w:val="0"/>
      <w:marBottom w:val="0"/>
      <w:divBdr>
        <w:top w:val="none" w:sz="0" w:space="0" w:color="auto"/>
        <w:left w:val="none" w:sz="0" w:space="0" w:color="auto"/>
        <w:bottom w:val="none" w:sz="0" w:space="0" w:color="auto"/>
        <w:right w:val="none" w:sz="0" w:space="0" w:color="auto"/>
      </w:divBdr>
    </w:div>
    <w:div w:id="1298295664">
      <w:bodyDiv w:val="1"/>
      <w:marLeft w:val="0"/>
      <w:marRight w:val="0"/>
      <w:marTop w:val="0"/>
      <w:marBottom w:val="0"/>
      <w:divBdr>
        <w:top w:val="none" w:sz="0" w:space="0" w:color="auto"/>
        <w:left w:val="none" w:sz="0" w:space="0" w:color="auto"/>
        <w:bottom w:val="none" w:sz="0" w:space="0" w:color="auto"/>
        <w:right w:val="none" w:sz="0" w:space="0" w:color="auto"/>
      </w:divBdr>
    </w:div>
    <w:div w:id="1332877116">
      <w:bodyDiv w:val="1"/>
      <w:marLeft w:val="0"/>
      <w:marRight w:val="0"/>
      <w:marTop w:val="0"/>
      <w:marBottom w:val="0"/>
      <w:divBdr>
        <w:top w:val="none" w:sz="0" w:space="0" w:color="auto"/>
        <w:left w:val="none" w:sz="0" w:space="0" w:color="auto"/>
        <w:bottom w:val="none" w:sz="0" w:space="0" w:color="auto"/>
        <w:right w:val="none" w:sz="0" w:space="0" w:color="auto"/>
      </w:divBdr>
    </w:div>
    <w:div w:id="1368869405">
      <w:bodyDiv w:val="1"/>
      <w:marLeft w:val="0"/>
      <w:marRight w:val="0"/>
      <w:marTop w:val="0"/>
      <w:marBottom w:val="0"/>
      <w:divBdr>
        <w:top w:val="none" w:sz="0" w:space="0" w:color="auto"/>
        <w:left w:val="none" w:sz="0" w:space="0" w:color="auto"/>
        <w:bottom w:val="none" w:sz="0" w:space="0" w:color="auto"/>
        <w:right w:val="none" w:sz="0" w:space="0" w:color="auto"/>
      </w:divBdr>
    </w:div>
    <w:div w:id="1381978493">
      <w:bodyDiv w:val="1"/>
      <w:marLeft w:val="0"/>
      <w:marRight w:val="0"/>
      <w:marTop w:val="0"/>
      <w:marBottom w:val="0"/>
      <w:divBdr>
        <w:top w:val="none" w:sz="0" w:space="0" w:color="auto"/>
        <w:left w:val="none" w:sz="0" w:space="0" w:color="auto"/>
        <w:bottom w:val="none" w:sz="0" w:space="0" w:color="auto"/>
        <w:right w:val="none" w:sz="0" w:space="0" w:color="auto"/>
      </w:divBdr>
    </w:div>
    <w:div w:id="1452751119">
      <w:bodyDiv w:val="1"/>
      <w:marLeft w:val="0"/>
      <w:marRight w:val="0"/>
      <w:marTop w:val="0"/>
      <w:marBottom w:val="0"/>
      <w:divBdr>
        <w:top w:val="none" w:sz="0" w:space="0" w:color="auto"/>
        <w:left w:val="none" w:sz="0" w:space="0" w:color="auto"/>
        <w:bottom w:val="none" w:sz="0" w:space="0" w:color="auto"/>
        <w:right w:val="none" w:sz="0" w:space="0" w:color="auto"/>
      </w:divBdr>
    </w:div>
    <w:div w:id="1468666741">
      <w:bodyDiv w:val="1"/>
      <w:marLeft w:val="0"/>
      <w:marRight w:val="0"/>
      <w:marTop w:val="0"/>
      <w:marBottom w:val="0"/>
      <w:divBdr>
        <w:top w:val="none" w:sz="0" w:space="0" w:color="auto"/>
        <w:left w:val="none" w:sz="0" w:space="0" w:color="auto"/>
        <w:bottom w:val="none" w:sz="0" w:space="0" w:color="auto"/>
        <w:right w:val="none" w:sz="0" w:space="0" w:color="auto"/>
      </w:divBdr>
    </w:div>
    <w:div w:id="1471093206">
      <w:bodyDiv w:val="1"/>
      <w:marLeft w:val="0"/>
      <w:marRight w:val="0"/>
      <w:marTop w:val="0"/>
      <w:marBottom w:val="0"/>
      <w:divBdr>
        <w:top w:val="none" w:sz="0" w:space="0" w:color="auto"/>
        <w:left w:val="none" w:sz="0" w:space="0" w:color="auto"/>
        <w:bottom w:val="none" w:sz="0" w:space="0" w:color="auto"/>
        <w:right w:val="none" w:sz="0" w:space="0" w:color="auto"/>
      </w:divBdr>
    </w:div>
    <w:div w:id="1534658854">
      <w:bodyDiv w:val="1"/>
      <w:marLeft w:val="0"/>
      <w:marRight w:val="0"/>
      <w:marTop w:val="0"/>
      <w:marBottom w:val="0"/>
      <w:divBdr>
        <w:top w:val="none" w:sz="0" w:space="0" w:color="auto"/>
        <w:left w:val="none" w:sz="0" w:space="0" w:color="auto"/>
        <w:bottom w:val="none" w:sz="0" w:space="0" w:color="auto"/>
        <w:right w:val="none" w:sz="0" w:space="0" w:color="auto"/>
      </w:divBdr>
    </w:div>
    <w:div w:id="1544169423">
      <w:bodyDiv w:val="1"/>
      <w:marLeft w:val="0"/>
      <w:marRight w:val="0"/>
      <w:marTop w:val="0"/>
      <w:marBottom w:val="0"/>
      <w:divBdr>
        <w:top w:val="none" w:sz="0" w:space="0" w:color="auto"/>
        <w:left w:val="none" w:sz="0" w:space="0" w:color="auto"/>
        <w:bottom w:val="none" w:sz="0" w:space="0" w:color="auto"/>
        <w:right w:val="none" w:sz="0" w:space="0" w:color="auto"/>
      </w:divBdr>
    </w:div>
    <w:div w:id="1563710755">
      <w:bodyDiv w:val="1"/>
      <w:marLeft w:val="0"/>
      <w:marRight w:val="0"/>
      <w:marTop w:val="0"/>
      <w:marBottom w:val="0"/>
      <w:divBdr>
        <w:top w:val="none" w:sz="0" w:space="0" w:color="auto"/>
        <w:left w:val="none" w:sz="0" w:space="0" w:color="auto"/>
        <w:bottom w:val="none" w:sz="0" w:space="0" w:color="auto"/>
        <w:right w:val="none" w:sz="0" w:space="0" w:color="auto"/>
      </w:divBdr>
    </w:div>
    <w:div w:id="1615939197">
      <w:bodyDiv w:val="1"/>
      <w:marLeft w:val="0"/>
      <w:marRight w:val="0"/>
      <w:marTop w:val="0"/>
      <w:marBottom w:val="0"/>
      <w:divBdr>
        <w:top w:val="none" w:sz="0" w:space="0" w:color="auto"/>
        <w:left w:val="none" w:sz="0" w:space="0" w:color="auto"/>
        <w:bottom w:val="none" w:sz="0" w:space="0" w:color="auto"/>
        <w:right w:val="none" w:sz="0" w:space="0" w:color="auto"/>
      </w:divBdr>
    </w:div>
    <w:div w:id="1635522997">
      <w:bodyDiv w:val="1"/>
      <w:marLeft w:val="0"/>
      <w:marRight w:val="0"/>
      <w:marTop w:val="0"/>
      <w:marBottom w:val="0"/>
      <w:divBdr>
        <w:top w:val="none" w:sz="0" w:space="0" w:color="auto"/>
        <w:left w:val="none" w:sz="0" w:space="0" w:color="auto"/>
        <w:bottom w:val="none" w:sz="0" w:space="0" w:color="auto"/>
        <w:right w:val="none" w:sz="0" w:space="0" w:color="auto"/>
      </w:divBdr>
    </w:div>
    <w:div w:id="1690831905">
      <w:bodyDiv w:val="1"/>
      <w:marLeft w:val="0"/>
      <w:marRight w:val="0"/>
      <w:marTop w:val="0"/>
      <w:marBottom w:val="0"/>
      <w:divBdr>
        <w:top w:val="none" w:sz="0" w:space="0" w:color="auto"/>
        <w:left w:val="none" w:sz="0" w:space="0" w:color="auto"/>
        <w:bottom w:val="none" w:sz="0" w:space="0" w:color="auto"/>
        <w:right w:val="none" w:sz="0" w:space="0" w:color="auto"/>
      </w:divBdr>
    </w:div>
    <w:div w:id="1704672192">
      <w:bodyDiv w:val="1"/>
      <w:marLeft w:val="0"/>
      <w:marRight w:val="0"/>
      <w:marTop w:val="0"/>
      <w:marBottom w:val="0"/>
      <w:divBdr>
        <w:top w:val="none" w:sz="0" w:space="0" w:color="auto"/>
        <w:left w:val="none" w:sz="0" w:space="0" w:color="auto"/>
        <w:bottom w:val="none" w:sz="0" w:space="0" w:color="auto"/>
        <w:right w:val="none" w:sz="0" w:space="0" w:color="auto"/>
      </w:divBdr>
    </w:div>
    <w:div w:id="1734885565">
      <w:bodyDiv w:val="1"/>
      <w:marLeft w:val="0"/>
      <w:marRight w:val="0"/>
      <w:marTop w:val="0"/>
      <w:marBottom w:val="0"/>
      <w:divBdr>
        <w:top w:val="none" w:sz="0" w:space="0" w:color="auto"/>
        <w:left w:val="none" w:sz="0" w:space="0" w:color="auto"/>
        <w:bottom w:val="none" w:sz="0" w:space="0" w:color="auto"/>
        <w:right w:val="none" w:sz="0" w:space="0" w:color="auto"/>
      </w:divBdr>
    </w:div>
    <w:div w:id="1804738807">
      <w:bodyDiv w:val="1"/>
      <w:marLeft w:val="0"/>
      <w:marRight w:val="0"/>
      <w:marTop w:val="0"/>
      <w:marBottom w:val="0"/>
      <w:divBdr>
        <w:top w:val="none" w:sz="0" w:space="0" w:color="auto"/>
        <w:left w:val="none" w:sz="0" w:space="0" w:color="auto"/>
        <w:bottom w:val="none" w:sz="0" w:space="0" w:color="auto"/>
        <w:right w:val="none" w:sz="0" w:space="0" w:color="auto"/>
      </w:divBdr>
    </w:div>
    <w:div w:id="1846703324">
      <w:bodyDiv w:val="1"/>
      <w:marLeft w:val="0"/>
      <w:marRight w:val="0"/>
      <w:marTop w:val="0"/>
      <w:marBottom w:val="0"/>
      <w:divBdr>
        <w:top w:val="none" w:sz="0" w:space="0" w:color="auto"/>
        <w:left w:val="none" w:sz="0" w:space="0" w:color="auto"/>
        <w:bottom w:val="none" w:sz="0" w:space="0" w:color="auto"/>
        <w:right w:val="none" w:sz="0" w:space="0" w:color="auto"/>
      </w:divBdr>
    </w:div>
    <w:div w:id="1964848927">
      <w:bodyDiv w:val="1"/>
      <w:marLeft w:val="0"/>
      <w:marRight w:val="0"/>
      <w:marTop w:val="0"/>
      <w:marBottom w:val="0"/>
      <w:divBdr>
        <w:top w:val="none" w:sz="0" w:space="0" w:color="auto"/>
        <w:left w:val="none" w:sz="0" w:space="0" w:color="auto"/>
        <w:bottom w:val="none" w:sz="0" w:space="0" w:color="auto"/>
        <w:right w:val="none" w:sz="0" w:space="0" w:color="auto"/>
      </w:divBdr>
    </w:div>
    <w:div w:id="1972906291">
      <w:bodyDiv w:val="1"/>
      <w:marLeft w:val="0"/>
      <w:marRight w:val="0"/>
      <w:marTop w:val="0"/>
      <w:marBottom w:val="0"/>
      <w:divBdr>
        <w:top w:val="none" w:sz="0" w:space="0" w:color="auto"/>
        <w:left w:val="none" w:sz="0" w:space="0" w:color="auto"/>
        <w:bottom w:val="none" w:sz="0" w:space="0" w:color="auto"/>
        <w:right w:val="none" w:sz="0" w:space="0" w:color="auto"/>
      </w:divBdr>
    </w:div>
    <w:div w:id="2052916218">
      <w:bodyDiv w:val="1"/>
      <w:marLeft w:val="0"/>
      <w:marRight w:val="0"/>
      <w:marTop w:val="0"/>
      <w:marBottom w:val="0"/>
      <w:divBdr>
        <w:top w:val="none" w:sz="0" w:space="0" w:color="auto"/>
        <w:left w:val="none" w:sz="0" w:space="0" w:color="auto"/>
        <w:bottom w:val="none" w:sz="0" w:space="0" w:color="auto"/>
        <w:right w:val="none" w:sz="0" w:space="0" w:color="auto"/>
      </w:divBdr>
    </w:div>
    <w:div w:id="2071687164">
      <w:bodyDiv w:val="1"/>
      <w:marLeft w:val="0"/>
      <w:marRight w:val="0"/>
      <w:marTop w:val="0"/>
      <w:marBottom w:val="0"/>
      <w:divBdr>
        <w:top w:val="none" w:sz="0" w:space="0" w:color="auto"/>
        <w:left w:val="none" w:sz="0" w:space="0" w:color="auto"/>
        <w:bottom w:val="none" w:sz="0" w:space="0" w:color="auto"/>
        <w:right w:val="none" w:sz="0" w:space="0" w:color="auto"/>
      </w:divBdr>
    </w:div>
    <w:div w:id="208464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Xerox Services Agreement</vt:lpstr>
    </vt:vector>
  </TitlesOfParts>
  <Company>State of Colorado</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Xerox Services Agreement</dc:title>
  <dc:creator>Siesto</dc:creator>
  <cp:lastModifiedBy>Pollack, Nikki</cp:lastModifiedBy>
  <cp:revision>2</cp:revision>
  <dcterms:created xsi:type="dcterms:W3CDTF">2023-11-16T01:19:00Z</dcterms:created>
  <dcterms:modified xsi:type="dcterms:W3CDTF">2023-11-16T01:19:00Z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