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7E7A7" w14:textId="2853BD1E" w:rsidR="00B53426" w:rsidRPr="00B53426" w:rsidRDefault="00B53426" w:rsidP="004B3070">
      <w:pPr>
        <w:pStyle w:val="BodyText"/>
        <w:ind w:left="0"/>
        <w:rPr>
          <w:rFonts w:ascii="Arial" w:hAnsi="Arial" w:cs="Arial"/>
          <w:b/>
          <w:sz w:val="20"/>
          <w:szCs w:val="20"/>
        </w:rPr>
      </w:pPr>
      <w:r w:rsidRPr="00B53426">
        <w:rPr>
          <w:rFonts w:ascii="Arial" w:hAnsi="Arial" w:cs="Arial"/>
          <w:b/>
          <w:sz w:val="20"/>
          <w:szCs w:val="20"/>
        </w:rPr>
        <w:t>ATTACHMENT 17 – XEROX PRINTERLOGIC SOW</w:t>
      </w:r>
    </w:p>
    <w:p w14:paraId="263DEE42" w14:textId="77777777" w:rsidR="00B53426" w:rsidRDefault="00B53426" w:rsidP="004B3070">
      <w:pPr>
        <w:pStyle w:val="BodyText"/>
        <w:ind w:left="0"/>
        <w:rPr>
          <w:rFonts w:ascii="Arial" w:hAnsi="Arial" w:cs="Arial"/>
          <w:sz w:val="20"/>
          <w:szCs w:val="20"/>
        </w:rPr>
      </w:pPr>
    </w:p>
    <w:p w14:paraId="13CF8D07" w14:textId="77777777" w:rsidR="00B53426" w:rsidRDefault="00B53426" w:rsidP="004B3070">
      <w:pPr>
        <w:pStyle w:val="BodyText"/>
        <w:ind w:left="0"/>
        <w:rPr>
          <w:rFonts w:ascii="Arial" w:hAnsi="Arial" w:cs="Arial"/>
          <w:sz w:val="20"/>
          <w:szCs w:val="20"/>
        </w:rPr>
      </w:pPr>
    </w:p>
    <w:p w14:paraId="6F452269" w14:textId="4C87E100" w:rsidR="000551D9" w:rsidRPr="00CA6AD2" w:rsidRDefault="0035758E" w:rsidP="004B3070">
      <w:pPr>
        <w:pStyle w:val="BodyText"/>
        <w:ind w:left="0"/>
        <w:rPr>
          <w:rFonts w:ascii="Arial" w:hAnsi="Arial" w:cs="Arial"/>
          <w:sz w:val="20"/>
          <w:szCs w:val="20"/>
        </w:rPr>
      </w:pPr>
      <w:r w:rsidRPr="00CA6AD2">
        <w:rPr>
          <w:rFonts w:ascii="Arial" w:hAnsi="Arial" w:cs="Arial"/>
          <w:sz w:val="20"/>
          <w:szCs w:val="20"/>
        </w:rPr>
        <w:t>This Statement of Work (“SOW”) for professional services</w:t>
      </w:r>
      <w:r w:rsidR="000551D9" w:rsidRPr="00CA6AD2">
        <w:rPr>
          <w:rFonts w:ascii="Arial" w:hAnsi="Arial" w:cs="Arial"/>
          <w:sz w:val="20"/>
          <w:szCs w:val="20"/>
        </w:rPr>
        <w:t>, effective on the date when signed by the last party (“Effective Date”),</w:t>
      </w:r>
      <w:r w:rsidR="006268DC" w:rsidRPr="00CA6AD2">
        <w:rPr>
          <w:rFonts w:ascii="Arial" w:hAnsi="Arial" w:cs="Arial"/>
          <w:sz w:val="20"/>
          <w:szCs w:val="20"/>
        </w:rPr>
        <w:t xml:space="preserve"> </w:t>
      </w:r>
      <w:r w:rsidRPr="00CA6AD2">
        <w:rPr>
          <w:rFonts w:ascii="Arial" w:hAnsi="Arial" w:cs="Arial"/>
          <w:sz w:val="20"/>
          <w:szCs w:val="20"/>
        </w:rPr>
        <w:t>is made by and b</w:t>
      </w:r>
      <w:r w:rsidR="00F66076" w:rsidRPr="00CA6AD2">
        <w:rPr>
          <w:rFonts w:ascii="Arial" w:hAnsi="Arial" w:cs="Arial"/>
          <w:sz w:val="20"/>
          <w:szCs w:val="20"/>
        </w:rPr>
        <w:t xml:space="preserve">etween Xerox </w:t>
      </w:r>
      <w:r w:rsidR="00242264" w:rsidRPr="00CA6AD2">
        <w:rPr>
          <w:rFonts w:ascii="Arial" w:hAnsi="Arial" w:cs="Arial"/>
          <w:sz w:val="20"/>
          <w:szCs w:val="20"/>
        </w:rPr>
        <w:t>Corporation</w:t>
      </w:r>
      <w:r w:rsidRPr="00CA6AD2">
        <w:rPr>
          <w:rFonts w:ascii="Arial" w:hAnsi="Arial" w:cs="Arial"/>
          <w:sz w:val="20"/>
          <w:szCs w:val="20"/>
        </w:rPr>
        <w:t xml:space="preserve"> (“Xerox”) and</w:t>
      </w:r>
      <w:r w:rsidR="00EC2710" w:rsidRPr="00CA6AD2">
        <w:rPr>
          <w:rFonts w:ascii="Arial" w:hAnsi="Arial" w:cs="Arial"/>
          <w:sz w:val="20"/>
          <w:szCs w:val="20"/>
        </w:rPr>
        <w:t xml:space="preserve"> </w:t>
      </w:r>
      <w:r w:rsidR="006B1D8C" w:rsidRPr="00CA6AD2">
        <w:rPr>
          <w:rFonts w:ascii="Arial" w:hAnsi="Arial" w:cs="Arial"/>
          <w:sz w:val="20"/>
          <w:szCs w:val="20"/>
        </w:rPr>
        <w:t>Customer</w:t>
      </w:r>
      <w:r w:rsidR="001222B5" w:rsidRPr="00CA6AD2">
        <w:rPr>
          <w:rFonts w:ascii="Arial" w:hAnsi="Arial" w:cs="Arial"/>
          <w:color w:val="4472C4" w:themeColor="accent5"/>
          <w:sz w:val="20"/>
          <w:szCs w:val="20"/>
        </w:rPr>
        <w:t xml:space="preserve"> </w:t>
      </w:r>
      <w:r w:rsidRPr="00CA6AD2">
        <w:rPr>
          <w:rFonts w:ascii="Arial" w:hAnsi="Arial" w:cs="Arial"/>
          <w:sz w:val="20"/>
          <w:szCs w:val="20"/>
        </w:rPr>
        <w:t xml:space="preserve">(“Customer” and together with Xerox, the “Parties”) pursuant to the terms and conditions </w:t>
      </w:r>
      <w:r w:rsidR="006268DC" w:rsidRPr="00CA6AD2">
        <w:rPr>
          <w:rFonts w:ascii="Arial" w:hAnsi="Arial" w:cs="Arial"/>
          <w:sz w:val="20"/>
          <w:szCs w:val="20"/>
        </w:rPr>
        <w:t xml:space="preserve">described </w:t>
      </w:r>
      <w:r w:rsidRPr="00CA6AD2">
        <w:rPr>
          <w:rFonts w:ascii="Arial" w:hAnsi="Arial" w:cs="Arial"/>
          <w:sz w:val="20"/>
          <w:szCs w:val="20"/>
        </w:rPr>
        <w:t>in this SOW.</w:t>
      </w:r>
      <w:r w:rsidR="00311D17" w:rsidRPr="00CA6AD2">
        <w:rPr>
          <w:rFonts w:ascii="Arial" w:hAnsi="Arial" w:cs="Arial"/>
          <w:sz w:val="20"/>
          <w:szCs w:val="20"/>
        </w:rPr>
        <w:t xml:space="preserve">  </w:t>
      </w:r>
      <w:r w:rsidR="00504568" w:rsidRPr="00CA6AD2">
        <w:rPr>
          <w:rFonts w:ascii="Arial" w:hAnsi="Arial" w:cs="Arial"/>
          <w:sz w:val="20"/>
          <w:szCs w:val="20"/>
        </w:rPr>
        <w:t xml:space="preserve">This SOW is created based upon Xerox’s understanding of the Customer’s requirements. This SOW further defines the goals and deliverables for this professional services project.  </w:t>
      </w:r>
    </w:p>
    <w:p w14:paraId="0717716C" w14:textId="77777777" w:rsidR="004B3070" w:rsidRPr="00D16EC7" w:rsidRDefault="004B3070" w:rsidP="004B3070">
      <w:pPr>
        <w:pStyle w:val="BodyText"/>
        <w:ind w:left="0"/>
      </w:pPr>
    </w:p>
    <w:p w14:paraId="7A2D516D" w14:textId="77777777" w:rsidR="00D14C05" w:rsidRPr="00D16EC7" w:rsidRDefault="00B95FF4" w:rsidP="00526100">
      <w:pPr>
        <w:pStyle w:val="Heading1"/>
      </w:pPr>
      <w:r w:rsidRPr="00D16EC7">
        <w:t>Goals and Objectives</w:t>
      </w:r>
    </w:p>
    <w:p w14:paraId="3799AA26" w14:textId="77777777" w:rsidR="0019731C" w:rsidRPr="00D16EC7" w:rsidRDefault="0019731C" w:rsidP="0019731C">
      <w:pPr>
        <w:pStyle w:val="BodyText"/>
        <w:ind w:left="0"/>
        <w:rPr>
          <w:rFonts w:ascii="Arial" w:hAnsi="Arial" w:cs="Arial"/>
          <w:sz w:val="10"/>
          <w:szCs w:val="10"/>
        </w:rPr>
      </w:pPr>
    </w:p>
    <w:p w14:paraId="1D214ED8" w14:textId="3F2F984B" w:rsidR="00D14C05" w:rsidRPr="00D16EC7" w:rsidRDefault="001E7B67" w:rsidP="0019731C">
      <w:pPr>
        <w:rPr>
          <w:rFonts w:cs="Arial"/>
          <w:szCs w:val="20"/>
        </w:rPr>
      </w:pPr>
      <w:r w:rsidRPr="00D16EC7">
        <w:rPr>
          <w:rFonts w:cs="Arial"/>
          <w:szCs w:val="20"/>
        </w:rPr>
        <w:t xml:space="preserve">The goal of this project is to provide </w:t>
      </w:r>
      <w:r w:rsidR="00BD4AE5">
        <w:rPr>
          <w:rFonts w:cs="Arial"/>
          <w:szCs w:val="20"/>
        </w:rPr>
        <w:t xml:space="preserve">the </w:t>
      </w:r>
      <w:r w:rsidRPr="00D16EC7">
        <w:rPr>
          <w:rFonts w:cs="Arial"/>
          <w:szCs w:val="20"/>
        </w:rPr>
        <w:t>C</w:t>
      </w:r>
      <w:r w:rsidR="0018457C" w:rsidRPr="00D16EC7">
        <w:rPr>
          <w:rFonts w:cs="Arial"/>
          <w:szCs w:val="20"/>
        </w:rPr>
        <w:t xml:space="preserve">ustomer with </w:t>
      </w:r>
      <w:r w:rsidR="00BD4AE5">
        <w:rPr>
          <w:rFonts w:cs="Arial"/>
          <w:szCs w:val="20"/>
        </w:rPr>
        <w:t xml:space="preserve">the </w:t>
      </w:r>
      <w:r w:rsidR="00927DE1">
        <w:rPr>
          <w:rFonts w:cs="Arial"/>
          <w:szCs w:val="20"/>
        </w:rPr>
        <w:t>PrinterLogic</w:t>
      </w:r>
      <w:r w:rsidR="00927FAD" w:rsidRPr="00D16EC7">
        <w:rPr>
          <w:rFonts w:cs="Arial"/>
          <w:szCs w:val="20"/>
        </w:rPr>
        <w:t xml:space="preserve"> </w:t>
      </w:r>
      <w:r w:rsidR="0056435B" w:rsidRPr="00D16EC7">
        <w:rPr>
          <w:rFonts w:cs="Arial"/>
          <w:szCs w:val="20"/>
        </w:rPr>
        <w:t xml:space="preserve">print management </w:t>
      </w:r>
      <w:r w:rsidR="00CC75CD" w:rsidRPr="00D16EC7">
        <w:rPr>
          <w:rFonts w:cs="Arial"/>
          <w:szCs w:val="20"/>
        </w:rPr>
        <w:t xml:space="preserve">software </w:t>
      </w:r>
      <w:r w:rsidR="00F95915" w:rsidRPr="00D16EC7">
        <w:rPr>
          <w:rFonts w:cs="Arial"/>
          <w:szCs w:val="20"/>
        </w:rPr>
        <w:t>solution</w:t>
      </w:r>
      <w:r w:rsidR="00A63950" w:rsidRPr="00D16EC7">
        <w:rPr>
          <w:rFonts w:cs="Arial"/>
          <w:szCs w:val="20"/>
        </w:rPr>
        <w:t>.</w:t>
      </w:r>
    </w:p>
    <w:p w14:paraId="21DA828C" w14:textId="77777777" w:rsidR="00A87816" w:rsidRPr="00D16EC7" w:rsidRDefault="00A87816" w:rsidP="00526100">
      <w:pPr>
        <w:pStyle w:val="Heading1"/>
      </w:pPr>
    </w:p>
    <w:p w14:paraId="5C40AB11" w14:textId="77777777" w:rsidR="009D6B57" w:rsidRPr="00D16EC7" w:rsidRDefault="00337C05" w:rsidP="00526100">
      <w:pPr>
        <w:pStyle w:val="Heading1"/>
      </w:pPr>
      <w:r w:rsidRPr="00D16EC7">
        <w:t>Services Overview</w:t>
      </w:r>
    </w:p>
    <w:p w14:paraId="37EF8B4F" w14:textId="77777777" w:rsidR="0019731C" w:rsidRPr="00D16EC7" w:rsidRDefault="0019731C" w:rsidP="0019731C">
      <w:pPr>
        <w:pStyle w:val="BodyText"/>
        <w:ind w:left="0"/>
        <w:rPr>
          <w:rFonts w:ascii="Arial" w:hAnsi="Arial" w:cs="Arial"/>
          <w:sz w:val="10"/>
          <w:szCs w:val="10"/>
        </w:rPr>
      </w:pPr>
    </w:p>
    <w:p w14:paraId="7BC03142" w14:textId="6DDBB174" w:rsidR="00192994" w:rsidRPr="00D16EC7" w:rsidRDefault="00224E0A" w:rsidP="0019731C">
      <w:pPr>
        <w:rPr>
          <w:rFonts w:cs="Arial"/>
          <w:szCs w:val="20"/>
        </w:rPr>
      </w:pPr>
      <w:r w:rsidRPr="00D16EC7">
        <w:rPr>
          <w:rFonts w:cs="Arial"/>
          <w:szCs w:val="20"/>
        </w:rPr>
        <w:t xml:space="preserve">This project will be delivered using the Xerox professional services. </w:t>
      </w:r>
      <w:r w:rsidR="00311D17" w:rsidRPr="00D16EC7">
        <w:rPr>
          <w:rFonts w:cs="Arial"/>
          <w:szCs w:val="20"/>
        </w:rPr>
        <w:t>The Xerox implementation is a fixed scope engagement designed to provide Customer with</w:t>
      </w:r>
      <w:r w:rsidR="00E77F58" w:rsidRPr="00D16EC7">
        <w:rPr>
          <w:rFonts w:cs="Arial"/>
          <w:szCs w:val="20"/>
        </w:rPr>
        <w:t xml:space="preserve"> the capabilities necessary to begin managing </w:t>
      </w:r>
      <w:r w:rsidR="00121D0C">
        <w:rPr>
          <w:rFonts w:cs="Arial"/>
          <w:szCs w:val="20"/>
        </w:rPr>
        <w:t>printing</w:t>
      </w:r>
      <w:r w:rsidR="00E77F58" w:rsidRPr="00D16EC7">
        <w:rPr>
          <w:rFonts w:cs="Arial"/>
          <w:szCs w:val="20"/>
        </w:rPr>
        <w:t xml:space="preserve"> and related information in an efficient manner.</w:t>
      </w:r>
      <w:r w:rsidR="00311D17" w:rsidRPr="00D16EC7">
        <w:rPr>
          <w:rFonts w:cs="Arial"/>
          <w:szCs w:val="20"/>
        </w:rPr>
        <w:t xml:space="preserve"> </w:t>
      </w:r>
      <w:r w:rsidR="004B5C63" w:rsidRPr="00D16EC7">
        <w:rPr>
          <w:rFonts w:cs="Arial"/>
          <w:szCs w:val="20"/>
        </w:rPr>
        <w:t xml:space="preserve">The following services are considered to be within scope for this professional services project.  Any changes to this SOW, including attachments, shall require the written consent of both Parties.  </w:t>
      </w:r>
    </w:p>
    <w:p w14:paraId="172EAFD5" w14:textId="77777777" w:rsidR="00192994" w:rsidRPr="00D16EC7" w:rsidRDefault="00192994" w:rsidP="0019731C">
      <w:pPr>
        <w:rPr>
          <w:rFonts w:cs="Arial"/>
          <w:szCs w:val="20"/>
        </w:rPr>
      </w:pPr>
      <w:bookmarkStart w:id="0" w:name="_GoBack"/>
      <w:bookmarkEnd w:id="0"/>
    </w:p>
    <w:p w14:paraId="751C45C8" w14:textId="77777777" w:rsidR="004B5C63" w:rsidRPr="00D16EC7" w:rsidRDefault="004B5C63" w:rsidP="0019731C">
      <w:pPr>
        <w:rPr>
          <w:rFonts w:cs="Arial"/>
          <w:szCs w:val="20"/>
        </w:rPr>
      </w:pPr>
      <w:r w:rsidRPr="00D16EC7">
        <w:rPr>
          <w:rFonts w:cs="Arial"/>
          <w:szCs w:val="20"/>
        </w:rPr>
        <w:t xml:space="preserve">This includes the following </w:t>
      </w:r>
      <w:r w:rsidR="00580819" w:rsidRPr="00D16EC7">
        <w:rPr>
          <w:rFonts w:cs="Arial"/>
          <w:szCs w:val="20"/>
        </w:rPr>
        <w:t>high-level</w:t>
      </w:r>
      <w:r w:rsidRPr="00D16EC7">
        <w:rPr>
          <w:rFonts w:cs="Arial"/>
          <w:szCs w:val="20"/>
        </w:rPr>
        <w:t xml:space="preserve"> tasks:</w:t>
      </w:r>
    </w:p>
    <w:p w14:paraId="58AE0DD4" w14:textId="77777777" w:rsidR="004B5C63" w:rsidRPr="00D16EC7" w:rsidRDefault="004B5C63" w:rsidP="0019731C">
      <w:pPr>
        <w:rPr>
          <w:rFonts w:cs="Arial"/>
          <w:szCs w:val="20"/>
        </w:rPr>
      </w:pPr>
    </w:p>
    <w:p w14:paraId="285567BE" w14:textId="77777777" w:rsidR="00192994" w:rsidRPr="00D16EC7" w:rsidRDefault="00192994" w:rsidP="00C85280">
      <w:pPr>
        <w:pStyle w:val="ListParagraph"/>
        <w:numPr>
          <w:ilvl w:val="0"/>
          <w:numId w:val="6"/>
        </w:numPr>
        <w:spacing w:before="60" w:after="0" w:line="240" w:lineRule="auto"/>
        <w:contextualSpacing w:val="0"/>
        <w:rPr>
          <w:rFonts w:cs="Arial"/>
          <w:szCs w:val="20"/>
        </w:rPr>
      </w:pPr>
      <w:r w:rsidRPr="00D16EC7">
        <w:rPr>
          <w:rFonts w:cs="Arial"/>
          <w:szCs w:val="20"/>
        </w:rPr>
        <w:t>Discover</w:t>
      </w:r>
      <w:r w:rsidR="00737F26" w:rsidRPr="00D16EC7">
        <w:rPr>
          <w:rFonts w:cs="Arial"/>
          <w:szCs w:val="20"/>
        </w:rPr>
        <w:t xml:space="preserve"> </w:t>
      </w:r>
      <w:r w:rsidR="00BA54E7" w:rsidRPr="00D16EC7">
        <w:rPr>
          <w:rFonts w:cs="Arial"/>
          <w:szCs w:val="20"/>
        </w:rPr>
        <w:t xml:space="preserve">- </w:t>
      </w:r>
      <w:r w:rsidR="00737F26" w:rsidRPr="00D16EC7">
        <w:rPr>
          <w:rFonts w:cs="Arial"/>
          <w:szCs w:val="20"/>
        </w:rPr>
        <w:t xml:space="preserve">The Discover </w:t>
      </w:r>
      <w:r w:rsidR="00D7710B" w:rsidRPr="00D16EC7">
        <w:rPr>
          <w:rFonts w:cs="Arial"/>
          <w:szCs w:val="20"/>
        </w:rPr>
        <w:t>p</w:t>
      </w:r>
      <w:r w:rsidR="00737F26" w:rsidRPr="00D16EC7">
        <w:rPr>
          <w:rFonts w:cs="Arial"/>
          <w:szCs w:val="20"/>
        </w:rPr>
        <w:t xml:space="preserve">hase allows Xerox to refine our understanding of requirements and goals, verify assumptions, </w:t>
      </w:r>
      <w:r w:rsidR="00BC6E24" w:rsidRPr="00D16EC7">
        <w:rPr>
          <w:rFonts w:cs="Arial"/>
          <w:szCs w:val="20"/>
        </w:rPr>
        <w:t xml:space="preserve">&amp; </w:t>
      </w:r>
      <w:r w:rsidR="00737F26" w:rsidRPr="00D16EC7">
        <w:rPr>
          <w:rFonts w:cs="Arial"/>
          <w:szCs w:val="20"/>
        </w:rPr>
        <w:t>define the solution design and delivery strategy</w:t>
      </w:r>
      <w:r w:rsidR="00BC6E24" w:rsidRPr="00D16EC7">
        <w:rPr>
          <w:rFonts w:cs="Arial"/>
          <w:szCs w:val="20"/>
        </w:rPr>
        <w:t>.</w:t>
      </w:r>
    </w:p>
    <w:p w14:paraId="6F79A2D0" w14:textId="628875A4" w:rsidR="00BC6E24" w:rsidRPr="00D16EC7" w:rsidRDefault="00BC6E24" w:rsidP="00C85280">
      <w:pPr>
        <w:pStyle w:val="ListParagraph"/>
        <w:numPr>
          <w:ilvl w:val="0"/>
          <w:numId w:val="6"/>
        </w:numPr>
        <w:spacing w:before="60" w:after="0" w:line="240" w:lineRule="auto"/>
        <w:contextualSpacing w:val="0"/>
        <w:rPr>
          <w:rFonts w:cs="Arial"/>
          <w:szCs w:val="20"/>
        </w:rPr>
      </w:pPr>
      <w:r w:rsidRPr="00D16EC7">
        <w:rPr>
          <w:rFonts w:cs="Arial"/>
          <w:szCs w:val="20"/>
        </w:rPr>
        <w:t xml:space="preserve">Design – The solution plan of approach is documented and </w:t>
      </w:r>
      <w:r w:rsidR="009E3BB3" w:rsidRPr="00D16EC7">
        <w:rPr>
          <w:rFonts w:cs="Arial"/>
          <w:szCs w:val="20"/>
        </w:rPr>
        <w:t>the foundation for deployment is laid.</w:t>
      </w:r>
      <w:r w:rsidR="008F08EC">
        <w:rPr>
          <w:rFonts w:cs="Arial"/>
          <w:szCs w:val="20"/>
        </w:rPr>
        <w:t xml:space="preserve"> (See Attachment B – </w:t>
      </w:r>
      <w:r w:rsidR="008C263D">
        <w:rPr>
          <w:rFonts w:cs="Arial"/>
          <w:szCs w:val="20"/>
        </w:rPr>
        <w:t xml:space="preserve">Project </w:t>
      </w:r>
      <w:r w:rsidR="008F08EC">
        <w:rPr>
          <w:rFonts w:cs="Arial"/>
          <w:szCs w:val="20"/>
        </w:rPr>
        <w:t>Scope)</w:t>
      </w:r>
    </w:p>
    <w:p w14:paraId="2867E7A5" w14:textId="77777777" w:rsidR="00192994" w:rsidRPr="00D16EC7" w:rsidRDefault="00192994" w:rsidP="00C85280">
      <w:pPr>
        <w:pStyle w:val="ListParagraph"/>
        <w:numPr>
          <w:ilvl w:val="0"/>
          <w:numId w:val="6"/>
        </w:numPr>
        <w:spacing w:before="60" w:after="0" w:line="240" w:lineRule="auto"/>
        <w:contextualSpacing w:val="0"/>
        <w:rPr>
          <w:rFonts w:cs="Arial"/>
          <w:szCs w:val="20"/>
        </w:rPr>
      </w:pPr>
      <w:r w:rsidRPr="00D16EC7">
        <w:rPr>
          <w:rFonts w:cs="Arial"/>
          <w:szCs w:val="20"/>
        </w:rPr>
        <w:t>Deployment</w:t>
      </w:r>
      <w:r w:rsidR="00266E43" w:rsidRPr="00D16EC7">
        <w:rPr>
          <w:rFonts w:cs="Arial"/>
          <w:szCs w:val="20"/>
        </w:rPr>
        <w:t xml:space="preserve"> </w:t>
      </w:r>
      <w:r w:rsidR="00D7710B" w:rsidRPr="00D16EC7">
        <w:rPr>
          <w:rFonts w:cs="Arial"/>
          <w:szCs w:val="20"/>
        </w:rPr>
        <w:t>–</w:t>
      </w:r>
      <w:r w:rsidR="00266E43" w:rsidRPr="00D16EC7">
        <w:rPr>
          <w:rFonts w:cs="Arial"/>
          <w:szCs w:val="20"/>
        </w:rPr>
        <w:t xml:space="preserve"> Th</w:t>
      </w:r>
      <w:r w:rsidR="00D7710B" w:rsidRPr="00D16EC7">
        <w:rPr>
          <w:rFonts w:cs="Arial"/>
          <w:szCs w:val="20"/>
        </w:rPr>
        <w:t>is p</w:t>
      </w:r>
      <w:r w:rsidR="00266E43" w:rsidRPr="00D16EC7">
        <w:rPr>
          <w:rFonts w:cs="Arial"/>
          <w:szCs w:val="20"/>
        </w:rPr>
        <w:t xml:space="preserve">hase addresses the installation of the solution, configuration of the solution in accordance with the </w:t>
      </w:r>
      <w:r w:rsidR="00D7710B" w:rsidRPr="00D16EC7">
        <w:rPr>
          <w:rFonts w:cs="Arial"/>
          <w:szCs w:val="20"/>
        </w:rPr>
        <w:t>solution design.</w:t>
      </w:r>
      <w:r w:rsidR="007C24FD" w:rsidRPr="00D16EC7">
        <w:rPr>
          <w:rFonts w:cs="Arial"/>
          <w:szCs w:val="20"/>
        </w:rPr>
        <w:t xml:space="preserve">  </w:t>
      </w:r>
    </w:p>
    <w:p w14:paraId="352E75F1" w14:textId="77777777" w:rsidR="00BF26A2" w:rsidRPr="00D16EC7" w:rsidRDefault="00192994" w:rsidP="00C85280">
      <w:pPr>
        <w:pStyle w:val="ListParagraph"/>
        <w:numPr>
          <w:ilvl w:val="0"/>
          <w:numId w:val="6"/>
        </w:numPr>
        <w:spacing w:before="60" w:after="0" w:line="240" w:lineRule="auto"/>
        <w:contextualSpacing w:val="0"/>
        <w:rPr>
          <w:rFonts w:cs="Arial"/>
          <w:color w:val="000000"/>
          <w:szCs w:val="20"/>
        </w:rPr>
      </w:pPr>
      <w:r w:rsidRPr="00D16EC7">
        <w:rPr>
          <w:rFonts w:cs="Arial"/>
          <w:szCs w:val="20"/>
        </w:rPr>
        <w:t>Training</w:t>
      </w:r>
      <w:r w:rsidR="009E3BB3" w:rsidRPr="00D16EC7">
        <w:rPr>
          <w:rFonts w:cs="Arial"/>
          <w:szCs w:val="20"/>
        </w:rPr>
        <w:t xml:space="preserve"> – This phase enables the client administrator to receive a knowledge transfer.</w:t>
      </w:r>
    </w:p>
    <w:p w14:paraId="526F5F96" w14:textId="77777777" w:rsidR="009E3BB3" w:rsidRPr="00D16EC7" w:rsidRDefault="009118CA" w:rsidP="00C85280">
      <w:pPr>
        <w:pStyle w:val="ListParagraph"/>
        <w:numPr>
          <w:ilvl w:val="0"/>
          <w:numId w:val="6"/>
        </w:numPr>
        <w:spacing w:before="60" w:after="0" w:line="240" w:lineRule="auto"/>
        <w:contextualSpacing w:val="0"/>
        <w:rPr>
          <w:rFonts w:cs="Arial"/>
          <w:color w:val="000000"/>
          <w:szCs w:val="20"/>
        </w:rPr>
      </w:pPr>
      <w:r w:rsidRPr="00D16EC7">
        <w:rPr>
          <w:rFonts w:cs="Arial"/>
          <w:szCs w:val="20"/>
        </w:rPr>
        <w:t xml:space="preserve">Project Close </w:t>
      </w:r>
      <w:r w:rsidR="007C24FD" w:rsidRPr="00D16EC7">
        <w:rPr>
          <w:rFonts w:cs="Arial"/>
          <w:szCs w:val="20"/>
        </w:rPr>
        <w:t>–</w:t>
      </w:r>
      <w:r w:rsidRPr="00D16EC7">
        <w:rPr>
          <w:rFonts w:cs="Arial"/>
          <w:szCs w:val="20"/>
        </w:rPr>
        <w:t xml:space="preserve"> </w:t>
      </w:r>
      <w:r w:rsidR="007C24FD" w:rsidRPr="00D16EC7">
        <w:rPr>
          <w:rFonts w:cs="Arial"/>
          <w:szCs w:val="20"/>
        </w:rPr>
        <w:t xml:space="preserve">The entire project </w:t>
      </w:r>
      <w:r w:rsidR="00453D65" w:rsidRPr="00D16EC7">
        <w:rPr>
          <w:rFonts w:cs="Arial"/>
          <w:szCs w:val="20"/>
        </w:rPr>
        <w:t>is reviewed, close</w:t>
      </w:r>
      <w:r w:rsidR="00C90DEA" w:rsidRPr="00D16EC7">
        <w:rPr>
          <w:rFonts w:cs="Arial"/>
          <w:szCs w:val="20"/>
        </w:rPr>
        <w:t>d</w:t>
      </w:r>
      <w:r w:rsidR="00453D65" w:rsidRPr="00D16EC7">
        <w:rPr>
          <w:rFonts w:cs="Arial"/>
          <w:szCs w:val="20"/>
        </w:rPr>
        <w:t xml:space="preserve">, and </w:t>
      </w:r>
      <w:r w:rsidR="00C90DEA" w:rsidRPr="00D16EC7">
        <w:rPr>
          <w:rFonts w:cs="Arial"/>
          <w:szCs w:val="20"/>
        </w:rPr>
        <w:t>ongoing support guidance is provided.</w:t>
      </w:r>
    </w:p>
    <w:p w14:paraId="0CCCFD95" w14:textId="77777777" w:rsidR="0019731C" w:rsidRPr="00D16EC7" w:rsidRDefault="0019731C" w:rsidP="0019731C">
      <w:pPr>
        <w:pStyle w:val="BodyText"/>
        <w:rPr>
          <w:rFonts w:ascii="Arial" w:hAnsi="Arial" w:cs="Arial"/>
        </w:rPr>
      </w:pPr>
    </w:p>
    <w:p w14:paraId="2F290270" w14:textId="77777777" w:rsidR="0035758E" w:rsidRPr="00D16EC7" w:rsidRDefault="006E7D32" w:rsidP="00526100">
      <w:pPr>
        <w:pStyle w:val="Heading1"/>
      </w:pPr>
      <w:r w:rsidRPr="00D16EC7">
        <w:t xml:space="preserve">Delivery </w:t>
      </w:r>
      <w:r w:rsidR="0035758E" w:rsidRPr="00D16EC7">
        <w:t>and Schedule</w:t>
      </w:r>
    </w:p>
    <w:p w14:paraId="534F5D33" w14:textId="77777777" w:rsidR="0019731C" w:rsidRPr="00D16EC7" w:rsidRDefault="0019731C" w:rsidP="0019731C">
      <w:pPr>
        <w:pStyle w:val="BodyText"/>
        <w:ind w:left="0"/>
        <w:rPr>
          <w:rFonts w:ascii="Arial" w:hAnsi="Arial" w:cs="Arial"/>
          <w:sz w:val="10"/>
          <w:szCs w:val="10"/>
        </w:rPr>
      </w:pPr>
    </w:p>
    <w:p w14:paraId="26B7578E" w14:textId="23D1EF04" w:rsidR="0035758E" w:rsidRPr="00D16EC7" w:rsidRDefault="00753C1D"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All s</w:t>
      </w:r>
      <w:r w:rsidR="0035758E" w:rsidRPr="00D16EC7">
        <w:rPr>
          <w:rFonts w:cs="Arial"/>
          <w:szCs w:val="20"/>
        </w:rPr>
        <w:t xml:space="preserve">ervices will be delivered offsite </w:t>
      </w:r>
      <w:r w:rsidRPr="00D16EC7">
        <w:rPr>
          <w:rFonts w:cs="Arial"/>
          <w:szCs w:val="20"/>
        </w:rPr>
        <w:t xml:space="preserve">as </w:t>
      </w:r>
      <w:r w:rsidR="0035758E" w:rsidRPr="00D16EC7">
        <w:rPr>
          <w:rFonts w:cs="Arial"/>
          <w:szCs w:val="20"/>
        </w:rPr>
        <w:t xml:space="preserve">remote services only.  Please refer to the “Customer Responsibilities” section </w:t>
      </w:r>
      <w:r w:rsidR="00242264">
        <w:rPr>
          <w:rFonts w:cs="Arial"/>
          <w:szCs w:val="20"/>
        </w:rPr>
        <w:t xml:space="preserve">herein </w:t>
      </w:r>
      <w:r w:rsidR="0035758E" w:rsidRPr="00D16EC7">
        <w:rPr>
          <w:rFonts w:cs="Arial"/>
          <w:szCs w:val="20"/>
        </w:rPr>
        <w:t>for requirements to support remote access and training delivery</w:t>
      </w:r>
      <w:r w:rsidR="00A87816" w:rsidRPr="00D16EC7">
        <w:rPr>
          <w:rFonts w:cs="Arial"/>
          <w:szCs w:val="20"/>
        </w:rPr>
        <w:t>.</w:t>
      </w:r>
    </w:p>
    <w:p w14:paraId="62A696E2" w14:textId="77777777"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All services will be provided during normal business hour</w:t>
      </w:r>
      <w:r w:rsidR="00A524C5" w:rsidRPr="00D16EC7">
        <w:rPr>
          <w:rFonts w:cs="Arial"/>
          <w:szCs w:val="20"/>
        </w:rPr>
        <w:t>s (8am-5pm Monday-Friday in the Central</w:t>
      </w:r>
      <w:r w:rsidRPr="00D16EC7">
        <w:rPr>
          <w:rFonts w:cs="Arial"/>
          <w:szCs w:val="20"/>
        </w:rPr>
        <w:t xml:space="preserve"> time zone)</w:t>
      </w:r>
      <w:r w:rsidR="00A87816" w:rsidRPr="00D16EC7">
        <w:rPr>
          <w:rFonts w:cs="Arial"/>
          <w:szCs w:val="20"/>
        </w:rPr>
        <w:t>.</w:t>
      </w:r>
    </w:p>
    <w:p w14:paraId="2BF75410" w14:textId="5AFAE537"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Xerox will provide the delivery and coordination of the </w:t>
      </w:r>
      <w:r w:rsidR="0016076D">
        <w:rPr>
          <w:rFonts w:cs="Arial"/>
          <w:szCs w:val="20"/>
        </w:rPr>
        <w:t xml:space="preserve">Professional </w:t>
      </w:r>
      <w:r w:rsidRPr="00D16EC7">
        <w:rPr>
          <w:rFonts w:cs="Arial"/>
          <w:szCs w:val="20"/>
        </w:rPr>
        <w:t>Services to assist the Customer throughout the Project.</w:t>
      </w:r>
      <w:r w:rsidR="007229A8">
        <w:rPr>
          <w:rFonts w:cs="Arial"/>
          <w:szCs w:val="20"/>
        </w:rPr>
        <w:t xml:space="preserve"> </w:t>
      </w:r>
    </w:p>
    <w:p w14:paraId="4A60BC3C" w14:textId="663846CB"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Xerox may assist the Customer with additional time and effort for support beyond those tasks identified in the Scope of </w:t>
      </w:r>
      <w:r w:rsidR="0016076D">
        <w:rPr>
          <w:rFonts w:cs="Arial"/>
          <w:szCs w:val="20"/>
        </w:rPr>
        <w:t xml:space="preserve">Professional </w:t>
      </w:r>
      <w:r w:rsidRPr="00D16EC7">
        <w:rPr>
          <w:rFonts w:cs="Arial"/>
          <w:szCs w:val="20"/>
        </w:rPr>
        <w:t>Services section above, but those activities and their associated costs are not included in this Statement of Work.</w:t>
      </w:r>
    </w:p>
    <w:p w14:paraId="7C221C24" w14:textId="1CCCFC76"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All </w:t>
      </w:r>
      <w:r w:rsidR="0016076D">
        <w:rPr>
          <w:rFonts w:cs="Arial"/>
          <w:szCs w:val="20"/>
        </w:rPr>
        <w:t>Professional</w:t>
      </w:r>
      <w:r w:rsidRPr="00D16EC7">
        <w:rPr>
          <w:rFonts w:cs="Arial"/>
          <w:szCs w:val="20"/>
        </w:rPr>
        <w:t xml:space="preserve"> Services shall be performed on mutually agreeable dates. </w:t>
      </w:r>
    </w:p>
    <w:p w14:paraId="439E82D2" w14:textId="02ACEA7A"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Upon agreement by Client and Xerox of dates for delivery of </w:t>
      </w:r>
      <w:r w:rsidR="0016076D">
        <w:rPr>
          <w:rFonts w:cs="Arial"/>
          <w:szCs w:val="20"/>
        </w:rPr>
        <w:t>Professional</w:t>
      </w:r>
      <w:r w:rsidRPr="00D16EC7">
        <w:rPr>
          <w:rFonts w:cs="Arial"/>
          <w:szCs w:val="20"/>
        </w:rPr>
        <w:t xml:space="preserve"> Services, an email confirmation will be provided, and the </w:t>
      </w:r>
      <w:r w:rsidR="0016076D">
        <w:rPr>
          <w:rFonts w:cs="Arial"/>
          <w:szCs w:val="20"/>
        </w:rPr>
        <w:t>Professional</w:t>
      </w:r>
      <w:r w:rsidRPr="00D16EC7">
        <w:rPr>
          <w:rFonts w:cs="Arial"/>
          <w:szCs w:val="20"/>
        </w:rPr>
        <w:t xml:space="preserve"> Services shall be deemed scheduled. Both Xerox and Customer shall use commercially reasonable efforts to attend all scheduled </w:t>
      </w:r>
      <w:r w:rsidR="0016076D">
        <w:rPr>
          <w:rFonts w:cs="Arial"/>
          <w:szCs w:val="20"/>
        </w:rPr>
        <w:t>Professional</w:t>
      </w:r>
      <w:r w:rsidRPr="00D16EC7">
        <w:rPr>
          <w:rFonts w:cs="Arial"/>
          <w:szCs w:val="20"/>
        </w:rPr>
        <w:t xml:space="preserve"> Services meetings.  The repeated cancellation of </w:t>
      </w:r>
      <w:r w:rsidR="0016076D">
        <w:rPr>
          <w:rFonts w:cs="Arial"/>
          <w:szCs w:val="20"/>
        </w:rPr>
        <w:t>Professional</w:t>
      </w:r>
      <w:r w:rsidRPr="00D16EC7">
        <w:rPr>
          <w:rFonts w:cs="Arial"/>
          <w:szCs w:val="20"/>
        </w:rPr>
        <w:t xml:space="preserve"> Services meetings may result in Project delay and additional costs.</w:t>
      </w:r>
    </w:p>
    <w:p w14:paraId="330D81F0" w14:textId="33CF5E71"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Customer may reschedule or cancel previously scheduled </w:t>
      </w:r>
      <w:r w:rsidR="0016076D">
        <w:rPr>
          <w:rFonts w:cs="Arial"/>
          <w:szCs w:val="20"/>
        </w:rPr>
        <w:t>Professional</w:t>
      </w:r>
      <w:r w:rsidRPr="00D16EC7">
        <w:rPr>
          <w:rFonts w:cs="Arial"/>
          <w:szCs w:val="20"/>
        </w:rPr>
        <w:t xml:space="preserve"> Services registration up to five (5) business days prior to the scheduled start date.  </w:t>
      </w:r>
      <w:r w:rsidR="0016076D">
        <w:rPr>
          <w:rFonts w:cs="Arial"/>
          <w:szCs w:val="20"/>
        </w:rPr>
        <w:t>Professional</w:t>
      </w:r>
      <w:r w:rsidRPr="00D16EC7">
        <w:rPr>
          <w:rFonts w:cs="Arial"/>
          <w:szCs w:val="20"/>
        </w:rPr>
        <w:t xml:space="preserve"> Services registration that are cancelled or rescheduled with less than five (5) business day notice </w:t>
      </w:r>
      <w:r w:rsidR="0064595F">
        <w:rPr>
          <w:rFonts w:cs="Arial"/>
          <w:szCs w:val="20"/>
        </w:rPr>
        <w:t>may be subject to late fees equal to up to</w:t>
      </w:r>
      <w:r w:rsidRPr="00D16EC7">
        <w:rPr>
          <w:rFonts w:cs="Arial"/>
          <w:szCs w:val="20"/>
        </w:rPr>
        <w:t xml:space="preserve"> one (1) full day fees.</w:t>
      </w:r>
    </w:p>
    <w:p w14:paraId="283EB140" w14:textId="489F95BC" w:rsidR="00E3575C"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 xml:space="preserve">Customer acknowledges and agrees that once the </w:t>
      </w:r>
      <w:r w:rsidR="0016076D">
        <w:rPr>
          <w:rFonts w:cs="Arial"/>
          <w:szCs w:val="20"/>
        </w:rPr>
        <w:t>Professional</w:t>
      </w:r>
      <w:r w:rsidRPr="00D16EC7">
        <w:rPr>
          <w:rFonts w:cs="Arial"/>
          <w:szCs w:val="20"/>
        </w:rPr>
        <w:t xml:space="preserve"> Services has begun, Customer shall cooperate with Xerox for the duration of the </w:t>
      </w:r>
      <w:r w:rsidR="0016076D">
        <w:rPr>
          <w:rFonts w:cs="Arial"/>
          <w:szCs w:val="20"/>
        </w:rPr>
        <w:t>Professional</w:t>
      </w:r>
      <w:r w:rsidRPr="00D16EC7">
        <w:rPr>
          <w:rFonts w:cs="Arial"/>
          <w:szCs w:val="20"/>
        </w:rPr>
        <w:t xml:space="preserve"> Services schedule.  In the event Customer delays work in the middle of the Project, Customer shall be responsible to Xerox for the days delayed and Xerox shall submit a Project Change Request to modify the completion date and additional costs for Project completion.</w:t>
      </w:r>
    </w:p>
    <w:p w14:paraId="4B900C29" w14:textId="601B0B5A" w:rsidR="00763377" w:rsidRPr="00193E97" w:rsidRDefault="0035758E" w:rsidP="001522D6">
      <w:pPr>
        <w:pStyle w:val="ListParagraph"/>
        <w:spacing w:before="60" w:after="0" w:line="240" w:lineRule="auto"/>
        <w:contextualSpacing w:val="0"/>
        <w:rPr>
          <w:rFonts w:cs="Arial"/>
          <w:szCs w:val="20"/>
        </w:rPr>
      </w:pPr>
      <w:bookmarkStart w:id="1" w:name="_Hlk141784636"/>
      <w:r w:rsidRPr="00193E97">
        <w:rPr>
          <w:rFonts w:cs="Arial"/>
          <w:szCs w:val="20"/>
        </w:rPr>
        <w:lastRenderedPageBreak/>
        <w:t>.</w:t>
      </w:r>
    </w:p>
    <w:bookmarkEnd w:id="1"/>
    <w:p w14:paraId="31E1ADA2" w14:textId="77777777" w:rsidR="001522D6" w:rsidRPr="00D16EC7" w:rsidRDefault="001522D6" w:rsidP="001522D6">
      <w:pPr>
        <w:pStyle w:val="ListParagraph"/>
        <w:spacing w:before="60" w:after="0" w:line="240" w:lineRule="auto"/>
        <w:contextualSpacing w:val="0"/>
        <w:rPr>
          <w:rFonts w:cs="Arial"/>
          <w:szCs w:val="20"/>
        </w:rPr>
      </w:pPr>
    </w:p>
    <w:p w14:paraId="359324AB" w14:textId="77777777" w:rsidR="0035758E" w:rsidRPr="00D16EC7" w:rsidRDefault="0035758E" w:rsidP="00C85280">
      <w:pPr>
        <w:pStyle w:val="ListParagraph"/>
        <w:numPr>
          <w:ilvl w:val="0"/>
          <w:numId w:val="3"/>
        </w:numPr>
        <w:spacing w:before="60" w:after="0" w:line="240" w:lineRule="auto"/>
        <w:ind w:left="720"/>
        <w:contextualSpacing w:val="0"/>
        <w:rPr>
          <w:rFonts w:cs="Arial"/>
          <w:szCs w:val="20"/>
        </w:rPr>
      </w:pPr>
      <w:r w:rsidRPr="00D16EC7">
        <w:rPr>
          <w:rFonts w:cs="Arial"/>
          <w:szCs w:val="20"/>
        </w:rPr>
        <w:t>All Professional services will be deemed as delivered and complete when all tasks of this SOW are executed.</w:t>
      </w:r>
    </w:p>
    <w:p w14:paraId="3CE96048" w14:textId="77777777" w:rsidR="0019731C" w:rsidRPr="00D16EC7" w:rsidRDefault="0019731C" w:rsidP="0019731C">
      <w:pPr>
        <w:pStyle w:val="BodyText"/>
        <w:rPr>
          <w:rFonts w:ascii="Arial" w:hAnsi="Arial" w:cs="Arial"/>
        </w:rPr>
      </w:pPr>
    </w:p>
    <w:p w14:paraId="601F7276" w14:textId="77777777" w:rsidR="0035758E" w:rsidRPr="00D16EC7" w:rsidRDefault="000D1C1D" w:rsidP="00526100">
      <w:pPr>
        <w:pStyle w:val="Heading1"/>
      </w:pPr>
      <w:r w:rsidRPr="00D16EC7">
        <w:t>Exclusions</w:t>
      </w:r>
    </w:p>
    <w:p w14:paraId="3176FD92" w14:textId="77777777" w:rsidR="0019731C" w:rsidRPr="00D16EC7" w:rsidRDefault="0019731C" w:rsidP="0019731C">
      <w:pPr>
        <w:pStyle w:val="BodyText"/>
        <w:ind w:left="0"/>
        <w:rPr>
          <w:rFonts w:ascii="Arial" w:hAnsi="Arial" w:cs="Arial"/>
          <w:sz w:val="10"/>
          <w:szCs w:val="10"/>
        </w:rPr>
      </w:pPr>
    </w:p>
    <w:p w14:paraId="3CEAA8AD" w14:textId="77777777" w:rsidR="0035758E" w:rsidRPr="00D16EC7" w:rsidRDefault="003E3AAB" w:rsidP="00F544D8">
      <w:pPr>
        <w:pStyle w:val="ListParagraph"/>
        <w:numPr>
          <w:ilvl w:val="0"/>
          <w:numId w:val="4"/>
        </w:numPr>
        <w:spacing w:before="60" w:after="0" w:line="240" w:lineRule="auto"/>
        <w:contextualSpacing w:val="0"/>
        <w:rPr>
          <w:rFonts w:cs="Arial"/>
          <w:szCs w:val="20"/>
        </w:rPr>
      </w:pPr>
      <w:r w:rsidRPr="00D16EC7">
        <w:rPr>
          <w:rFonts w:cs="Arial"/>
          <w:szCs w:val="20"/>
        </w:rPr>
        <w:t>S</w:t>
      </w:r>
      <w:r w:rsidR="009118CA" w:rsidRPr="00D16EC7">
        <w:rPr>
          <w:rFonts w:cs="Arial"/>
          <w:szCs w:val="20"/>
        </w:rPr>
        <w:t xml:space="preserve">oftware </w:t>
      </w:r>
      <w:r w:rsidRPr="00D16EC7">
        <w:rPr>
          <w:rFonts w:cs="Arial"/>
          <w:szCs w:val="20"/>
        </w:rPr>
        <w:t xml:space="preserve">integrations or </w:t>
      </w:r>
      <w:r w:rsidR="0035758E" w:rsidRPr="00D16EC7">
        <w:rPr>
          <w:rFonts w:cs="Arial"/>
          <w:szCs w:val="20"/>
        </w:rPr>
        <w:t xml:space="preserve">interactions </w:t>
      </w:r>
      <w:r w:rsidRPr="00D16EC7">
        <w:rPr>
          <w:rFonts w:cs="Arial"/>
          <w:szCs w:val="20"/>
        </w:rPr>
        <w:t xml:space="preserve">with any applications </w:t>
      </w:r>
      <w:r w:rsidR="009118CA" w:rsidRPr="00D16EC7">
        <w:rPr>
          <w:rFonts w:cs="Arial"/>
          <w:szCs w:val="20"/>
        </w:rPr>
        <w:t xml:space="preserve">not specifically </w:t>
      </w:r>
      <w:r w:rsidR="007C24FD" w:rsidRPr="00D16EC7">
        <w:rPr>
          <w:rFonts w:cs="Arial"/>
          <w:szCs w:val="20"/>
        </w:rPr>
        <w:t xml:space="preserve">mentioned </w:t>
      </w:r>
      <w:r w:rsidR="0035758E" w:rsidRPr="00D16EC7">
        <w:rPr>
          <w:rFonts w:cs="Arial"/>
          <w:szCs w:val="20"/>
        </w:rPr>
        <w:t>are not included</w:t>
      </w:r>
      <w:r w:rsidRPr="00D16EC7">
        <w:rPr>
          <w:rFonts w:cs="Arial"/>
          <w:szCs w:val="20"/>
        </w:rPr>
        <w:t>.</w:t>
      </w:r>
    </w:p>
    <w:p w14:paraId="2085CE8A" w14:textId="77777777" w:rsidR="0019731C" w:rsidRPr="00D16EC7" w:rsidRDefault="0019731C" w:rsidP="0019731C">
      <w:pPr>
        <w:pStyle w:val="BodyText"/>
        <w:rPr>
          <w:rFonts w:ascii="Arial" w:hAnsi="Arial" w:cs="Arial"/>
        </w:rPr>
      </w:pPr>
      <w:bookmarkStart w:id="2" w:name="_Toc435698780"/>
    </w:p>
    <w:p w14:paraId="485143F9" w14:textId="77777777" w:rsidR="0035758E" w:rsidRPr="00D16EC7" w:rsidRDefault="00760172" w:rsidP="00526100">
      <w:pPr>
        <w:pStyle w:val="Heading1"/>
      </w:pPr>
      <w:r w:rsidRPr="00D16EC7">
        <w:t>Cus</w:t>
      </w:r>
      <w:r w:rsidR="0035758E" w:rsidRPr="00D16EC7">
        <w:t>tomer Responsibilities</w:t>
      </w:r>
      <w:bookmarkEnd w:id="2"/>
    </w:p>
    <w:p w14:paraId="70A97801" w14:textId="77777777" w:rsidR="0019731C" w:rsidRPr="00D16EC7" w:rsidRDefault="0019731C" w:rsidP="0019731C">
      <w:pPr>
        <w:pStyle w:val="Bullet"/>
        <w:numPr>
          <w:ilvl w:val="0"/>
          <w:numId w:val="0"/>
        </w:numPr>
        <w:jc w:val="both"/>
        <w:rPr>
          <w:rFonts w:cs="Arial"/>
          <w:sz w:val="10"/>
          <w:szCs w:val="10"/>
        </w:rPr>
      </w:pPr>
    </w:p>
    <w:p w14:paraId="306DA252" w14:textId="77777777" w:rsidR="0035758E" w:rsidRPr="00D16EC7" w:rsidRDefault="0035758E" w:rsidP="0019731C">
      <w:pPr>
        <w:pStyle w:val="Bullet"/>
        <w:numPr>
          <w:ilvl w:val="0"/>
          <w:numId w:val="0"/>
        </w:numPr>
        <w:jc w:val="both"/>
        <w:rPr>
          <w:rFonts w:cs="Arial"/>
          <w:szCs w:val="20"/>
        </w:rPr>
      </w:pPr>
      <w:r w:rsidRPr="00D16EC7">
        <w:rPr>
          <w:rFonts w:cs="Arial"/>
          <w:szCs w:val="20"/>
        </w:rPr>
        <w:t>Customer is responsible for the following actions, which are necessary to ensure Xerox’s effective delivery of the services described in this SOW within a timely manner:</w:t>
      </w:r>
    </w:p>
    <w:p w14:paraId="78F8E340" w14:textId="77777777" w:rsidR="0035758E" w:rsidRPr="004F0B7B" w:rsidRDefault="0035758E" w:rsidP="0019731C">
      <w:pPr>
        <w:pStyle w:val="Bullet"/>
        <w:numPr>
          <w:ilvl w:val="0"/>
          <w:numId w:val="0"/>
        </w:numPr>
        <w:jc w:val="both"/>
        <w:rPr>
          <w:rFonts w:cs="Arial"/>
          <w:sz w:val="10"/>
          <w:szCs w:val="10"/>
        </w:rPr>
      </w:pPr>
    </w:p>
    <w:p w14:paraId="7F3308AE"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Provide a single point-of-contact (typically the Project Sponsor or Project Manager) with signoff authority to work with Xerox and affirm project completion who is fluent in the English language</w:t>
      </w:r>
      <w:r w:rsidR="00227C45">
        <w:rPr>
          <w:rFonts w:cs="Arial"/>
          <w:szCs w:val="20"/>
        </w:rPr>
        <w:t>.</w:t>
      </w:r>
    </w:p>
    <w:p w14:paraId="63E0F3EB"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 xml:space="preserve">Provide access to key Customer IT resources during the install: server administrator, network administrator, and </w:t>
      </w:r>
      <w:r w:rsidR="005458B3" w:rsidRPr="00D16EC7">
        <w:rPr>
          <w:rFonts w:cs="Arial"/>
          <w:szCs w:val="20"/>
        </w:rPr>
        <w:t>database administrator</w:t>
      </w:r>
      <w:r w:rsidR="00227C45">
        <w:rPr>
          <w:rFonts w:cs="Arial"/>
          <w:szCs w:val="20"/>
        </w:rPr>
        <w:t>.</w:t>
      </w:r>
    </w:p>
    <w:p w14:paraId="47FA7030"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Provide access to key Customer personnel with knowledge of the current environment and business processes</w:t>
      </w:r>
      <w:r w:rsidR="00227C45">
        <w:rPr>
          <w:rFonts w:cs="Arial"/>
          <w:szCs w:val="20"/>
        </w:rPr>
        <w:t>.</w:t>
      </w:r>
    </w:p>
    <w:p w14:paraId="6DAEB7E7"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Coordinate/facilitate communication between Xerox personnel and Customer personnel who support this effort</w:t>
      </w:r>
      <w:r w:rsidR="00227C45">
        <w:rPr>
          <w:rFonts w:cs="Arial"/>
          <w:szCs w:val="20"/>
        </w:rPr>
        <w:t>.</w:t>
      </w:r>
    </w:p>
    <w:p w14:paraId="62D20A48" w14:textId="77777777" w:rsidR="0035758E" w:rsidRPr="00227C45" w:rsidRDefault="0035758E">
      <w:pPr>
        <w:pStyle w:val="ListParagraph"/>
        <w:keepLines/>
        <w:numPr>
          <w:ilvl w:val="0"/>
          <w:numId w:val="3"/>
        </w:numPr>
        <w:spacing w:before="60" w:after="0" w:line="240" w:lineRule="auto"/>
        <w:contextualSpacing w:val="0"/>
        <w:rPr>
          <w:rFonts w:cs="Arial"/>
          <w:szCs w:val="20"/>
        </w:rPr>
      </w:pPr>
      <w:r w:rsidRPr="00227C45">
        <w:rPr>
          <w:rFonts w:cs="Arial"/>
          <w:szCs w:val="20"/>
        </w:rPr>
        <w:t>Prior to project start (mandatory), provide the following:</w:t>
      </w:r>
      <w:r w:rsidR="00227C45" w:rsidRPr="00227C45">
        <w:rPr>
          <w:rFonts w:cs="Arial"/>
          <w:szCs w:val="20"/>
        </w:rPr>
        <w:t xml:space="preserve"> </w:t>
      </w:r>
      <w:r w:rsidRPr="00227C45">
        <w:rPr>
          <w:rFonts w:cs="Arial"/>
          <w:szCs w:val="20"/>
        </w:rPr>
        <w:t>Installation and configuration of all servers, including hardware, operating system, enterprise database manager services, including patches and service packs at the agreed / supported level, along with network integration, backups, and disaster recovery / failover if required</w:t>
      </w:r>
      <w:r w:rsidR="00744CD0" w:rsidRPr="00227C45">
        <w:rPr>
          <w:rFonts w:cs="Arial"/>
          <w:szCs w:val="20"/>
        </w:rPr>
        <w:t>.</w:t>
      </w:r>
    </w:p>
    <w:p w14:paraId="2EE1659E"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Provide any required network connections from the server location to the workstation installations</w:t>
      </w:r>
      <w:r w:rsidR="00744CD0">
        <w:rPr>
          <w:rFonts w:cs="Arial"/>
          <w:szCs w:val="20"/>
        </w:rPr>
        <w:t>.</w:t>
      </w:r>
    </w:p>
    <w:p w14:paraId="180422BC"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 xml:space="preserve">Perform a </w:t>
      </w:r>
      <w:r w:rsidR="00FA020E" w:rsidRPr="00D16EC7">
        <w:rPr>
          <w:rFonts w:cs="Arial"/>
          <w:szCs w:val="20"/>
        </w:rPr>
        <w:t xml:space="preserve">backup of any current </w:t>
      </w:r>
      <w:r w:rsidR="007942C9" w:rsidRPr="00D16EC7">
        <w:rPr>
          <w:rFonts w:cs="Arial"/>
          <w:szCs w:val="20"/>
        </w:rPr>
        <w:t>on-premise</w:t>
      </w:r>
      <w:r w:rsidR="00FA020E" w:rsidRPr="00D16EC7">
        <w:rPr>
          <w:rFonts w:cs="Arial"/>
          <w:szCs w:val="20"/>
        </w:rPr>
        <w:t xml:space="preserve"> </w:t>
      </w:r>
      <w:r w:rsidRPr="00D16EC7">
        <w:rPr>
          <w:rFonts w:cs="Arial"/>
          <w:szCs w:val="20"/>
        </w:rPr>
        <w:t>production environment</w:t>
      </w:r>
      <w:r w:rsidR="00FA020E" w:rsidRPr="00D16EC7">
        <w:rPr>
          <w:rFonts w:cs="Arial"/>
          <w:szCs w:val="20"/>
        </w:rPr>
        <w:t>s</w:t>
      </w:r>
      <w:r w:rsidRPr="00D16EC7">
        <w:rPr>
          <w:rFonts w:cs="Arial"/>
          <w:szCs w:val="20"/>
        </w:rPr>
        <w:t xml:space="preserve"> (install directory, database tables) per Xerox instructions before test and production installs</w:t>
      </w:r>
      <w:r w:rsidR="00FA020E" w:rsidRPr="00D16EC7">
        <w:rPr>
          <w:rFonts w:cs="Arial"/>
          <w:szCs w:val="20"/>
        </w:rPr>
        <w:t>.</w:t>
      </w:r>
    </w:p>
    <w:p w14:paraId="71B552F2"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Provide / enable remote access to all servers and Customer systems involved in this project, inclu</w:t>
      </w:r>
      <w:r w:rsidR="005458B3" w:rsidRPr="00D16EC7">
        <w:rPr>
          <w:rFonts w:cs="Arial"/>
          <w:szCs w:val="20"/>
        </w:rPr>
        <w:t>ding administrative accounts (operating system</w:t>
      </w:r>
      <w:r w:rsidRPr="00D16EC7">
        <w:rPr>
          <w:rFonts w:cs="Arial"/>
          <w:szCs w:val="20"/>
        </w:rPr>
        <w:t xml:space="preserve"> and </w:t>
      </w:r>
      <w:r w:rsidR="005458B3" w:rsidRPr="00D16EC7">
        <w:rPr>
          <w:rFonts w:cs="Arial"/>
          <w:szCs w:val="20"/>
        </w:rPr>
        <w:t>d</w:t>
      </w:r>
      <w:r w:rsidRPr="00D16EC7">
        <w:rPr>
          <w:rFonts w:cs="Arial"/>
          <w:szCs w:val="20"/>
        </w:rPr>
        <w:t>atabase)</w:t>
      </w:r>
      <w:r w:rsidR="00744CD0">
        <w:rPr>
          <w:rFonts w:cs="Arial"/>
          <w:szCs w:val="20"/>
        </w:rPr>
        <w:t>.</w:t>
      </w:r>
    </w:p>
    <w:p w14:paraId="543C0726"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Provide VPN access to all servers defined in this SOW Support/participate in all installation activities, if possible. Xero</w:t>
      </w:r>
      <w:r w:rsidR="00FA020E" w:rsidRPr="00D16EC7">
        <w:rPr>
          <w:rFonts w:cs="Arial"/>
          <w:szCs w:val="20"/>
        </w:rPr>
        <w:t xml:space="preserve">x recommends that the </w:t>
      </w:r>
      <w:r w:rsidRPr="00D16EC7">
        <w:rPr>
          <w:rFonts w:cs="Arial"/>
          <w:szCs w:val="20"/>
        </w:rPr>
        <w:t>system administrator "ride along" for the majority of the time spent on installation, upgrade, and configuration</w:t>
      </w:r>
      <w:r w:rsidR="00FA020E" w:rsidRPr="00D16EC7">
        <w:rPr>
          <w:rFonts w:cs="Arial"/>
          <w:szCs w:val="20"/>
        </w:rPr>
        <w:t xml:space="preserve"> whenever possible.</w:t>
      </w:r>
    </w:p>
    <w:p w14:paraId="1DEB12C0" w14:textId="61082E20"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The Customer will not share any software code or confidential intellectual property belonging to the Customer</w:t>
      </w:r>
      <w:r w:rsidR="00A353E2" w:rsidRPr="00D16EC7">
        <w:rPr>
          <w:rFonts w:cs="Arial"/>
          <w:szCs w:val="20"/>
        </w:rPr>
        <w:t xml:space="preserve"> or any </w:t>
      </w:r>
      <w:r w:rsidRPr="00D16EC7">
        <w:rPr>
          <w:rFonts w:cs="Arial"/>
          <w:szCs w:val="20"/>
        </w:rPr>
        <w:t>other company with Xerox Corporation or its employees or contractors</w:t>
      </w:r>
      <w:r w:rsidR="007F348C">
        <w:rPr>
          <w:rFonts w:cs="Arial"/>
          <w:szCs w:val="20"/>
        </w:rPr>
        <w:t>.</w:t>
      </w:r>
    </w:p>
    <w:p w14:paraId="5E3B1056" w14:textId="77777777" w:rsidR="0035758E" w:rsidRPr="00D16EC7" w:rsidRDefault="00A353E2" w:rsidP="00F544D8">
      <w:pPr>
        <w:pStyle w:val="ListParagraph"/>
        <w:keepLines/>
        <w:numPr>
          <w:ilvl w:val="0"/>
          <w:numId w:val="3"/>
        </w:numPr>
        <w:spacing w:before="60" w:after="0" w:line="240" w:lineRule="auto"/>
        <w:contextualSpacing w:val="0"/>
        <w:rPr>
          <w:rFonts w:cs="Arial"/>
          <w:szCs w:val="20"/>
        </w:rPr>
      </w:pPr>
      <w:r w:rsidRPr="00D16EC7">
        <w:rPr>
          <w:rFonts w:cs="Arial"/>
          <w:szCs w:val="20"/>
        </w:rPr>
        <w:t>In order for Customer to manage the system after Go-Live, Customer will have at least one (1) person trained.  However, Xerox recommends that Customer have two (2) administrators trained for each of the proposed software platforms. As part of the SOW, required training is provided.  Failure to maintain the software systems will result in poor performance and unreliable operation.  Support requests associated with untrained operators or poor system maintenance will not be supported, and may result in service charges for repair or recovery.  Customer is responsible for all travel related expenses for Personnel to attend and complete the training.</w:t>
      </w:r>
    </w:p>
    <w:p w14:paraId="1AEEA31D" w14:textId="77777777" w:rsidR="00A87816" w:rsidRPr="00D16EC7" w:rsidRDefault="00A87816" w:rsidP="00526100">
      <w:pPr>
        <w:pStyle w:val="Heading1"/>
      </w:pPr>
      <w:bookmarkStart w:id="3" w:name="_Toc435698781"/>
    </w:p>
    <w:p w14:paraId="69D26F37" w14:textId="77777777" w:rsidR="0035758E" w:rsidRPr="00D16EC7" w:rsidRDefault="0035758E" w:rsidP="00526100">
      <w:pPr>
        <w:pStyle w:val="Heading1"/>
      </w:pPr>
      <w:r w:rsidRPr="00D16EC7">
        <w:t>Project Assumptions and Risks</w:t>
      </w:r>
      <w:bookmarkEnd w:id="3"/>
      <w:r w:rsidRPr="00D16EC7">
        <w:t xml:space="preserve"> </w:t>
      </w:r>
    </w:p>
    <w:p w14:paraId="490180A0" w14:textId="77777777" w:rsidR="0019731C" w:rsidRPr="00D16EC7" w:rsidRDefault="0019731C" w:rsidP="0019731C">
      <w:pPr>
        <w:pStyle w:val="BodyText"/>
        <w:ind w:left="0"/>
        <w:rPr>
          <w:rFonts w:ascii="Arial" w:hAnsi="Arial" w:cs="Arial"/>
          <w:sz w:val="10"/>
          <w:szCs w:val="10"/>
        </w:rPr>
      </w:pPr>
    </w:p>
    <w:p w14:paraId="59B04653" w14:textId="77777777" w:rsidR="0035758E" w:rsidRPr="00D16EC7" w:rsidRDefault="0035758E" w:rsidP="0019731C">
      <w:pPr>
        <w:pStyle w:val="BodyText"/>
        <w:ind w:left="0"/>
        <w:rPr>
          <w:rFonts w:ascii="Arial" w:hAnsi="Arial" w:cs="Arial"/>
          <w:sz w:val="20"/>
          <w:szCs w:val="20"/>
        </w:rPr>
      </w:pPr>
      <w:r w:rsidRPr="00D16EC7">
        <w:rPr>
          <w:rFonts w:ascii="Arial" w:hAnsi="Arial" w:cs="Arial"/>
          <w:sz w:val="20"/>
          <w:szCs w:val="20"/>
        </w:rPr>
        <w:t xml:space="preserve">This proposal is based upon the following assumptions: </w:t>
      </w:r>
    </w:p>
    <w:p w14:paraId="5A86D3F0"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The information provided to Xerox prior to the development of this SOW is accurate</w:t>
      </w:r>
    </w:p>
    <w:p w14:paraId="017D8CB6"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Xerox will have at least four weeks from date of acceptance, as evidenced by Customer authorized signature on this document, to plan, staff and begin the proposed project</w:t>
      </w:r>
    </w:p>
    <w:p w14:paraId="488BD285"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Any c</w:t>
      </w:r>
      <w:r w:rsidR="00FA020E" w:rsidRPr="00D16EC7">
        <w:rPr>
          <w:rFonts w:cs="Arial"/>
          <w:szCs w:val="20"/>
        </w:rPr>
        <w:t>ustomizations of the software</w:t>
      </w:r>
      <w:r w:rsidRPr="00D16EC7">
        <w:rPr>
          <w:rFonts w:cs="Arial"/>
          <w:szCs w:val="20"/>
        </w:rPr>
        <w:t xml:space="preserve"> implemented through </w:t>
      </w:r>
      <w:r w:rsidR="00FA020E" w:rsidRPr="00D16EC7">
        <w:rPr>
          <w:rFonts w:cs="Arial"/>
          <w:szCs w:val="20"/>
        </w:rPr>
        <w:t xml:space="preserve">scripting </w:t>
      </w:r>
      <w:r w:rsidRPr="00D16EC7">
        <w:rPr>
          <w:rFonts w:cs="Arial"/>
          <w:szCs w:val="20"/>
        </w:rPr>
        <w:t xml:space="preserve">or other API-based changes which need to be migrated forward </w:t>
      </w:r>
      <w:r w:rsidR="00FA020E" w:rsidRPr="00D16EC7">
        <w:rPr>
          <w:rFonts w:cs="Arial"/>
          <w:szCs w:val="20"/>
        </w:rPr>
        <w:t>must be addressed</w:t>
      </w:r>
      <w:r w:rsidRPr="00D16EC7">
        <w:rPr>
          <w:rFonts w:cs="Arial"/>
          <w:szCs w:val="20"/>
        </w:rPr>
        <w:t xml:space="preserve"> under the assumptions stated in the “In Scope” Section</w:t>
      </w:r>
    </w:p>
    <w:p w14:paraId="37181F32" w14:textId="77777777" w:rsidR="0019731C" w:rsidRPr="00D16EC7" w:rsidRDefault="0019731C" w:rsidP="0019731C">
      <w:pPr>
        <w:pStyle w:val="BodyText"/>
        <w:ind w:left="0"/>
        <w:rPr>
          <w:rFonts w:ascii="Arial" w:hAnsi="Arial" w:cs="Arial"/>
          <w:sz w:val="20"/>
          <w:szCs w:val="20"/>
        </w:rPr>
      </w:pPr>
    </w:p>
    <w:p w14:paraId="33718F2A" w14:textId="77777777" w:rsidR="0035758E" w:rsidRPr="00D16EC7" w:rsidRDefault="0035758E" w:rsidP="0019731C">
      <w:pPr>
        <w:pStyle w:val="BodyText"/>
        <w:ind w:left="0"/>
        <w:rPr>
          <w:rFonts w:ascii="Arial" w:hAnsi="Arial" w:cs="Arial"/>
          <w:sz w:val="20"/>
          <w:szCs w:val="20"/>
        </w:rPr>
      </w:pPr>
      <w:r w:rsidRPr="00D16EC7">
        <w:rPr>
          <w:rFonts w:ascii="Arial" w:hAnsi="Arial" w:cs="Arial"/>
          <w:sz w:val="20"/>
          <w:szCs w:val="20"/>
        </w:rPr>
        <w:t>The identified risks to the project schedule or costs are:</w:t>
      </w:r>
    </w:p>
    <w:p w14:paraId="268E1B78" w14:textId="77777777" w:rsidR="0035758E"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Availability of Customer staff to participate in the project</w:t>
      </w:r>
    </w:p>
    <w:p w14:paraId="34C0A2EF" w14:textId="77777777" w:rsidR="000D1C1D" w:rsidRPr="00D16EC7" w:rsidRDefault="0035758E" w:rsidP="00F544D8">
      <w:pPr>
        <w:pStyle w:val="ListParagraph"/>
        <w:keepLines/>
        <w:numPr>
          <w:ilvl w:val="0"/>
          <w:numId w:val="3"/>
        </w:numPr>
        <w:spacing w:before="60" w:after="0" w:line="240" w:lineRule="auto"/>
        <w:contextualSpacing w:val="0"/>
        <w:rPr>
          <w:rFonts w:cs="Arial"/>
          <w:szCs w:val="20"/>
        </w:rPr>
      </w:pPr>
      <w:r w:rsidRPr="00D16EC7">
        <w:rPr>
          <w:rFonts w:cs="Arial"/>
          <w:szCs w:val="20"/>
        </w:rPr>
        <w:t>Availability and configuration of new production hardware</w:t>
      </w:r>
      <w:r w:rsidR="000D1C1D" w:rsidRPr="00D16EC7">
        <w:rPr>
          <w:rFonts w:cs="Arial"/>
          <w:szCs w:val="20"/>
        </w:rPr>
        <w:t xml:space="preserve"> </w:t>
      </w:r>
    </w:p>
    <w:p w14:paraId="5D378A95" w14:textId="77777777" w:rsidR="0035758E" w:rsidRPr="00D16EC7" w:rsidRDefault="000D1C1D" w:rsidP="00F544D8">
      <w:pPr>
        <w:pStyle w:val="ListParagraph"/>
        <w:keepLines/>
        <w:numPr>
          <w:ilvl w:val="0"/>
          <w:numId w:val="3"/>
        </w:numPr>
        <w:spacing w:before="60" w:after="0" w:line="240" w:lineRule="auto"/>
        <w:contextualSpacing w:val="0"/>
        <w:rPr>
          <w:rFonts w:cs="Arial"/>
          <w:szCs w:val="20"/>
        </w:rPr>
      </w:pPr>
      <w:r w:rsidRPr="00D16EC7">
        <w:rPr>
          <w:rFonts w:cs="Arial"/>
          <w:szCs w:val="20"/>
        </w:rPr>
        <w:t xml:space="preserve">Availability of remote access </w:t>
      </w:r>
      <w:bookmarkStart w:id="4" w:name="_Toc435698782"/>
    </w:p>
    <w:p w14:paraId="36CC5537" w14:textId="77777777" w:rsidR="0019731C" w:rsidRPr="00D16EC7" w:rsidRDefault="0019731C" w:rsidP="00D16EC7">
      <w:pPr>
        <w:pStyle w:val="BodyText"/>
        <w:ind w:left="0"/>
        <w:rPr>
          <w:rFonts w:ascii="Arial" w:hAnsi="Arial" w:cs="Arial"/>
        </w:rPr>
      </w:pPr>
    </w:p>
    <w:p w14:paraId="57EDE5B6" w14:textId="77777777" w:rsidR="00D16EC7" w:rsidRPr="00D16EC7" w:rsidRDefault="00D16EC7" w:rsidP="00D16EC7">
      <w:pPr>
        <w:pStyle w:val="BodyText"/>
        <w:ind w:left="0"/>
        <w:rPr>
          <w:rFonts w:ascii="Arial" w:hAnsi="Arial" w:cs="Arial"/>
        </w:rPr>
      </w:pPr>
    </w:p>
    <w:p w14:paraId="5C9262F0" w14:textId="77777777" w:rsidR="0035758E" w:rsidRPr="00B932CD" w:rsidRDefault="0035758E" w:rsidP="00526100">
      <w:pPr>
        <w:pStyle w:val="Heading1"/>
      </w:pPr>
      <w:r w:rsidRPr="00B932CD">
        <w:t>Project Change Request</w:t>
      </w:r>
    </w:p>
    <w:p w14:paraId="76EA79A2" w14:textId="77777777" w:rsidR="0019731C" w:rsidRPr="00B932CD" w:rsidRDefault="0019731C" w:rsidP="0019731C">
      <w:pPr>
        <w:pStyle w:val="BodyText"/>
        <w:ind w:left="0"/>
        <w:rPr>
          <w:rFonts w:ascii="Arial" w:hAnsi="Arial" w:cs="Arial"/>
          <w:sz w:val="10"/>
          <w:szCs w:val="10"/>
        </w:rPr>
      </w:pPr>
    </w:p>
    <w:p w14:paraId="1C494400" w14:textId="0BEA61D7" w:rsidR="00D02DFF" w:rsidRPr="00D16EC7" w:rsidRDefault="0035758E" w:rsidP="0019731C">
      <w:pPr>
        <w:keepLines/>
        <w:rPr>
          <w:rFonts w:cs="Arial"/>
          <w:szCs w:val="20"/>
        </w:rPr>
      </w:pPr>
      <w:r w:rsidRPr="00B932CD">
        <w:rPr>
          <w:rFonts w:cs="Arial"/>
          <w:szCs w:val="20"/>
        </w:rPr>
        <w:t>During the engagement, if Xerox discovers information</w:t>
      </w:r>
      <w:r w:rsidR="00E919B8" w:rsidRPr="00B932CD">
        <w:rPr>
          <w:rFonts w:cs="Arial"/>
          <w:szCs w:val="20"/>
        </w:rPr>
        <w:t xml:space="preserve"> or requirements</w:t>
      </w:r>
      <w:r w:rsidRPr="00B932CD">
        <w:rPr>
          <w:rFonts w:cs="Arial"/>
          <w:szCs w:val="20"/>
        </w:rPr>
        <w:t xml:space="preserve"> that would change the scope of the project, as defined in the agreed-to SOW, a Project Change Request (“PCR”) will be introduced for approval. The PCR will identify revised tasks along with an adjusted price associated with the required change(s).  The PCR will describe the change(s), the rationale for the change(s), and the effect the change(s) will have on the project timeline/budget/technology/quality. The Customer will review the proposed change(s) and will approve, </w:t>
      </w:r>
      <w:r w:rsidR="006C7663">
        <w:rPr>
          <w:rFonts w:cs="Arial"/>
          <w:szCs w:val="20"/>
        </w:rPr>
        <w:t xml:space="preserve">or </w:t>
      </w:r>
      <w:r w:rsidRPr="00B932CD">
        <w:rPr>
          <w:rFonts w:cs="Arial"/>
          <w:szCs w:val="20"/>
        </w:rPr>
        <w:t>reject</w:t>
      </w:r>
      <w:r w:rsidR="000169CB">
        <w:rPr>
          <w:rFonts w:cs="Arial"/>
          <w:szCs w:val="20"/>
        </w:rPr>
        <w:t xml:space="preserve">. </w:t>
      </w:r>
      <w:r w:rsidRPr="00B932CD">
        <w:rPr>
          <w:rFonts w:cs="Arial"/>
          <w:szCs w:val="20"/>
        </w:rPr>
        <w:t>A PCR must be signed by both parties to authorize implementation of the investigated changes. Such price, schedule and other terms shall be reasonable and consistent with the Terms of this SOW, as applicable.</w:t>
      </w:r>
    </w:p>
    <w:p w14:paraId="41C26920" w14:textId="77777777" w:rsidR="00D16EC7" w:rsidRPr="00D16EC7" w:rsidRDefault="00D16EC7" w:rsidP="00D16EC7">
      <w:pPr>
        <w:pStyle w:val="BodyText"/>
        <w:rPr>
          <w:rFonts w:ascii="Arial" w:hAnsi="Arial" w:cs="Arial"/>
        </w:rPr>
      </w:pPr>
    </w:p>
    <w:p w14:paraId="5A47C225" w14:textId="77777777" w:rsidR="0035758E" w:rsidRPr="00692F7B" w:rsidRDefault="0035758E" w:rsidP="00526100">
      <w:pPr>
        <w:pStyle w:val="Heading1"/>
      </w:pPr>
      <w:r w:rsidRPr="00692F7B">
        <w:t>Delay or Abandonment</w:t>
      </w:r>
    </w:p>
    <w:p w14:paraId="0DEFF743" w14:textId="77777777" w:rsidR="0019731C" w:rsidRPr="00692F7B" w:rsidRDefault="0019731C" w:rsidP="0019731C">
      <w:pPr>
        <w:pStyle w:val="BodyText"/>
        <w:ind w:left="0"/>
        <w:rPr>
          <w:rFonts w:ascii="Arial" w:hAnsi="Arial" w:cs="Arial"/>
          <w:sz w:val="10"/>
          <w:szCs w:val="10"/>
        </w:rPr>
      </w:pPr>
    </w:p>
    <w:p w14:paraId="49ED7572" w14:textId="38DF4D5E" w:rsidR="0035758E" w:rsidRPr="00D16EC7" w:rsidRDefault="0035758E" w:rsidP="0019731C">
      <w:pPr>
        <w:pStyle w:val="BodyText"/>
        <w:ind w:left="0"/>
        <w:rPr>
          <w:rFonts w:ascii="Arial" w:hAnsi="Arial" w:cs="Arial"/>
          <w:color w:val="auto"/>
          <w:sz w:val="20"/>
          <w:szCs w:val="20"/>
        </w:rPr>
      </w:pPr>
      <w:r w:rsidRPr="00692F7B">
        <w:rPr>
          <w:rFonts w:ascii="Arial" w:hAnsi="Arial" w:cs="Arial"/>
          <w:color w:val="auto"/>
          <w:sz w:val="20"/>
          <w:szCs w:val="20"/>
        </w:rPr>
        <w:t>A successful project requires diligence and timely participation by both Parties.  In the event that the Customer delays the engagement by not delivering against defined commitments, not scheduling or participating in required events, or otherwise extending the timeline of the engagement, Xerox reserves the right to adjust the delivery dates and the professional fee and re-invoice the Customer for any additional work and associated incurred costs that result from the delay.</w:t>
      </w:r>
      <w:r w:rsidR="008C263D">
        <w:rPr>
          <w:rFonts w:ascii="Arial" w:hAnsi="Arial" w:cs="Arial"/>
          <w:color w:val="auto"/>
          <w:sz w:val="20"/>
          <w:szCs w:val="20"/>
        </w:rPr>
        <w:t xml:space="preserve"> Any adjustment to fees shall be in compliance with the NASPO Value Point Master Agreement (“Master Agreement”) pricing.</w:t>
      </w:r>
      <w:r w:rsidRPr="00692F7B">
        <w:rPr>
          <w:rFonts w:ascii="Arial" w:hAnsi="Arial" w:cs="Arial"/>
          <w:color w:val="auto"/>
          <w:sz w:val="20"/>
          <w:szCs w:val="20"/>
        </w:rPr>
        <w:t xml:space="preserve">  Further, if the Customer’s team ceases to interact with Xerox for a period of more than four weeks, the project will be deemed to be concluded and final billing will be submitted.</w:t>
      </w:r>
    </w:p>
    <w:p w14:paraId="35BF616B" w14:textId="77777777" w:rsidR="00D16EC7" w:rsidRPr="00D16EC7" w:rsidRDefault="00D16EC7" w:rsidP="00D16EC7">
      <w:pPr>
        <w:pStyle w:val="BodyText"/>
        <w:rPr>
          <w:rFonts w:ascii="Arial" w:hAnsi="Arial" w:cs="Arial"/>
        </w:rPr>
      </w:pPr>
    </w:p>
    <w:p w14:paraId="0A0918E5" w14:textId="77777777" w:rsidR="0035758E" w:rsidRPr="00D16EC7" w:rsidRDefault="0035758E" w:rsidP="00526100">
      <w:pPr>
        <w:pStyle w:val="Heading1"/>
      </w:pPr>
      <w:r w:rsidRPr="00D16EC7">
        <w:t>Completion</w:t>
      </w:r>
    </w:p>
    <w:p w14:paraId="1A0CC68F" w14:textId="77777777" w:rsidR="0019731C" w:rsidRPr="00D16EC7" w:rsidRDefault="0019731C" w:rsidP="0019731C">
      <w:pPr>
        <w:pStyle w:val="BodyText"/>
        <w:ind w:left="0"/>
        <w:rPr>
          <w:rFonts w:ascii="Arial" w:hAnsi="Arial" w:cs="Arial"/>
          <w:sz w:val="10"/>
          <w:szCs w:val="10"/>
        </w:rPr>
      </w:pPr>
    </w:p>
    <w:p w14:paraId="772A2CB8" w14:textId="77777777" w:rsidR="00860ACC" w:rsidRPr="00D16EC7" w:rsidRDefault="0035758E" w:rsidP="0019731C">
      <w:pPr>
        <w:pStyle w:val="BodyText"/>
        <w:ind w:left="0"/>
        <w:rPr>
          <w:rFonts w:ascii="Arial" w:hAnsi="Arial" w:cs="Arial"/>
          <w:color w:val="auto"/>
          <w:sz w:val="20"/>
          <w:szCs w:val="20"/>
        </w:rPr>
      </w:pPr>
      <w:r w:rsidRPr="00D16EC7">
        <w:rPr>
          <w:rFonts w:ascii="Arial" w:hAnsi="Arial" w:cs="Arial"/>
          <w:color w:val="auto"/>
          <w:sz w:val="20"/>
          <w:szCs w:val="20"/>
        </w:rPr>
        <w:t>The project will be complete when the effort estimated (hours) for the work plan presented abov</w:t>
      </w:r>
      <w:r w:rsidR="00D02DFF" w:rsidRPr="00D16EC7">
        <w:rPr>
          <w:rFonts w:ascii="Arial" w:hAnsi="Arial" w:cs="Arial"/>
          <w:color w:val="auto"/>
          <w:sz w:val="20"/>
          <w:szCs w:val="20"/>
        </w:rPr>
        <w:t>e has been exhausted</w:t>
      </w:r>
      <w:r w:rsidRPr="00D16EC7">
        <w:rPr>
          <w:rFonts w:ascii="Arial" w:hAnsi="Arial" w:cs="Arial"/>
          <w:color w:val="auto"/>
          <w:sz w:val="20"/>
          <w:szCs w:val="20"/>
        </w:rPr>
        <w:t>.</w:t>
      </w:r>
      <w:r w:rsidR="00D02DFF" w:rsidRPr="00D16EC7">
        <w:rPr>
          <w:rFonts w:ascii="Arial" w:hAnsi="Arial" w:cs="Arial"/>
          <w:color w:val="auto"/>
          <w:sz w:val="20"/>
          <w:szCs w:val="20"/>
        </w:rPr>
        <w:t xml:space="preserve">  </w:t>
      </w:r>
      <w:r w:rsidRPr="00D16EC7">
        <w:rPr>
          <w:rFonts w:ascii="Arial" w:hAnsi="Arial" w:cs="Arial"/>
          <w:color w:val="auto"/>
          <w:sz w:val="20"/>
          <w:szCs w:val="20"/>
        </w:rPr>
        <w:t>Upon completion of the project, Xerox will submit an Acceptance Sign-Off document for signature by the authorized Customer representative.  This document summarizes the deliverables outlined in the SOW and any relevant PCR(s).  Signature by the Customer representative signifies completion of the project defined by that SOW and any relevant PCR(s). If the Customer does not return the signed Acceptance Sign-Off document to Xerox within five (5) business days of the Acceptance Sign-Off document submission, the Acceptance Sign-Off document is deemed accepted by Client and Xerox is entitled to proceed with final billing.</w:t>
      </w:r>
    </w:p>
    <w:p w14:paraId="280287B4" w14:textId="77777777" w:rsidR="00D16EC7" w:rsidRPr="00D16EC7" w:rsidRDefault="00D16EC7" w:rsidP="00D16EC7">
      <w:pPr>
        <w:pStyle w:val="BodyText"/>
        <w:rPr>
          <w:rFonts w:ascii="Arial" w:hAnsi="Arial" w:cs="Arial"/>
        </w:rPr>
      </w:pPr>
    </w:p>
    <w:p w14:paraId="041CDDC9" w14:textId="77777777" w:rsidR="0035758E" w:rsidRPr="00D16EC7" w:rsidRDefault="00EC2271" w:rsidP="00526100">
      <w:pPr>
        <w:pStyle w:val="Heading1"/>
      </w:pPr>
      <w:r w:rsidRPr="00526100">
        <w:rPr>
          <w:highlight w:val="lightGray"/>
        </w:rPr>
        <w:t>Software Maintenance and Support</w:t>
      </w:r>
    </w:p>
    <w:p w14:paraId="62750FE1" w14:textId="77777777" w:rsidR="0019731C" w:rsidRPr="00D16EC7" w:rsidRDefault="0019731C" w:rsidP="0019731C">
      <w:pPr>
        <w:pStyle w:val="BodyText"/>
        <w:ind w:left="0"/>
        <w:rPr>
          <w:rFonts w:ascii="Arial" w:hAnsi="Arial" w:cs="Arial"/>
          <w:sz w:val="10"/>
          <w:szCs w:val="10"/>
        </w:rPr>
      </w:pPr>
    </w:p>
    <w:p w14:paraId="3FEF1CDB" w14:textId="77777777" w:rsidR="00DF458E" w:rsidRPr="00D16EC7" w:rsidRDefault="008B42A2" w:rsidP="0019731C">
      <w:pPr>
        <w:rPr>
          <w:rFonts w:cs="Arial"/>
          <w:szCs w:val="20"/>
        </w:rPr>
      </w:pPr>
      <w:r w:rsidRPr="00D16EC7">
        <w:rPr>
          <w:rFonts w:cs="Arial"/>
          <w:szCs w:val="20"/>
        </w:rPr>
        <w:t xml:space="preserve">All software </w:t>
      </w:r>
      <w:r w:rsidR="00E21A2D" w:rsidRPr="00D16EC7">
        <w:rPr>
          <w:rFonts w:cs="Arial"/>
          <w:szCs w:val="20"/>
        </w:rPr>
        <w:t>being deployed or configured within</w:t>
      </w:r>
      <w:r w:rsidR="005263A3" w:rsidRPr="00D16EC7">
        <w:rPr>
          <w:rFonts w:cs="Arial"/>
          <w:szCs w:val="20"/>
        </w:rPr>
        <w:t xml:space="preserve"> this SOW must have an active support &amp; maintenance agreement.  </w:t>
      </w:r>
      <w:r w:rsidR="00606123" w:rsidRPr="00D16EC7">
        <w:rPr>
          <w:rFonts w:cs="Arial"/>
          <w:szCs w:val="20"/>
        </w:rPr>
        <w:t xml:space="preserve">Software support provides access to technical email and phone support for the Xerox-provided solution components.  </w:t>
      </w:r>
      <w:r w:rsidR="002E3F24" w:rsidRPr="00D16EC7">
        <w:rPr>
          <w:rFonts w:cs="Arial"/>
          <w:szCs w:val="20"/>
        </w:rPr>
        <w:t>Support is limited to troubleshooting assistance to identify the root cause of the issue</w:t>
      </w:r>
      <w:r w:rsidR="008442DC" w:rsidRPr="00D16EC7">
        <w:rPr>
          <w:rFonts w:cs="Arial"/>
          <w:szCs w:val="20"/>
        </w:rPr>
        <w:t xml:space="preserve"> </w:t>
      </w:r>
      <w:r w:rsidR="002E3F24" w:rsidRPr="00D16EC7">
        <w:rPr>
          <w:rFonts w:cs="Arial"/>
          <w:szCs w:val="20"/>
        </w:rPr>
        <w:t>or corrective action where the root cause is determined to be within the Xerox delivered configurations.</w:t>
      </w:r>
      <w:r w:rsidR="00450DC3" w:rsidRPr="00D16EC7">
        <w:rPr>
          <w:rFonts w:cs="Arial"/>
          <w:szCs w:val="20"/>
        </w:rPr>
        <w:t xml:space="preserve"> </w:t>
      </w:r>
      <w:r w:rsidR="00DF458E" w:rsidRPr="00D16EC7">
        <w:rPr>
          <w:rFonts w:cs="Arial"/>
          <w:szCs w:val="20"/>
        </w:rPr>
        <w:t>Customer provides standard Level 1 support for End Users.  Xerox provides standard Level 2 Support.</w:t>
      </w:r>
      <w:r w:rsidR="003B4676" w:rsidRPr="00D16EC7">
        <w:rPr>
          <w:rFonts w:cs="Arial"/>
          <w:szCs w:val="20"/>
        </w:rPr>
        <w:t xml:space="preserve"> </w:t>
      </w:r>
      <w:r w:rsidR="00DF458E" w:rsidRPr="00D16EC7">
        <w:rPr>
          <w:rFonts w:cs="Arial"/>
          <w:szCs w:val="20"/>
        </w:rPr>
        <w:t xml:space="preserve">Only a Customer’s designated software administrator may open a support ticket by sending an email to </w:t>
      </w:r>
      <w:hyperlink r:id="rId11" w:history="1">
        <w:r w:rsidR="007B78A4">
          <w:rPr>
            <w:rStyle w:val="Hyperlink"/>
            <w:rFonts w:ascii="Arial" w:hAnsi="Arial" w:cs="Arial"/>
            <w:sz w:val="20"/>
            <w:szCs w:val="20"/>
          </w:rPr>
          <w:t>AppSupportSW@xerox.com</w:t>
        </w:r>
      </w:hyperlink>
      <w:r w:rsidR="00DF458E" w:rsidRPr="00D16EC7">
        <w:rPr>
          <w:rFonts w:cs="Arial"/>
          <w:szCs w:val="20"/>
        </w:rPr>
        <w:t>.</w:t>
      </w:r>
      <w:r w:rsidR="00BF2721" w:rsidRPr="00D16EC7">
        <w:rPr>
          <w:rFonts w:cs="Arial"/>
          <w:szCs w:val="20"/>
        </w:rPr>
        <w:t xml:space="preserve"> </w:t>
      </w:r>
      <w:r w:rsidR="00DF458E" w:rsidRPr="00D16EC7">
        <w:rPr>
          <w:rFonts w:cs="Arial"/>
          <w:szCs w:val="20"/>
        </w:rPr>
        <w:t>Support is available 8 am to 5 pm, Monday-Friday, Normal Working Hours, except local holidays.</w:t>
      </w:r>
    </w:p>
    <w:p w14:paraId="5332C989" w14:textId="77777777" w:rsidR="00DF458E" w:rsidRPr="00D16EC7" w:rsidRDefault="00DF458E" w:rsidP="0019731C">
      <w:pPr>
        <w:rPr>
          <w:rFonts w:cs="Arial"/>
          <w:sz w:val="10"/>
          <w:szCs w:val="10"/>
        </w:rPr>
      </w:pPr>
    </w:p>
    <w:p w14:paraId="5E6A6DA6" w14:textId="77777777" w:rsidR="00EC2271" w:rsidRPr="00D16EC7" w:rsidRDefault="00615E75" w:rsidP="0019731C">
      <w:pPr>
        <w:rPr>
          <w:rFonts w:cs="Arial"/>
          <w:szCs w:val="20"/>
        </w:rPr>
      </w:pPr>
      <w:r w:rsidRPr="00D16EC7">
        <w:rPr>
          <w:rFonts w:cs="Arial"/>
          <w:szCs w:val="20"/>
        </w:rPr>
        <w:t>Support often includes</w:t>
      </w:r>
      <w:r w:rsidR="00B231CC" w:rsidRPr="00D16EC7">
        <w:rPr>
          <w:rFonts w:cs="Arial"/>
          <w:szCs w:val="20"/>
        </w:rPr>
        <w:t xml:space="preserve"> free access to</w:t>
      </w:r>
      <w:r w:rsidRPr="00D16EC7">
        <w:rPr>
          <w:rFonts w:cs="Arial"/>
          <w:szCs w:val="20"/>
        </w:rPr>
        <w:t xml:space="preserve"> software patches,</w:t>
      </w:r>
      <w:r w:rsidR="0064304D" w:rsidRPr="00D16EC7">
        <w:rPr>
          <w:rFonts w:cs="Arial"/>
          <w:szCs w:val="20"/>
        </w:rPr>
        <w:t xml:space="preserve"> </w:t>
      </w:r>
      <w:r w:rsidRPr="00D16EC7">
        <w:rPr>
          <w:rFonts w:cs="Arial"/>
          <w:szCs w:val="20"/>
        </w:rPr>
        <w:t xml:space="preserve">updates, and </w:t>
      </w:r>
      <w:r w:rsidR="0064304D" w:rsidRPr="00D16EC7">
        <w:rPr>
          <w:rFonts w:cs="Arial"/>
          <w:szCs w:val="20"/>
        </w:rPr>
        <w:t>version upgrade</w:t>
      </w:r>
      <w:r w:rsidR="00C41A96" w:rsidRPr="00D16EC7">
        <w:rPr>
          <w:rFonts w:cs="Arial"/>
          <w:szCs w:val="20"/>
        </w:rPr>
        <w:t>s</w:t>
      </w:r>
      <w:r w:rsidR="0064304D" w:rsidRPr="00D16EC7">
        <w:rPr>
          <w:rFonts w:cs="Arial"/>
          <w:szCs w:val="20"/>
        </w:rPr>
        <w:t>.</w:t>
      </w:r>
      <w:r w:rsidR="00BF2721" w:rsidRPr="00D16EC7">
        <w:rPr>
          <w:rFonts w:cs="Arial"/>
          <w:szCs w:val="20"/>
        </w:rPr>
        <w:t xml:space="preserve"> </w:t>
      </w:r>
      <w:r w:rsidR="0064304D" w:rsidRPr="00D16EC7">
        <w:rPr>
          <w:rFonts w:cs="Arial"/>
          <w:szCs w:val="20"/>
        </w:rPr>
        <w:t xml:space="preserve">See your software license agreement for specific details. Professional services </w:t>
      </w:r>
      <w:r w:rsidR="00AB40DB" w:rsidRPr="00D16EC7">
        <w:rPr>
          <w:rFonts w:cs="Arial"/>
          <w:szCs w:val="20"/>
        </w:rPr>
        <w:t xml:space="preserve">to </w:t>
      </w:r>
      <w:r w:rsidR="000C35BE" w:rsidRPr="00D16EC7">
        <w:rPr>
          <w:rFonts w:cs="Arial"/>
          <w:szCs w:val="20"/>
        </w:rPr>
        <w:t xml:space="preserve">install, </w:t>
      </w:r>
      <w:r w:rsidR="00AB40DB" w:rsidRPr="00D16EC7">
        <w:rPr>
          <w:rFonts w:cs="Arial"/>
          <w:szCs w:val="20"/>
        </w:rPr>
        <w:t>deploy</w:t>
      </w:r>
      <w:r w:rsidR="000C35BE" w:rsidRPr="00D16EC7">
        <w:rPr>
          <w:rFonts w:cs="Arial"/>
          <w:szCs w:val="20"/>
        </w:rPr>
        <w:t>, or configure</w:t>
      </w:r>
      <w:r w:rsidR="00AB40DB" w:rsidRPr="00D16EC7">
        <w:rPr>
          <w:rFonts w:cs="Arial"/>
          <w:szCs w:val="20"/>
        </w:rPr>
        <w:t xml:space="preserve"> any software update</w:t>
      </w:r>
      <w:r w:rsidR="000C35BE" w:rsidRPr="00D16EC7">
        <w:rPr>
          <w:rFonts w:cs="Arial"/>
          <w:szCs w:val="20"/>
        </w:rPr>
        <w:t>s</w:t>
      </w:r>
      <w:r w:rsidR="00AB40DB" w:rsidRPr="00D16EC7">
        <w:rPr>
          <w:rFonts w:cs="Arial"/>
          <w:szCs w:val="20"/>
        </w:rPr>
        <w:t>, patch</w:t>
      </w:r>
      <w:r w:rsidR="000C35BE" w:rsidRPr="00D16EC7">
        <w:rPr>
          <w:rFonts w:cs="Arial"/>
          <w:szCs w:val="20"/>
        </w:rPr>
        <w:t>es,</w:t>
      </w:r>
      <w:r w:rsidR="00AB40DB" w:rsidRPr="00D16EC7">
        <w:rPr>
          <w:rFonts w:cs="Arial"/>
          <w:szCs w:val="20"/>
        </w:rPr>
        <w:t xml:space="preserve"> or upgrade</w:t>
      </w:r>
      <w:r w:rsidR="000C35BE" w:rsidRPr="00D16EC7">
        <w:rPr>
          <w:rFonts w:cs="Arial"/>
          <w:szCs w:val="20"/>
        </w:rPr>
        <w:t>s</w:t>
      </w:r>
      <w:r w:rsidR="00EC77EB" w:rsidRPr="00D16EC7">
        <w:rPr>
          <w:rFonts w:cs="Arial"/>
          <w:szCs w:val="20"/>
        </w:rPr>
        <w:t xml:space="preserve"> are</w:t>
      </w:r>
      <w:r w:rsidR="00AB40DB" w:rsidRPr="00D16EC7">
        <w:rPr>
          <w:rFonts w:cs="Arial"/>
          <w:szCs w:val="20"/>
        </w:rPr>
        <w:t xml:space="preserve"> not covered by software maintenance &amp; support.</w:t>
      </w:r>
      <w:r w:rsidR="00BF2721" w:rsidRPr="00D16EC7">
        <w:rPr>
          <w:rFonts w:cs="Arial"/>
          <w:szCs w:val="20"/>
        </w:rPr>
        <w:t xml:space="preserve"> </w:t>
      </w:r>
      <w:r w:rsidR="00AB40DB" w:rsidRPr="00D16EC7">
        <w:rPr>
          <w:rFonts w:cs="Arial"/>
          <w:szCs w:val="20"/>
        </w:rPr>
        <w:t>O</w:t>
      </w:r>
      <w:r w:rsidR="0050402D" w:rsidRPr="00D16EC7">
        <w:rPr>
          <w:rFonts w:cs="Arial"/>
          <w:szCs w:val="20"/>
        </w:rPr>
        <w:t>ther c</w:t>
      </w:r>
      <w:r w:rsidR="00606123" w:rsidRPr="00D16EC7">
        <w:rPr>
          <w:rFonts w:cs="Arial"/>
          <w:szCs w:val="20"/>
        </w:rPr>
        <w:t xml:space="preserve">hanges to the infrastructure, established communications protocol, or data formats following release to the Customer, are </w:t>
      </w:r>
      <w:r w:rsidR="00AB40DB" w:rsidRPr="00D16EC7">
        <w:rPr>
          <w:rFonts w:cs="Arial"/>
          <w:szCs w:val="20"/>
        </w:rPr>
        <w:t>also not covered</w:t>
      </w:r>
      <w:r w:rsidR="00606123" w:rsidRPr="00D16EC7">
        <w:rPr>
          <w:rFonts w:cs="Arial"/>
          <w:szCs w:val="20"/>
        </w:rPr>
        <w:t>.</w:t>
      </w:r>
    </w:p>
    <w:p w14:paraId="58CC14A1" w14:textId="77777777" w:rsidR="00D16EC7" w:rsidRPr="00D16EC7" w:rsidRDefault="00D16EC7" w:rsidP="00D16EC7">
      <w:pPr>
        <w:pStyle w:val="BodyText"/>
        <w:ind w:left="0"/>
        <w:rPr>
          <w:rFonts w:ascii="Arial" w:hAnsi="Arial" w:cs="Arial"/>
        </w:rPr>
      </w:pPr>
    </w:p>
    <w:p w14:paraId="28405C00" w14:textId="6D32938D" w:rsidR="0035758E" w:rsidRPr="00D16EC7" w:rsidRDefault="0035758E" w:rsidP="00526100">
      <w:pPr>
        <w:pStyle w:val="Heading1"/>
      </w:pPr>
      <w:r w:rsidRPr="00D16EC7">
        <w:t>SOW Validity</w:t>
      </w:r>
    </w:p>
    <w:p w14:paraId="48163AF9" w14:textId="77777777" w:rsidR="0019731C" w:rsidRPr="00D16EC7" w:rsidRDefault="0019731C" w:rsidP="0019731C">
      <w:pPr>
        <w:keepLines/>
        <w:rPr>
          <w:rFonts w:cs="Arial"/>
          <w:sz w:val="10"/>
          <w:szCs w:val="10"/>
        </w:rPr>
      </w:pPr>
    </w:p>
    <w:p w14:paraId="17E14D88" w14:textId="77777777" w:rsidR="006140DF" w:rsidRPr="00D16EC7" w:rsidRDefault="0035758E" w:rsidP="0019731C">
      <w:pPr>
        <w:keepLines/>
        <w:rPr>
          <w:rFonts w:cs="Arial"/>
          <w:szCs w:val="20"/>
        </w:rPr>
      </w:pPr>
      <w:r w:rsidRPr="00D16EC7">
        <w:rPr>
          <w:rFonts w:cs="Arial"/>
          <w:szCs w:val="20"/>
        </w:rPr>
        <w:t xml:space="preserve">This SOW is valid for a period of thirty (30) days.  If the SOW is not signed within the </w:t>
      </w:r>
      <w:r w:rsidR="007942C9" w:rsidRPr="00D16EC7">
        <w:rPr>
          <w:rFonts w:cs="Arial"/>
          <w:szCs w:val="20"/>
        </w:rPr>
        <w:t>thirty-day</w:t>
      </w:r>
      <w:r w:rsidRPr="00D16EC7">
        <w:rPr>
          <w:rFonts w:cs="Arial"/>
          <w:szCs w:val="20"/>
        </w:rPr>
        <w:t xml:space="preserve"> time period, an updated SOW must be requested.  An updated SOW may include a change in the deliverables, terms, and/or pricing.  The SOW must be signed in order to proceed with work.  Xerox is not bound by any SOW or scope document that is not signed by authorized representatives of both Parties.</w:t>
      </w:r>
      <w:r w:rsidR="00D02DFF" w:rsidRPr="00D16EC7">
        <w:rPr>
          <w:rFonts w:cs="Arial"/>
          <w:szCs w:val="20"/>
        </w:rPr>
        <w:t xml:space="preserve"> </w:t>
      </w:r>
      <w:r w:rsidRPr="00D16EC7">
        <w:rPr>
          <w:rFonts w:cs="Arial"/>
          <w:szCs w:val="20"/>
        </w:rPr>
        <w:t xml:space="preserve">Upon receipt of a Customer signed SOW; Xerox has thirty (30) days in which to assign the SOW to a </w:t>
      </w:r>
      <w:r w:rsidR="00021E8A">
        <w:rPr>
          <w:rFonts w:cs="Arial"/>
          <w:szCs w:val="20"/>
        </w:rPr>
        <w:t>Software</w:t>
      </w:r>
      <w:r w:rsidRPr="00D16EC7">
        <w:rPr>
          <w:rFonts w:cs="Arial"/>
          <w:szCs w:val="20"/>
        </w:rPr>
        <w:t xml:space="preserve"> Engineer.  </w:t>
      </w:r>
    </w:p>
    <w:p w14:paraId="39682389" w14:textId="77777777" w:rsidR="00A87816" w:rsidRDefault="00A87816" w:rsidP="00526100">
      <w:pPr>
        <w:pStyle w:val="Heading1"/>
      </w:pPr>
    </w:p>
    <w:p w14:paraId="6B282365" w14:textId="55E3C037" w:rsidR="00D16EC7" w:rsidRDefault="00D16EC7" w:rsidP="00D16EC7">
      <w:pPr>
        <w:pStyle w:val="BodyText"/>
      </w:pPr>
    </w:p>
    <w:p w14:paraId="1D51D99F" w14:textId="77777777" w:rsidR="008C263D" w:rsidRPr="00D16EC7" w:rsidRDefault="008C263D" w:rsidP="00D16EC7">
      <w:pPr>
        <w:pStyle w:val="BodyText"/>
      </w:pPr>
    </w:p>
    <w:p w14:paraId="7DE2D7B8" w14:textId="77777777" w:rsidR="00840063" w:rsidRPr="00840063" w:rsidRDefault="00840063" w:rsidP="00526100">
      <w:pPr>
        <w:pStyle w:val="Heading1"/>
      </w:pPr>
      <w:r w:rsidRPr="00840063">
        <w:t>List of Attachments</w:t>
      </w:r>
    </w:p>
    <w:p w14:paraId="027A9BC5" w14:textId="77777777" w:rsidR="0019731C" w:rsidRPr="0019731C" w:rsidRDefault="0019731C" w:rsidP="0019731C">
      <w:pPr>
        <w:rPr>
          <w:rFonts w:cs="Arial"/>
          <w:sz w:val="10"/>
          <w:szCs w:val="10"/>
        </w:rPr>
      </w:pPr>
    </w:p>
    <w:p w14:paraId="34B673AA" w14:textId="3977B518" w:rsidR="00840063" w:rsidRPr="006E48F6" w:rsidRDefault="00840063" w:rsidP="00544149">
      <w:pPr>
        <w:spacing w:before="60"/>
        <w:rPr>
          <w:rFonts w:cs="Arial"/>
          <w:szCs w:val="20"/>
        </w:rPr>
      </w:pPr>
      <w:r w:rsidRPr="006E48F6">
        <w:rPr>
          <w:rFonts w:cs="Arial"/>
          <w:szCs w:val="20"/>
        </w:rPr>
        <w:lastRenderedPageBreak/>
        <w:t>Attachment A</w:t>
      </w:r>
      <w:r w:rsidRPr="006E48F6">
        <w:rPr>
          <w:rFonts w:cs="Arial"/>
          <w:szCs w:val="20"/>
        </w:rPr>
        <w:tab/>
      </w:r>
      <w:r w:rsidRPr="006E48F6">
        <w:rPr>
          <w:rFonts w:cs="Arial"/>
          <w:szCs w:val="20"/>
        </w:rPr>
        <w:tab/>
      </w:r>
      <w:r w:rsidR="002E11FB" w:rsidRPr="006E48F6">
        <w:rPr>
          <w:rFonts w:cs="Arial"/>
          <w:szCs w:val="20"/>
        </w:rPr>
        <w:t xml:space="preserve">Professional Services </w:t>
      </w:r>
    </w:p>
    <w:p w14:paraId="568002D9" w14:textId="65135AEB" w:rsidR="004E34A0" w:rsidRPr="009E5E5D" w:rsidRDefault="004E34A0" w:rsidP="00544149">
      <w:pPr>
        <w:spacing w:before="60"/>
        <w:rPr>
          <w:rFonts w:cs="Arial"/>
          <w:szCs w:val="20"/>
        </w:rPr>
      </w:pPr>
      <w:r w:rsidRPr="009E5E5D">
        <w:rPr>
          <w:rFonts w:cs="Arial"/>
          <w:szCs w:val="20"/>
        </w:rPr>
        <w:t xml:space="preserve">Attachment </w:t>
      </w:r>
      <w:r>
        <w:rPr>
          <w:rFonts w:cs="Arial"/>
          <w:szCs w:val="20"/>
        </w:rPr>
        <w:t>B</w:t>
      </w:r>
      <w:r w:rsidRPr="009E5E5D">
        <w:rPr>
          <w:rFonts w:cs="Arial"/>
          <w:szCs w:val="20"/>
        </w:rPr>
        <w:tab/>
      </w:r>
      <w:r w:rsidRPr="009E5E5D">
        <w:rPr>
          <w:rFonts w:cs="Arial"/>
          <w:szCs w:val="20"/>
        </w:rPr>
        <w:tab/>
      </w:r>
      <w:r w:rsidR="00AC4717">
        <w:rPr>
          <w:rFonts w:cs="Arial"/>
          <w:szCs w:val="20"/>
        </w:rPr>
        <w:t xml:space="preserve">Project </w:t>
      </w:r>
      <w:r>
        <w:rPr>
          <w:rFonts w:cs="Arial"/>
          <w:szCs w:val="20"/>
        </w:rPr>
        <w:t xml:space="preserve">Scope </w:t>
      </w:r>
    </w:p>
    <w:p w14:paraId="07FA1142" w14:textId="4A050498" w:rsidR="00DC05E0" w:rsidRPr="00974428" w:rsidRDefault="00840063" w:rsidP="00544149">
      <w:pPr>
        <w:spacing w:before="60"/>
        <w:rPr>
          <w:rFonts w:cs="Arial"/>
          <w:szCs w:val="20"/>
        </w:rPr>
      </w:pPr>
      <w:r>
        <w:rPr>
          <w:rFonts w:cs="Arial"/>
          <w:szCs w:val="20"/>
        </w:rPr>
        <w:t xml:space="preserve">Attachment </w:t>
      </w:r>
      <w:r w:rsidR="004E34A0">
        <w:rPr>
          <w:rFonts w:cs="Arial"/>
          <w:szCs w:val="20"/>
        </w:rPr>
        <w:t>C</w:t>
      </w:r>
      <w:r>
        <w:rPr>
          <w:rFonts w:cs="Arial"/>
          <w:szCs w:val="20"/>
        </w:rPr>
        <w:tab/>
      </w:r>
      <w:r>
        <w:rPr>
          <w:rFonts w:cs="Arial"/>
          <w:szCs w:val="20"/>
        </w:rPr>
        <w:tab/>
      </w:r>
      <w:r w:rsidR="00B76839">
        <w:rPr>
          <w:rFonts w:cs="Arial"/>
          <w:szCs w:val="20"/>
        </w:rPr>
        <w:t>Software Licenses</w:t>
      </w:r>
      <w:r w:rsidR="0019731C">
        <w:rPr>
          <w:rFonts w:cs="Arial"/>
          <w:szCs w:val="20"/>
        </w:rPr>
        <w:t xml:space="preserve"> </w:t>
      </w:r>
      <w:r>
        <w:rPr>
          <w:rFonts w:cs="Arial"/>
          <w:szCs w:val="20"/>
        </w:rPr>
        <w:t xml:space="preserve">&amp; </w:t>
      </w:r>
      <w:r w:rsidR="0019731C">
        <w:rPr>
          <w:rFonts w:cs="Arial"/>
          <w:szCs w:val="20"/>
        </w:rPr>
        <w:t>System Requirements</w:t>
      </w:r>
    </w:p>
    <w:p w14:paraId="3C50B0B8" w14:textId="7FD8A0A8" w:rsidR="00380CB8" w:rsidRPr="00974428" w:rsidRDefault="00380CB8" w:rsidP="00380CB8">
      <w:pPr>
        <w:spacing w:before="60"/>
        <w:rPr>
          <w:rFonts w:cs="Arial"/>
          <w:szCs w:val="20"/>
        </w:rPr>
      </w:pPr>
      <w:bookmarkStart w:id="5" w:name="_Toc41200221"/>
      <w:bookmarkStart w:id="6" w:name="_Toc43273472"/>
      <w:bookmarkStart w:id="7" w:name="_Toc43712428"/>
      <w:bookmarkStart w:id="8" w:name="_Toc435698784"/>
      <w:bookmarkEnd w:id="4"/>
      <w:bookmarkEnd w:id="5"/>
      <w:bookmarkEnd w:id="6"/>
      <w:bookmarkEnd w:id="7"/>
      <w:r>
        <w:rPr>
          <w:rFonts w:cs="Arial"/>
          <w:szCs w:val="20"/>
        </w:rPr>
        <w:t>Attachment D</w:t>
      </w:r>
      <w:r>
        <w:rPr>
          <w:rFonts w:cs="Arial"/>
          <w:szCs w:val="20"/>
        </w:rPr>
        <w:tab/>
      </w:r>
      <w:r>
        <w:rPr>
          <w:rFonts w:cs="Arial"/>
          <w:szCs w:val="20"/>
        </w:rPr>
        <w:tab/>
      </w:r>
      <w:r w:rsidR="00AC4717">
        <w:rPr>
          <w:rFonts w:cs="Arial"/>
          <w:szCs w:val="20"/>
        </w:rPr>
        <w:t xml:space="preserve">End User </w:t>
      </w:r>
      <w:r>
        <w:rPr>
          <w:rFonts w:cs="Arial"/>
          <w:szCs w:val="20"/>
        </w:rPr>
        <w:t>License Agreement</w:t>
      </w:r>
    </w:p>
    <w:p w14:paraId="1F74BCF6" w14:textId="77777777" w:rsidR="00A87816" w:rsidRPr="00D16EC7" w:rsidRDefault="00A87816" w:rsidP="00526100">
      <w:pPr>
        <w:pStyle w:val="Heading1"/>
      </w:pPr>
    </w:p>
    <w:p w14:paraId="5C81F4BE" w14:textId="77777777" w:rsidR="00D16EC7" w:rsidRPr="00D16EC7" w:rsidRDefault="00D16EC7" w:rsidP="00D16EC7">
      <w:pPr>
        <w:pStyle w:val="BodyText"/>
        <w:rPr>
          <w:rFonts w:ascii="Arial" w:hAnsi="Arial" w:cs="Arial"/>
        </w:rPr>
      </w:pPr>
    </w:p>
    <w:p w14:paraId="009712E4" w14:textId="77777777" w:rsidR="0035758E" w:rsidRPr="00D16EC7" w:rsidRDefault="00DC05E0" w:rsidP="00526100">
      <w:pPr>
        <w:pStyle w:val="Heading1"/>
      </w:pPr>
      <w:r w:rsidRPr="00D16EC7">
        <w:t>Acceptance</w:t>
      </w:r>
      <w:bookmarkEnd w:id="8"/>
    </w:p>
    <w:p w14:paraId="3EBC5D97" w14:textId="77777777" w:rsidR="0019731C" w:rsidRPr="00D16EC7" w:rsidRDefault="0019731C" w:rsidP="0019731C">
      <w:pPr>
        <w:pStyle w:val="BodyText"/>
        <w:ind w:left="0"/>
        <w:jc w:val="both"/>
        <w:rPr>
          <w:rFonts w:ascii="Arial" w:hAnsi="Arial" w:cs="Arial"/>
          <w:sz w:val="10"/>
          <w:szCs w:val="10"/>
        </w:rPr>
      </w:pPr>
    </w:p>
    <w:p w14:paraId="5B5F3C80" w14:textId="77777777" w:rsidR="0035758E" w:rsidRPr="00D16EC7" w:rsidRDefault="0035758E" w:rsidP="0019731C">
      <w:pPr>
        <w:pStyle w:val="BodyText"/>
        <w:ind w:left="0"/>
        <w:jc w:val="both"/>
        <w:rPr>
          <w:rFonts w:ascii="Arial" w:hAnsi="Arial" w:cs="Arial"/>
          <w:sz w:val="20"/>
          <w:szCs w:val="20"/>
        </w:rPr>
      </w:pPr>
      <w:r w:rsidRPr="00D16EC7">
        <w:rPr>
          <w:rFonts w:ascii="Arial" w:hAnsi="Arial" w:cs="Arial"/>
          <w:sz w:val="20"/>
          <w:szCs w:val="20"/>
        </w:rPr>
        <w:t>By signing below, Customer authorizes Xerox to commence performance of services as described in this SOW.</w:t>
      </w:r>
    </w:p>
    <w:p w14:paraId="6FA0ED36" w14:textId="77777777" w:rsidR="0019731C" w:rsidRPr="00D16EC7" w:rsidRDefault="0019731C" w:rsidP="0019731C">
      <w:pPr>
        <w:pStyle w:val="BodyText"/>
        <w:ind w:left="0"/>
        <w:jc w:val="both"/>
        <w:rPr>
          <w:rFonts w:ascii="Arial" w:hAnsi="Arial" w:cs="Arial"/>
          <w:sz w:val="20"/>
          <w:szCs w:val="20"/>
        </w:rPr>
      </w:pPr>
    </w:p>
    <w:p w14:paraId="5B19D408" w14:textId="77777777" w:rsidR="00783A1C" w:rsidRPr="00D16EC7" w:rsidRDefault="00783A1C" w:rsidP="0019731C">
      <w:pPr>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886"/>
        <w:gridCol w:w="614"/>
        <w:gridCol w:w="1170"/>
        <w:gridCol w:w="3950"/>
      </w:tblGrid>
      <w:tr w:rsidR="00E22207" w:rsidRPr="00D16EC7" w14:paraId="106C56C3" w14:textId="77777777">
        <w:tc>
          <w:tcPr>
            <w:tcW w:w="5056" w:type="dxa"/>
            <w:gridSpan w:val="2"/>
            <w:vAlign w:val="bottom"/>
          </w:tcPr>
          <w:p w14:paraId="08E81C5D" w14:textId="77777777" w:rsidR="00E22207" w:rsidRPr="00D16EC7" w:rsidRDefault="00E22207">
            <w:pPr>
              <w:rPr>
                <w:rFonts w:eastAsiaTheme="minorEastAsia" w:cs="Arial"/>
                <w:szCs w:val="20"/>
              </w:rPr>
            </w:pPr>
            <w:r w:rsidRPr="00D16EC7">
              <w:rPr>
                <w:rFonts w:eastAsiaTheme="minorEastAsia" w:cs="Arial"/>
                <w:szCs w:val="20"/>
              </w:rPr>
              <w:t>Customer</w:t>
            </w:r>
          </w:p>
        </w:tc>
        <w:tc>
          <w:tcPr>
            <w:tcW w:w="614" w:type="dxa"/>
          </w:tcPr>
          <w:p w14:paraId="4B94CD03" w14:textId="77777777" w:rsidR="00E22207" w:rsidRPr="00D16EC7" w:rsidRDefault="00E22207">
            <w:pPr>
              <w:rPr>
                <w:rFonts w:eastAsiaTheme="minorEastAsia" w:cs="Arial"/>
                <w:szCs w:val="20"/>
              </w:rPr>
            </w:pPr>
          </w:p>
        </w:tc>
        <w:tc>
          <w:tcPr>
            <w:tcW w:w="5120" w:type="dxa"/>
            <w:gridSpan w:val="2"/>
            <w:vAlign w:val="bottom"/>
          </w:tcPr>
          <w:p w14:paraId="2689D2E5" w14:textId="218EF501" w:rsidR="00E22207" w:rsidRPr="00D16EC7" w:rsidRDefault="00E22207">
            <w:pPr>
              <w:rPr>
                <w:rFonts w:eastAsiaTheme="minorEastAsia" w:cs="Arial"/>
                <w:szCs w:val="20"/>
              </w:rPr>
            </w:pPr>
            <w:r w:rsidRPr="00D16EC7">
              <w:rPr>
                <w:rFonts w:eastAsiaTheme="minorEastAsia" w:cs="Arial"/>
                <w:szCs w:val="20"/>
              </w:rPr>
              <w:t xml:space="preserve">Xerox </w:t>
            </w:r>
            <w:r w:rsidR="000551D9">
              <w:rPr>
                <w:rFonts w:eastAsiaTheme="minorEastAsia" w:cs="Arial"/>
                <w:szCs w:val="20"/>
              </w:rPr>
              <w:t>Corporation</w:t>
            </w:r>
          </w:p>
        </w:tc>
      </w:tr>
      <w:tr w:rsidR="00E22207" w:rsidRPr="00D16EC7" w14:paraId="63ED83B6" w14:textId="77777777">
        <w:trPr>
          <w:trHeight w:val="432"/>
        </w:trPr>
        <w:tc>
          <w:tcPr>
            <w:tcW w:w="1170" w:type="dxa"/>
            <w:shd w:val="clear" w:color="auto" w:fill="auto"/>
            <w:vAlign w:val="bottom"/>
          </w:tcPr>
          <w:p w14:paraId="09C49736" w14:textId="77777777" w:rsidR="00E22207" w:rsidRPr="00D16EC7" w:rsidRDefault="00E22207">
            <w:pPr>
              <w:rPr>
                <w:rFonts w:eastAsiaTheme="minorEastAsia" w:cs="Arial"/>
                <w:szCs w:val="20"/>
              </w:rPr>
            </w:pPr>
            <w:r w:rsidRPr="00D16EC7">
              <w:rPr>
                <w:rFonts w:eastAsiaTheme="minorEastAsia" w:cs="Arial"/>
                <w:szCs w:val="20"/>
              </w:rPr>
              <w:t>Signature</w:t>
            </w:r>
          </w:p>
        </w:tc>
        <w:tc>
          <w:tcPr>
            <w:tcW w:w="3886" w:type="dxa"/>
            <w:tcBorders>
              <w:bottom w:val="single" w:sz="4" w:space="0" w:color="auto"/>
            </w:tcBorders>
          </w:tcPr>
          <w:p w14:paraId="55E9B7A0" w14:textId="77777777" w:rsidR="00E22207" w:rsidRPr="00D16EC7" w:rsidRDefault="00E22207">
            <w:pPr>
              <w:rPr>
                <w:rFonts w:eastAsiaTheme="minorEastAsia" w:cs="Arial"/>
                <w:szCs w:val="20"/>
              </w:rPr>
            </w:pPr>
          </w:p>
        </w:tc>
        <w:tc>
          <w:tcPr>
            <w:tcW w:w="614" w:type="dxa"/>
          </w:tcPr>
          <w:p w14:paraId="02365A22" w14:textId="77777777" w:rsidR="00E22207" w:rsidRPr="00D16EC7" w:rsidRDefault="00E22207">
            <w:pPr>
              <w:rPr>
                <w:rFonts w:eastAsiaTheme="minorEastAsia" w:cs="Arial"/>
                <w:szCs w:val="20"/>
              </w:rPr>
            </w:pPr>
          </w:p>
        </w:tc>
        <w:tc>
          <w:tcPr>
            <w:tcW w:w="1170" w:type="dxa"/>
            <w:shd w:val="clear" w:color="auto" w:fill="auto"/>
            <w:vAlign w:val="bottom"/>
          </w:tcPr>
          <w:p w14:paraId="7A2C7821" w14:textId="77777777" w:rsidR="00E22207" w:rsidRPr="00D16EC7" w:rsidRDefault="00E22207">
            <w:pPr>
              <w:rPr>
                <w:rFonts w:eastAsiaTheme="minorEastAsia" w:cs="Arial"/>
                <w:szCs w:val="20"/>
              </w:rPr>
            </w:pPr>
            <w:r w:rsidRPr="00D16EC7">
              <w:rPr>
                <w:rFonts w:eastAsiaTheme="minorEastAsia" w:cs="Arial"/>
                <w:szCs w:val="20"/>
              </w:rPr>
              <w:t>Signature</w:t>
            </w:r>
          </w:p>
        </w:tc>
        <w:tc>
          <w:tcPr>
            <w:tcW w:w="3950" w:type="dxa"/>
            <w:tcBorders>
              <w:bottom w:val="single" w:sz="4" w:space="0" w:color="auto"/>
            </w:tcBorders>
          </w:tcPr>
          <w:p w14:paraId="17098985" w14:textId="77777777" w:rsidR="00E22207" w:rsidRPr="00D16EC7" w:rsidRDefault="00E22207">
            <w:pPr>
              <w:rPr>
                <w:rFonts w:eastAsiaTheme="minorEastAsia" w:cs="Arial"/>
                <w:szCs w:val="20"/>
              </w:rPr>
            </w:pPr>
          </w:p>
        </w:tc>
      </w:tr>
      <w:tr w:rsidR="00E22207" w:rsidRPr="00D16EC7" w14:paraId="5A26E78B" w14:textId="77777777">
        <w:trPr>
          <w:trHeight w:val="432"/>
        </w:trPr>
        <w:tc>
          <w:tcPr>
            <w:tcW w:w="1170" w:type="dxa"/>
            <w:shd w:val="clear" w:color="auto" w:fill="auto"/>
          </w:tcPr>
          <w:p w14:paraId="29E2D980" w14:textId="77777777" w:rsidR="00E22207" w:rsidRPr="00D16EC7" w:rsidRDefault="00E22207">
            <w:pPr>
              <w:rPr>
                <w:rFonts w:eastAsiaTheme="minorEastAsia" w:cs="Arial"/>
                <w:szCs w:val="20"/>
              </w:rPr>
            </w:pPr>
          </w:p>
          <w:p w14:paraId="7EBECB0E" w14:textId="77777777" w:rsidR="00E22207" w:rsidRPr="00D16EC7" w:rsidRDefault="00E22207">
            <w:pPr>
              <w:rPr>
                <w:rFonts w:eastAsiaTheme="minorEastAsia" w:cs="Arial"/>
                <w:szCs w:val="20"/>
              </w:rPr>
            </w:pPr>
            <w:r w:rsidRPr="00D16EC7">
              <w:rPr>
                <w:rFonts w:eastAsiaTheme="minorEastAsia" w:cs="Arial"/>
                <w:szCs w:val="20"/>
              </w:rPr>
              <w:t>Name</w:t>
            </w:r>
          </w:p>
        </w:tc>
        <w:tc>
          <w:tcPr>
            <w:tcW w:w="3886" w:type="dxa"/>
            <w:tcBorders>
              <w:top w:val="single" w:sz="4" w:space="0" w:color="auto"/>
              <w:bottom w:val="single" w:sz="4" w:space="0" w:color="auto"/>
            </w:tcBorders>
          </w:tcPr>
          <w:p w14:paraId="7880C3D4" w14:textId="77777777" w:rsidR="00E22207" w:rsidRPr="00D16EC7" w:rsidRDefault="00E22207">
            <w:pPr>
              <w:rPr>
                <w:rFonts w:eastAsiaTheme="minorEastAsia" w:cs="Arial"/>
                <w:szCs w:val="20"/>
              </w:rPr>
            </w:pPr>
          </w:p>
        </w:tc>
        <w:tc>
          <w:tcPr>
            <w:tcW w:w="614" w:type="dxa"/>
          </w:tcPr>
          <w:p w14:paraId="7EE5A402" w14:textId="77777777" w:rsidR="00E22207" w:rsidRPr="00D16EC7" w:rsidRDefault="00E22207">
            <w:pPr>
              <w:rPr>
                <w:rFonts w:eastAsiaTheme="minorEastAsia" w:cs="Arial"/>
                <w:szCs w:val="20"/>
              </w:rPr>
            </w:pPr>
          </w:p>
        </w:tc>
        <w:tc>
          <w:tcPr>
            <w:tcW w:w="1170" w:type="dxa"/>
            <w:shd w:val="clear" w:color="auto" w:fill="auto"/>
            <w:vAlign w:val="bottom"/>
          </w:tcPr>
          <w:p w14:paraId="4AD1D4A4" w14:textId="77777777" w:rsidR="00E22207" w:rsidRPr="00D16EC7" w:rsidRDefault="00E22207">
            <w:pPr>
              <w:rPr>
                <w:rFonts w:eastAsiaTheme="minorEastAsia" w:cs="Arial"/>
                <w:szCs w:val="20"/>
              </w:rPr>
            </w:pPr>
            <w:r w:rsidRPr="00D16EC7">
              <w:rPr>
                <w:rFonts w:eastAsiaTheme="minorEastAsia" w:cs="Arial"/>
                <w:szCs w:val="20"/>
              </w:rPr>
              <w:t>Name</w:t>
            </w:r>
          </w:p>
        </w:tc>
        <w:tc>
          <w:tcPr>
            <w:tcW w:w="3950" w:type="dxa"/>
            <w:tcBorders>
              <w:top w:val="single" w:sz="4" w:space="0" w:color="auto"/>
              <w:bottom w:val="single" w:sz="4" w:space="0" w:color="auto"/>
            </w:tcBorders>
          </w:tcPr>
          <w:p w14:paraId="6ED7716A" w14:textId="77777777" w:rsidR="00E22207" w:rsidRPr="00D16EC7" w:rsidRDefault="00E22207">
            <w:pPr>
              <w:rPr>
                <w:rFonts w:eastAsiaTheme="minorEastAsia" w:cs="Arial"/>
                <w:szCs w:val="20"/>
              </w:rPr>
            </w:pPr>
          </w:p>
        </w:tc>
      </w:tr>
      <w:tr w:rsidR="00E22207" w:rsidRPr="00D16EC7" w14:paraId="449AC0E6" w14:textId="77777777">
        <w:trPr>
          <w:trHeight w:val="432"/>
        </w:trPr>
        <w:tc>
          <w:tcPr>
            <w:tcW w:w="1170" w:type="dxa"/>
          </w:tcPr>
          <w:p w14:paraId="218D990A" w14:textId="77777777" w:rsidR="00E22207" w:rsidRPr="00D16EC7" w:rsidRDefault="00E22207">
            <w:pPr>
              <w:rPr>
                <w:rFonts w:eastAsiaTheme="minorEastAsia" w:cs="Arial"/>
                <w:szCs w:val="20"/>
              </w:rPr>
            </w:pPr>
          </w:p>
          <w:p w14:paraId="5034CA6E" w14:textId="77777777" w:rsidR="00E22207" w:rsidRPr="00D16EC7" w:rsidRDefault="00E22207">
            <w:pPr>
              <w:rPr>
                <w:rFonts w:eastAsiaTheme="minorEastAsia" w:cs="Arial"/>
                <w:szCs w:val="20"/>
              </w:rPr>
            </w:pPr>
            <w:r w:rsidRPr="00D16EC7">
              <w:rPr>
                <w:rFonts w:eastAsiaTheme="minorEastAsia" w:cs="Arial"/>
                <w:szCs w:val="20"/>
              </w:rPr>
              <w:t>Title</w:t>
            </w:r>
          </w:p>
        </w:tc>
        <w:tc>
          <w:tcPr>
            <w:tcW w:w="3886" w:type="dxa"/>
            <w:tcBorders>
              <w:top w:val="single" w:sz="4" w:space="0" w:color="auto"/>
              <w:bottom w:val="single" w:sz="4" w:space="0" w:color="auto"/>
            </w:tcBorders>
          </w:tcPr>
          <w:p w14:paraId="1446C7D6" w14:textId="77777777" w:rsidR="00E22207" w:rsidRPr="00D16EC7" w:rsidRDefault="00E22207">
            <w:pPr>
              <w:rPr>
                <w:rFonts w:eastAsiaTheme="minorEastAsia" w:cs="Arial"/>
                <w:szCs w:val="20"/>
              </w:rPr>
            </w:pPr>
          </w:p>
        </w:tc>
        <w:tc>
          <w:tcPr>
            <w:tcW w:w="614" w:type="dxa"/>
          </w:tcPr>
          <w:p w14:paraId="7A6D2977" w14:textId="77777777" w:rsidR="00E22207" w:rsidRPr="00D16EC7" w:rsidRDefault="00E22207">
            <w:pPr>
              <w:rPr>
                <w:rFonts w:eastAsiaTheme="minorEastAsia" w:cs="Arial"/>
                <w:szCs w:val="20"/>
              </w:rPr>
            </w:pPr>
          </w:p>
        </w:tc>
        <w:tc>
          <w:tcPr>
            <w:tcW w:w="1170" w:type="dxa"/>
            <w:vAlign w:val="bottom"/>
          </w:tcPr>
          <w:p w14:paraId="48DCBA6F" w14:textId="77777777" w:rsidR="00E22207" w:rsidRPr="00D16EC7" w:rsidRDefault="00E22207">
            <w:pPr>
              <w:rPr>
                <w:rFonts w:eastAsiaTheme="minorEastAsia" w:cs="Arial"/>
                <w:szCs w:val="20"/>
              </w:rPr>
            </w:pPr>
            <w:r w:rsidRPr="00D16EC7">
              <w:rPr>
                <w:rFonts w:eastAsiaTheme="minorEastAsia" w:cs="Arial"/>
                <w:szCs w:val="20"/>
              </w:rPr>
              <w:t>Title</w:t>
            </w:r>
          </w:p>
        </w:tc>
        <w:tc>
          <w:tcPr>
            <w:tcW w:w="3950" w:type="dxa"/>
            <w:tcBorders>
              <w:top w:val="single" w:sz="4" w:space="0" w:color="auto"/>
              <w:bottom w:val="single" w:sz="4" w:space="0" w:color="auto"/>
            </w:tcBorders>
          </w:tcPr>
          <w:p w14:paraId="56E90612" w14:textId="77777777" w:rsidR="00E22207" w:rsidRPr="00D16EC7" w:rsidRDefault="00E22207">
            <w:pPr>
              <w:rPr>
                <w:rFonts w:eastAsiaTheme="minorEastAsia" w:cs="Arial"/>
                <w:szCs w:val="20"/>
              </w:rPr>
            </w:pPr>
          </w:p>
        </w:tc>
      </w:tr>
      <w:tr w:rsidR="00E22207" w:rsidRPr="00D16EC7" w14:paraId="75F92AAB" w14:textId="77777777">
        <w:trPr>
          <w:trHeight w:val="432"/>
        </w:trPr>
        <w:tc>
          <w:tcPr>
            <w:tcW w:w="1170" w:type="dxa"/>
          </w:tcPr>
          <w:p w14:paraId="7FE701A8" w14:textId="77777777" w:rsidR="00E22207" w:rsidRPr="00D16EC7" w:rsidRDefault="00E22207">
            <w:pPr>
              <w:rPr>
                <w:rFonts w:eastAsiaTheme="minorEastAsia" w:cs="Arial"/>
                <w:szCs w:val="20"/>
              </w:rPr>
            </w:pPr>
          </w:p>
          <w:p w14:paraId="5C377C85" w14:textId="77777777" w:rsidR="00E22207" w:rsidRPr="00D16EC7" w:rsidRDefault="00E22207">
            <w:pPr>
              <w:rPr>
                <w:rFonts w:eastAsiaTheme="minorEastAsia" w:cs="Arial"/>
                <w:szCs w:val="20"/>
              </w:rPr>
            </w:pPr>
            <w:r w:rsidRPr="00D16EC7">
              <w:rPr>
                <w:rFonts w:eastAsiaTheme="minorEastAsia" w:cs="Arial"/>
                <w:szCs w:val="20"/>
              </w:rPr>
              <w:t>Date</w:t>
            </w:r>
          </w:p>
        </w:tc>
        <w:tc>
          <w:tcPr>
            <w:tcW w:w="3886" w:type="dxa"/>
            <w:tcBorders>
              <w:top w:val="single" w:sz="4" w:space="0" w:color="auto"/>
              <w:bottom w:val="single" w:sz="4" w:space="0" w:color="auto"/>
            </w:tcBorders>
          </w:tcPr>
          <w:p w14:paraId="57B0E922" w14:textId="77777777" w:rsidR="00E22207" w:rsidRPr="00D16EC7" w:rsidRDefault="00E22207">
            <w:pPr>
              <w:rPr>
                <w:rFonts w:eastAsiaTheme="minorEastAsia" w:cs="Arial"/>
                <w:szCs w:val="20"/>
              </w:rPr>
            </w:pPr>
          </w:p>
        </w:tc>
        <w:tc>
          <w:tcPr>
            <w:tcW w:w="614" w:type="dxa"/>
          </w:tcPr>
          <w:p w14:paraId="38ECAFFE" w14:textId="77777777" w:rsidR="00E22207" w:rsidRPr="00D16EC7" w:rsidRDefault="00E22207">
            <w:pPr>
              <w:rPr>
                <w:rFonts w:eastAsiaTheme="minorEastAsia" w:cs="Arial"/>
                <w:szCs w:val="20"/>
              </w:rPr>
            </w:pPr>
          </w:p>
        </w:tc>
        <w:tc>
          <w:tcPr>
            <w:tcW w:w="1170" w:type="dxa"/>
            <w:vAlign w:val="bottom"/>
          </w:tcPr>
          <w:p w14:paraId="6B2879AA" w14:textId="77777777" w:rsidR="00E22207" w:rsidRPr="00D16EC7" w:rsidRDefault="00E22207">
            <w:pPr>
              <w:rPr>
                <w:rFonts w:eastAsiaTheme="minorEastAsia" w:cs="Arial"/>
                <w:szCs w:val="20"/>
              </w:rPr>
            </w:pPr>
            <w:r w:rsidRPr="00D16EC7">
              <w:rPr>
                <w:rFonts w:eastAsiaTheme="minorEastAsia" w:cs="Arial"/>
                <w:szCs w:val="20"/>
              </w:rPr>
              <w:t>Date</w:t>
            </w:r>
          </w:p>
        </w:tc>
        <w:tc>
          <w:tcPr>
            <w:tcW w:w="3950" w:type="dxa"/>
            <w:tcBorders>
              <w:top w:val="single" w:sz="4" w:space="0" w:color="auto"/>
              <w:bottom w:val="single" w:sz="4" w:space="0" w:color="auto"/>
            </w:tcBorders>
          </w:tcPr>
          <w:p w14:paraId="0AD05929" w14:textId="77777777" w:rsidR="00E22207" w:rsidRPr="00D16EC7" w:rsidRDefault="00E22207">
            <w:pPr>
              <w:rPr>
                <w:rFonts w:eastAsiaTheme="minorEastAsia" w:cs="Arial"/>
                <w:szCs w:val="20"/>
              </w:rPr>
            </w:pPr>
          </w:p>
        </w:tc>
      </w:tr>
    </w:tbl>
    <w:p w14:paraId="72E6EBD6" w14:textId="77777777" w:rsidR="00580819" w:rsidRPr="00D16EC7" w:rsidRDefault="00580819" w:rsidP="0019731C">
      <w:pPr>
        <w:rPr>
          <w:rFonts w:eastAsiaTheme="minorHAnsi" w:cs="Arial"/>
          <w:szCs w:val="20"/>
        </w:rPr>
      </w:pPr>
      <w:r w:rsidRPr="00D16EC7">
        <w:rPr>
          <w:rFonts w:eastAsiaTheme="minorHAnsi" w:cs="Arial"/>
        </w:rPr>
        <w:br w:type="page"/>
      </w:r>
    </w:p>
    <w:p w14:paraId="1FF26B8D" w14:textId="77777777" w:rsidR="00BA1088" w:rsidRPr="00BA1088" w:rsidRDefault="00BA1088" w:rsidP="00526100">
      <w:pPr>
        <w:pStyle w:val="Heading1"/>
        <w:rPr>
          <w:rFonts w:eastAsiaTheme="minorHAnsi"/>
        </w:rPr>
      </w:pPr>
      <w:r w:rsidRPr="002D17C4">
        <w:rPr>
          <w:rFonts w:eastAsiaTheme="minorHAnsi"/>
        </w:rPr>
        <w:lastRenderedPageBreak/>
        <w:t xml:space="preserve">ATTACHMENT </w:t>
      </w:r>
      <w:r w:rsidR="00165A12">
        <w:rPr>
          <w:rFonts w:eastAsiaTheme="minorHAnsi"/>
        </w:rPr>
        <w:t>A</w:t>
      </w:r>
    </w:p>
    <w:p w14:paraId="3214CEF9" w14:textId="77777777" w:rsidR="0019731C" w:rsidRDefault="0019731C" w:rsidP="00526100">
      <w:pPr>
        <w:pStyle w:val="Heading1"/>
      </w:pPr>
    </w:p>
    <w:p w14:paraId="6354FC9F" w14:textId="03C1B635" w:rsidR="004E34A0" w:rsidRPr="00974428" w:rsidRDefault="002E11FB" w:rsidP="00526100">
      <w:pPr>
        <w:pStyle w:val="Heading1"/>
      </w:pPr>
      <w:r>
        <w:t>Professional Services</w:t>
      </w:r>
    </w:p>
    <w:p w14:paraId="4E6C5B9E" w14:textId="77777777" w:rsidR="0019731C" w:rsidRDefault="0019731C" w:rsidP="0019731C">
      <w:pPr>
        <w:rPr>
          <w:rFonts w:cs="Arial"/>
          <w:szCs w:val="20"/>
        </w:rPr>
      </w:pPr>
    </w:p>
    <w:p w14:paraId="2E039FE8" w14:textId="78E54AEA" w:rsidR="00A02383" w:rsidRDefault="004E34A0" w:rsidP="0019731C">
      <w:pPr>
        <w:rPr>
          <w:rFonts w:cs="Arial"/>
          <w:szCs w:val="20"/>
        </w:rPr>
      </w:pPr>
      <w:r w:rsidRPr="00974428">
        <w:rPr>
          <w:rFonts w:cs="Arial"/>
          <w:szCs w:val="20"/>
        </w:rPr>
        <w:t xml:space="preserve">Professional </w:t>
      </w:r>
      <w:r w:rsidR="00992F0F">
        <w:rPr>
          <w:rFonts w:cs="Arial"/>
          <w:szCs w:val="20"/>
        </w:rPr>
        <w:t>s</w:t>
      </w:r>
      <w:r w:rsidRPr="00974428">
        <w:rPr>
          <w:rFonts w:cs="Arial"/>
          <w:szCs w:val="20"/>
        </w:rPr>
        <w:t xml:space="preserve">ervices </w:t>
      </w:r>
      <w:r w:rsidR="00597074">
        <w:rPr>
          <w:rFonts w:cs="Arial"/>
          <w:szCs w:val="20"/>
        </w:rPr>
        <w:t>included with this project</w:t>
      </w:r>
      <w:r w:rsidRPr="00974428">
        <w:rPr>
          <w:rFonts w:cs="Arial"/>
          <w:szCs w:val="20"/>
        </w:rPr>
        <w:t xml:space="preserve"> are provided in the table below.  Any changes to the quantity, rate, or type of services must be accomplished in accordance with the project change request clause of the SOW, whether initiated by Xerox or the Customer. </w:t>
      </w:r>
      <w:r w:rsidR="001B4292">
        <w:rPr>
          <w:rFonts w:cs="Arial"/>
          <w:szCs w:val="20"/>
        </w:rPr>
        <w:t xml:space="preserve">PrinterLogic software license and Professional Services prices are included in the </w:t>
      </w:r>
      <w:r w:rsidR="00692F7B">
        <w:rPr>
          <w:rFonts w:cs="Arial"/>
          <w:szCs w:val="20"/>
        </w:rPr>
        <w:t xml:space="preserve">applicable </w:t>
      </w:r>
      <w:r w:rsidR="001B4292">
        <w:rPr>
          <w:rFonts w:cs="Arial"/>
          <w:szCs w:val="20"/>
        </w:rPr>
        <w:t xml:space="preserve">NASPO ValuePoint Master Agreement Xerox Group Price List. </w:t>
      </w:r>
    </w:p>
    <w:p w14:paraId="5C1A4326" w14:textId="77777777" w:rsidR="00A02383" w:rsidRDefault="00A02383" w:rsidP="0019731C">
      <w:pPr>
        <w:rPr>
          <w:rFonts w:cs="Arial"/>
          <w:szCs w:val="20"/>
        </w:rPr>
      </w:pPr>
    </w:p>
    <w:p w14:paraId="768EE7A9" w14:textId="77777777" w:rsidR="004E34A0" w:rsidRDefault="00992F0F" w:rsidP="0019731C">
      <w:pPr>
        <w:rPr>
          <w:rFonts w:cs="Arial"/>
          <w:color w:val="000000"/>
          <w:szCs w:val="20"/>
        </w:rPr>
      </w:pPr>
      <w:r>
        <w:rPr>
          <w:rFonts w:cs="Arial"/>
          <w:szCs w:val="20"/>
        </w:rPr>
        <w:t>Pricing includes</w:t>
      </w:r>
      <w:r w:rsidR="004E34A0" w:rsidRPr="00974428">
        <w:rPr>
          <w:rFonts w:cs="Arial"/>
          <w:szCs w:val="20"/>
        </w:rPr>
        <w:t xml:space="preserve"> the Discover, D</w:t>
      </w:r>
      <w:r w:rsidR="004E34A0">
        <w:rPr>
          <w:rFonts w:cs="Arial"/>
          <w:szCs w:val="20"/>
        </w:rPr>
        <w:t>esign, D</w:t>
      </w:r>
      <w:r w:rsidR="004E34A0" w:rsidRPr="00974428">
        <w:rPr>
          <w:rFonts w:cs="Arial"/>
          <w:szCs w:val="20"/>
        </w:rPr>
        <w:t>eployment</w:t>
      </w:r>
      <w:r w:rsidR="004E34A0">
        <w:rPr>
          <w:rFonts w:cs="Arial"/>
          <w:szCs w:val="20"/>
        </w:rPr>
        <w:t xml:space="preserve">, and Training </w:t>
      </w:r>
      <w:r w:rsidR="004E34A0" w:rsidRPr="00974428">
        <w:rPr>
          <w:rFonts w:cs="Arial"/>
          <w:szCs w:val="20"/>
        </w:rPr>
        <w:t>Services Phases.</w:t>
      </w:r>
      <w:r w:rsidR="004E34A0">
        <w:rPr>
          <w:rFonts w:cs="Arial"/>
          <w:szCs w:val="20"/>
        </w:rPr>
        <w:t xml:space="preserve">  </w:t>
      </w:r>
      <w:r w:rsidR="004E34A0" w:rsidRPr="00974428">
        <w:rPr>
          <w:rFonts w:cs="Arial"/>
          <w:color w:val="000000"/>
          <w:szCs w:val="20"/>
        </w:rPr>
        <w:t xml:space="preserve">Professional Services are billed </w:t>
      </w:r>
      <w:r w:rsidR="004E34A0">
        <w:rPr>
          <w:rFonts w:cs="Arial"/>
          <w:color w:val="000000"/>
          <w:szCs w:val="20"/>
        </w:rPr>
        <w:t>based upon a time and materials basis for actual hours required to deliver the project.  Xerox provides p</w:t>
      </w:r>
      <w:r w:rsidR="004E34A0">
        <w:rPr>
          <w:rFonts w:cs="Arial"/>
          <w:szCs w:val="20"/>
        </w:rPr>
        <w:t xml:space="preserve">roject management services during this project to manage and coordinate meetings, assign tasks, and track deliverables for the duration of the project. This is a key element to keep the project on schedule and within budget.  </w:t>
      </w:r>
    </w:p>
    <w:p w14:paraId="635A3CF2" w14:textId="77777777" w:rsidR="004E34A0" w:rsidRPr="00974428" w:rsidRDefault="004E34A0" w:rsidP="0019731C">
      <w:pPr>
        <w:rPr>
          <w:rFonts w:cs="Arial"/>
          <w:color w:val="000000"/>
          <w:szCs w:val="20"/>
        </w:rPr>
      </w:pPr>
    </w:p>
    <w:tbl>
      <w:tblPr>
        <w:tblStyle w:val="GridTable6Colorful-Accent3"/>
        <w:tblW w:w="0" w:type="auto"/>
        <w:tblLook w:val="04A0" w:firstRow="1" w:lastRow="0" w:firstColumn="1" w:lastColumn="0" w:noHBand="0" w:noVBand="1"/>
      </w:tblPr>
      <w:tblGrid>
        <w:gridCol w:w="688"/>
        <w:gridCol w:w="2277"/>
        <w:gridCol w:w="5490"/>
        <w:gridCol w:w="2250"/>
      </w:tblGrid>
      <w:tr w:rsidR="004B3070" w:rsidRPr="00E04AF8" w14:paraId="496018E6" w14:textId="77777777" w:rsidTr="008C263D">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01E78F25" w14:textId="77777777" w:rsidR="004B3070" w:rsidRPr="00E04AF8" w:rsidRDefault="004B3070" w:rsidP="008C263D">
            <w:pPr>
              <w:jc w:val="center"/>
              <w:rPr>
                <w:rFonts w:cs="Arial"/>
                <w:color w:val="000000"/>
                <w:sz w:val="16"/>
                <w:szCs w:val="16"/>
              </w:rPr>
            </w:pPr>
            <w:r w:rsidRPr="00E04AF8">
              <w:rPr>
                <w:rFonts w:cs="Arial"/>
                <w:color w:val="000000"/>
                <w:sz w:val="16"/>
                <w:szCs w:val="16"/>
              </w:rPr>
              <w:t xml:space="preserve">Select </w:t>
            </w:r>
            <w:r>
              <w:rPr>
                <w:rFonts w:cs="Arial"/>
                <w:color w:val="000000"/>
                <w:sz w:val="16"/>
                <w:szCs w:val="16"/>
              </w:rPr>
              <w:t>O</w:t>
            </w:r>
            <w:r w:rsidRPr="00E04AF8">
              <w:rPr>
                <w:rFonts w:cs="Arial"/>
                <w:color w:val="000000"/>
                <w:sz w:val="16"/>
                <w:szCs w:val="16"/>
              </w:rPr>
              <w:t>ne</w:t>
            </w:r>
          </w:p>
        </w:tc>
        <w:tc>
          <w:tcPr>
            <w:tcW w:w="2277" w:type="dxa"/>
            <w:vAlign w:val="center"/>
            <w:hideMark/>
          </w:tcPr>
          <w:p w14:paraId="2B6B275B" w14:textId="77777777" w:rsidR="004B3070" w:rsidRPr="00E04AF8" w:rsidRDefault="004B3070" w:rsidP="008C263D">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Item</w:t>
            </w:r>
          </w:p>
        </w:tc>
        <w:tc>
          <w:tcPr>
            <w:tcW w:w="5490" w:type="dxa"/>
            <w:vAlign w:val="center"/>
            <w:hideMark/>
          </w:tcPr>
          <w:p w14:paraId="48D18848" w14:textId="77777777" w:rsidR="004B3070" w:rsidRPr="00E04AF8" w:rsidRDefault="004B3070" w:rsidP="008C263D">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Description</w:t>
            </w:r>
          </w:p>
        </w:tc>
        <w:tc>
          <w:tcPr>
            <w:tcW w:w="2250" w:type="dxa"/>
            <w:vAlign w:val="center"/>
            <w:hideMark/>
          </w:tcPr>
          <w:p w14:paraId="296601CF" w14:textId="77777777" w:rsidR="004B3070" w:rsidRPr="00E04AF8" w:rsidRDefault="004B3070" w:rsidP="008C263D">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Hours Included</w:t>
            </w:r>
          </w:p>
        </w:tc>
      </w:tr>
      <w:tr w:rsidR="004B3070" w:rsidRPr="00E04AF8" w14:paraId="2D012F04" w14:textId="77777777" w:rsidTr="004B3070">
        <w:trPr>
          <w:cnfStyle w:val="000000100000" w:firstRow="0" w:lastRow="0" w:firstColumn="0" w:lastColumn="0" w:oddVBand="0" w:evenVBand="0" w:oddHBand="1" w:evenHBand="0" w:firstRowFirstColumn="0" w:firstRowLastColumn="0" w:lastRowFirstColumn="0" w:lastRowLastColumn="0"/>
          <w:trHeight w:val="1374"/>
        </w:trPr>
        <w:sdt>
          <w:sdtPr>
            <w:rPr>
              <w:rFonts w:cs="Arial"/>
              <w:color w:val="000000"/>
              <w:sz w:val="16"/>
              <w:szCs w:val="16"/>
            </w:rPr>
            <w:id w:val="19817263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06A7F9F6" w14:textId="77777777" w:rsidR="004B3070" w:rsidRPr="00E04AF8" w:rsidRDefault="004B3070" w:rsidP="008C263D">
                <w:pPr>
                  <w:jc w:val="center"/>
                  <w:rPr>
                    <w:rFonts w:cs="Arial"/>
                    <w:color w:val="000000"/>
                    <w:sz w:val="16"/>
                    <w:szCs w:val="16"/>
                  </w:rPr>
                </w:pPr>
                <w:r>
                  <w:rPr>
                    <w:rFonts w:ascii="MS Gothic" w:eastAsia="MS Gothic" w:hAnsi="MS Gothic" w:cs="Arial" w:hint="eastAsia"/>
                    <w:color w:val="000000"/>
                    <w:sz w:val="16"/>
                    <w:szCs w:val="16"/>
                  </w:rPr>
                  <w:t>☐</w:t>
                </w:r>
              </w:p>
            </w:tc>
          </w:sdtContent>
        </w:sdt>
        <w:tc>
          <w:tcPr>
            <w:tcW w:w="2277" w:type="dxa"/>
            <w:vAlign w:val="center"/>
            <w:hideMark/>
          </w:tcPr>
          <w:p w14:paraId="752D1400"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Professional Services – SMB Package Overview</w:t>
            </w:r>
          </w:p>
        </w:tc>
        <w:tc>
          <w:tcPr>
            <w:tcW w:w="5490" w:type="dxa"/>
            <w:vAlign w:val="center"/>
            <w:hideMark/>
          </w:tcPr>
          <w:p w14:paraId="5D6548B2"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The SMB Package typically covers environments with 0 – 200 printers but does not include additional licensed bundles.</w:t>
            </w:r>
          </w:p>
        </w:tc>
        <w:tc>
          <w:tcPr>
            <w:tcW w:w="2250" w:type="dxa"/>
            <w:noWrap/>
            <w:vAlign w:val="center"/>
            <w:hideMark/>
          </w:tcPr>
          <w:p w14:paraId="11A2C8E2" w14:textId="77777777" w:rsidR="004B3070" w:rsidRPr="00E04AF8" w:rsidRDefault="004B3070" w:rsidP="008C263D">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5.00</w:t>
            </w:r>
          </w:p>
        </w:tc>
      </w:tr>
      <w:tr w:rsidR="004B3070" w:rsidRPr="00E04AF8" w14:paraId="440C1936" w14:textId="77777777" w:rsidTr="008C263D">
        <w:trPr>
          <w:trHeight w:val="922"/>
        </w:trPr>
        <w:sdt>
          <w:sdtPr>
            <w:rPr>
              <w:rFonts w:cs="Arial"/>
              <w:color w:val="000000"/>
              <w:sz w:val="16"/>
              <w:szCs w:val="16"/>
            </w:rPr>
            <w:id w:val="14409540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217566AD" w14:textId="77777777" w:rsidR="004B3070" w:rsidRPr="00E04AF8" w:rsidRDefault="004B3070" w:rsidP="008C263D">
                <w:pPr>
                  <w:jc w:val="center"/>
                  <w:rPr>
                    <w:rFonts w:cs="Arial"/>
                    <w:color w:val="000000"/>
                    <w:sz w:val="16"/>
                    <w:szCs w:val="16"/>
                  </w:rPr>
                </w:pPr>
                <w:r>
                  <w:rPr>
                    <w:rFonts w:ascii="MS Gothic" w:eastAsia="MS Gothic" w:hAnsi="MS Gothic" w:cs="Arial" w:hint="eastAsia"/>
                    <w:color w:val="000000"/>
                    <w:sz w:val="16"/>
                    <w:szCs w:val="16"/>
                  </w:rPr>
                  <w:t>☐</w:t>
                </w:r>
              </w:p>
            </w:tc>
          </w:sdtContent>
        </w:sdt>
        <w:tc>
          <w:tcPr>
            <w:tcW w:w="2277" w:type="dxa"/>
            <w:vAlign w:val="center"/>
            <w:hideMark/>
          </w:tcPr>
          <w:p w14:paraId="2FF0B37F" w14:textId="77777777" w:rsidR="004B3070" w:rsidRPr="00E04AF8" w:rsidRDefault="004B3070" w:rsidP="008C263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Professional Services – Bronze Package Overview</w:t>
            </w:r>
          </w:p>
        </w:tc>
        <w:tc>
          <w:tcPr>
            <w:tcW w:w="5490" w:type="dxa"/>
            <w:vAlign w:val="center"/>
            <w:hideMark/>
          </w:tcPr>
          <w:p w14:paraId="4022CEE7" w14:textId="77777777" w:rsidR="004B3070" w:rsidRPr="00E04AF8" w:rsidRDefault="004B3070" w:rsidP="008C263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The Bronze package covers environments with 0 – 1000 printers but does not include additional licensed bundles.</w:t>
            </w:r>
          </w:p>
        </w:tc>
        <w:tc>
          <w:tcPr>
            <w:tcW w:w="2250" w:type="dxa"/>
            <w:noWrap/>
            <w:vAlign w:val="center"/>
            <w:hideMark/>
          </w:tcPr>
          <w:p w14:paraId="12683D80" w14:textId="77777777" w:rsidR="004B3070" w:rsidRPr="00E04AF8" w:rsidRDefault="004B3070" w:rsidP="008C263D">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25.00</w:t>
            </w:r>
          </w:p>
        </w:tc>
      </w:tr>
      <w:tr w:rsidR="004B3070" w:rsidRPr="00E04AF8" w14:paraId="60635EAC" w14:textId="77777777" w:rsidTr="008C263D">
        <w:trPr>
          <w:cnfStyle w:val="000000100000" w:firstRow="0" w:lastRow="0" w:firstColumn="0" w:lastColumn="0" w:oddVBand="0" w:evenVBand="0" w:oddHBand="1" w:evenHBand="0" w:firstRowFirstColumn="0" w:firstRowLastColumn="0" w:lastRowFirstColumn="0" w:lastRowLastColumn="0"/>
          <w:trHeight w:val="922"/>
        </w:trPr>
        <w:sdt>
          <w:sdtPr>
            <w:rPr>
              <w:rFonts w:cs="Arial"/>
              <w:color w:val="000000"/>
              <w:sz w:val="16"/>
              <w:szCs w:val="16"/>
            </w:rPr>
            <w:id w:val="2092581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1F3011EC" w14:textId="77777777" w:rsidR="004B3070" w:rsidRPr="00E04AF8" w:rsidRDefault="004B3070" w:rsidP="008C263D">
                <w:pPr>
                  <w:jc w:val="center"/>
                  <w:rPr>
                    <w:rFonts w:cs="Arial"/>
                    <w:color w:val="000000"/>
                    <w:sz w:val="16"/>
                    <w:szCs w:val="16"/>
                  </w:rPr>
                </w:pPr>
                <w:r>
                  <w:rPr>
                    <w:rFonts w:ascii="MS Gothic" w:eastAsia="MS Gothic" w:hAnsi="MS Gothic" w:cs="Arial" w:hint="eastAsia"/>
                    <w:color w:val="000000"/>
                    <w:sz w:val="16"/>
                    <w:szCs w:val="16"/>
                  </w:rPr>
                  <w:t>☐</w:t>
                </w:r>
              </w:p>
            </w:tc>
          </w:sdtContent>
        </w:sdt>
        <w:tc>
          <w:tcPr>
            <w:tcW w:w="2277" w:type="dxa"/>
            <w:vAlign w:val="center"/>
            <w:hideMark/>
          </w:tcPr>
          <w:p w14:paraId="122C5464"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Professional Services - Silver Package Overview</w:t>
            </w:r>
          </w:p>
        </w:tc>
        <w:tc>
          <w:tcPr>
            <w:tcW w:w="5490" w:type="dxa"/>
            <w:vAlign w:val="center"/>
            <w:hideMark/>
          </w:tcPr>
          <w:p w14:paraId="49AE4902"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The Silver Package covers environments with 500 – 1000 printers including additional licensed bundles.</w:t>
            </w:r>
          </w:p>
        </w:tc>
        <w:tc>
          <w:tcPr>
            <w:tcW w:w="2250" w:type="dxa"/>
            <w:noWrap/>
            <w:vAlign w:val="center"/>
            <w:hideMark/>
          </w:tcPr>
          <w:p w14:paraId="3E33B2E9" w14:textId="77777777" w:rsidR="004B3070" w:rsidRPr="00E04AF8" w:rsidRDefault="004B3070" w:rsidP="008C263D">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50.00</w:t>
            </w:r>
          </w:p>
        </w:tc>
      </w:tr>
      <w:tr w:rsidR="004B3070" w:rsidRPr="00E04AF8" w14:paraId="068B288C" w14:textId="77777777" w:rsidTr="008C263D">
        <w:trPr>
          <w:trHeight w:val="922"/>
        </w:trPr>
        <w:sdt>
          <w:sdtPr>
            <w:rPr>
              <w:rFonts w:cs="Arial"/>
              <w:color w:val="000000"/>
              <w:sz w:val="16"/>
              <w:szCs w:val="16"/>
            </w:rPr>
            <w:id w:val="14245321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5F33D801" w14:textId="77777777" w:rsidR="004B3070" w:rsidRPr="00E04AF8" w:rsidRDefault="004B3070" w:rsidP="008C263D">
                <w:pPr>
                  <w:jc w:val="center"/>
                  <w:rPr>
                    <w:rFonts w:cs="Arial"/>
                    <w:color w:val="000000"/>
                    <w:sz w:val="16"/>
                    <w:szCs w:val="16"/>
                  </w:rPr>
                </w:pPr>
                <w:r>
                  <w:rPr>
                    <w:rFonts w:ascii="MS Gothic" w:eastAsia="MS Gothic" w:hAnsi="MS Gothic" w:cs="Arial" w:hint="eastAsia"/>
                    <w:color w:val="000000"/>
                    <w:sz w:val="16"/>
                    <w:szCs w:val="16"/>
                  </w:rPr>
                  <w:t>☐</w:t>
                </w:r>
              </w:p>
            </w:tc>
          </w:sdtContent>
        </w:sdt>
        <w:tc>
          <w:tcPr>
            <w:tcW w:w="2277" w:type="dxa"/>
            <w:vAlign w:val="center"/>
            <w:hideMark/>
          </w:tcPr>
          <w:p w14:paraId="62F2914D" w14:textId="77777777" w:rsidR="004B3070" w:rsidRPr="00E04AF8" w:rsidRDefault="004B3070" w:rsidP="008C263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Professional Services – Gold Package Overview</w:t>
            </w:r>
          </w:p>
        </w:tc>
        <w:tc>
          <w:tcPr>
            <w:tcW w:w="5490" w:type="dxa"/>
            <w:vAlign w:val="center"/>
            <w:hideMark/>
          </w:tcPr>
          <w:p w14:paraId="0EBD293E" w14:textId="77777777" w:rsidR="004B3070" w:rsidRPr="00E04AF8" w:rsidRDefault="004B3070" w:rsidP="008C263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The Gold Package covers environments with 1000 - 3000 printers including additional licensed bundles.</w:t>
            </w:r>
          </w:p>
        </w:tc>
        <w:tc>
          <w:tcPr>
            <w:tcW w:w="2250" w:type="dxa"/>
            <w:noWrap/>
            <w:vAlign w:val="center"/>
            <w:hideMark/>
          </w:tcPr>
          <w:p w14:paraId="09E3E314" w14:textId="77777777" w:rsidR="004B3070" w:rsidRPr="00E04AF8" w:rsidRDefault="004B3070" w:rsidP="008C263D">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04AF8">
              <w:rPr>
                <w:rFonts w:cs="Arial"/>
                <w:color w:val="000000"/>
                <w:sz w:val="16"/>
                <w:szCs w:val="16"/>
              </w:rPr>
              <w:t>75.00</w:t>
            </w:r>
          </w:p>
        </w:tc>
      </w:tr>
      <w:tr w:rsidR="004B3070" w:rsidRPr="00E04AF8" w14:paraId="3598F367" w14:textId="77777777" w:rsidTr="008C263D">
        <w:trPr>
          <w:cnfStyle w:val="000000100000" w:firstRow="0" w:lastRow="0" w:firstColumn="0" w:lastColumn="0" w:oddVBand="0" w:evenVBand="0" w:oddHBand="1" w:evenHBand="0" w:firstRowFirstColumn="0" w:firstRowLastColumn="0" w:lastRowFirstColumn="0" w:lastRowLastColumn="0"/>
          <w:trHeight w:val="922"/>
        </w:trPr>
        <w:sdt>
          <w:sdtPr>
            <w:rPr>
              <w:rFonts w:cs="Arial"/>
              <w:color w:val="000000"/>
              <w:sz w:val="16"/>
              <w:szCs w:val="16"/>
            </w:rPr>
            <w:id w:val="7039960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14:paraId="239F31C4" w14:textId="77777777" w:rsidR="004B3070" w:rsidRPr="00E04AF8" w:rsidRDefault="004B3070" w:rsidP="008C263D">
                <w:pPr>
                  <w:jc w:val="center"/>
                  <w:rPr>
                    <w:rFonts w:cs="Arial"/>
                    <w:color w:val="000000"/>
                    <w:sz w:val="16"/>
                    <w:szCs w:val="16"/>
                  </w:rPr>
                </w:pPr>
                <w:r>
                  <w:rPr>
                    <w:rFonts w:ascii="MS Gothic" w:eastAsia="MS Gothic" w:hAnsi="MS Gothic" w:cs="Arial" w:hint="eastAsia"/>
                    <w:color w:val="000000"/>
                    <w:sz w:val="16"/>
                    <w:szCs w:val="16"/>
                  </w:rPr>
                  <w:t>☐</w:t>
                </w:r>
              </w:p>
            </w:tc>
          </w:sdtContent>
        </w:sdt>
        <w:tc>
          <w:tcPr>
            <w:tcW w:w="2277" w:type="dxa"/>
            <w:vAlign w:val="center"/>
            <w:hideMark/>
          </w:tcPr>
          <w:p w14:paraId="2D44FACE"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Professional Services Enterprise Package Overview</w:t>
            </w:r>
          </w:p>
        </w:tc>
        <w:tc>
          <w:tcPr>
            <w:tcW w:w="5490" w:type="dxa"/>
            <w:vAlign w:val="center"/>
            <w:hideMark/>
          </w:tcPr>
          <w:p w14:paraId="4A567911" w14:textId="77777777" w:rsidR="004B3070" w:rsidRPr="00E04AF8" w:rsidRDefault="004B3070" w:rsidP="008C263D">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The Enterprise Package covers environments with 3000+ printers with any additional licensed bundles.</w:t>
            </w:r>
          </w:p>
        </w:tc>
        <w:tc>
          <w:tcPr>
            <w:tcW w:w="2250" w:type="dxa"/>
            <w:noWrap/>
            <w:vAlign w:val="center"/>
            <w:hideMark/>
          </w:tcPr>
          <w:p w14:paraId="726F5EE9" w14:textId="77777777" w:rsidR="004B3070" w:rsidRPr="00E04AF8" w:rsidRDefault="004B3070" w:rsidP="008C263D">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04AF8">
              <w:rPr>
                <w:rFonts w:cs="Arial"/>
                <w:color w:val="000000"/>
                <w:sz w:val="16"/>
                <w:szCs w:val="16"/>
              </w:rPr>
              <w:t>120.00</w:t>
            </w:r>
          </w:p>
        </w:tc>
      </w:tr>
    </w:tbl>
    <w:p w14:paraId="0A21EF5F" w14:textId="77777777" w:rsidR="003D39E5" w:rsidRDefault="003D39E5" w:rsidP="0019731C">
      <w:pPr>
        <w:rPr>
          <w:rFonts w:eastAsiaTheme="minorHAnsi"/>
        </w:rPr>
      </w:pPr>
    </w:p>
    <w:p w14:paraId="52E8CD1A" w14:textId="77777777" w:rsidR="00C84B83" w:rsidRDefault="00C84B83" w:rsidP="0019731C">
      <w:pPr>
        <w:rPr>
          <w:rFonts w:eastAsiaTheme="minorHAnsi" w:cs="Arial"/>
          <w:szCs w:val="20"/>
        </w:rPr>
      </w:pPr>
      <w:r>
        <w:rPr>
          <w:rFonts w:eastAsiaTheme="minorHAnsi"/>
        </w:rPr>
        <w:br w:type="page"/>
      </w:r>
    </w:p>
    <w:p w14:paraId="4811441F" w14:textId="77777777" w:rsidR="00A120A7" w:rsidRDefault="00A120A7" w:rsidP="00526100">
      <w:pPr>
        <w:pStyle w:val="Heading1"/>
        <w:rPr>
          <w:rFonts w:eastAsiaTheme="minorHAnsi"/>
        </w:rPr>
      </w:pPr>
      <w:r w:rsidRPr="002D17C4">
        <w:rPr>
          <w:rFonts w:eastAsiaTheme="minorHAnsi"/>
        </w:rPr>
        <w:lastRenderedPageBreak/>
        <w:t xml:space="preserve">ATTACHMENT </w:t>
      </w:r>
      <w:r w:rsidR="00C84B83">
        <w:rPr>
          <w:rFonts w:eastAsiaTheme="minorHAnsi"/>
        </w:rPr>
        <w:t>B</w:t>
      </w:r>
    </w:p>
    <w:p w14:paraId="596F45C2" w14:textId="77777777" w:rsidR="0073024A" w:rsidRDefault="0073024A" w:rsidP="00526100">
      <w:pPr>
        <w:pStyle w:val="Heading1"/>
      </w:pPr>
    </w:p>
    <w:p w14:paraId="1CD3FDEB" w14:textId="77777777" w:rsidR="00A120A7" w:rsidRPr="00901CD7" w:rsidRDefault="007245C5" w:rsidP="00526100">
      <w:pPr>
        <w:pStyle w:val="Heading1"/>
      </w:pPr>
      <w:r>
        <w:t xml:space="preserve">Project </w:t>
      </w:r>
      <w:r w:rsidR="00A120A7" w:rsidRPr="00901CD7">
        <w:t>Scope</w:t>
      </w:r>
    </w:p>
    <w:p w14:paraId="0BC0DD11" w14:textId="77777777" w:rsidR="0073024A" w:rsidRDefault="0073024A" w:rsidP="0073024A">
      <w:pPr>
        <w:rPr>
          <w:rFonts w:cs="Arial"/>
          <w:szCs w:val="20"/>
        </w:rPr>
      </w:pPr>
    </w:p>
    <w:p w14:paraId="00ED8D9A" w14:textId="77777777" w:rsidR="00A120A7" w:rsidRPr="0019731C" w:rsidRDefault="00A120A7" w:rsidP="0073024A">
      <w:pPr>
        <w:rPr>
          <w:rFonts w:cs="Arial"/>
          <w:szCs w:val="20"/>
          <w:u w:val="single"/>
        </w:rPr>
      </w:pPr>
      <w:r w:rsidRPr="0019731C">
        <w:rPr>
          <w:rFonts w:cs="Arial"/>
          <w:szCs w:val="20"/>
          <w:u w:val="single"/>
        </w:rPr>
        <w:t>Description of Services</w:t>
      </w:r>
    </w:p>
    <w:p w14:paraId="345DF7CE" w14:textId="77777777" w:rsidR="00A120A7" w:rsidRPr="000906AA" w:rsidRDefault="00A120A7" w:rsidP="0073024A">
      <w:pPr>
        <w:rPr>
          <w:rFonts w:cs="Arial"/>
          <w:szCs w:val="20"/>
        </w:rPr>
      </w:pPr>
      <w:r w:rsidRPr="000906AA">
        <w:rPr>
          <w:rFonts w:cs="Arial"/>
          <w:szCs w:val="20"/>
        </w:rPr>
        <w:t>Commencement of the work described below will be dependent on the availability of any software license keys and/or hardware (</w:t>
      </w:r>
      <w:r w:rsidR="00B121B2">
        <w:rPr>
          <w:rFonts w:cs="Arial"/>
          <w:szCs w:val="20"/>
        </w:rPr>
        <w:t>servers, multifunctional printers (MF</w:t>
      </w:r>
      <w:r w:rsidRPr="000906AA">
        <w:rPr>
          <w:rFonts w:cs="Arial"/>
          <w:szCs w:val="20"/>
        </w:rPr>
        <w:t>Ps</w:t>
      </w:r>
      <w:r w:rsidR="00B121B2">
        <w:rPr>
          <w:rFonts w:cs="Arial"/>
          <w:szCs w:val="20"/>
        </w:rPr>
        <w:t>)</w:t>
      </w:r>
      <w:r w:rsidRPr="000906AA">
        <w:rPr>
          <w:rFonts w:cs="Arial"/>
          <w:szCs w:val="20"/>
        </w:rPr>
        <w:t xml:space="preserve">, </w:t>
      </w:r>
      <w:r w:rsidR="00A7075B" w:rsidRPr="000906AA">
        <w:rPr>
          <w:rFonts w:cs="Arial"/>
          <w:szCs w:val="20"/>
        </w:rPr>
        <w:t>s</w:t>
      </w:r>
      <w:r w:rsidR="001E4B1C" w:rsidRPr="000906AA">
        <w:rPr>
          <w:rFonts w:cs="Arial"/>
          <w:szCs w:val="20"/>
        </w:rPr>
        <w:t>canners</w:t>
      </w:r>
      <w:r w:rsidRPr="000906AA">
        <w:rPr>
          <w:rFonts w:cs="Arial"/>
          <w:szCs w:val="20"/>
        </w:rPr>
        <w:t xml:space="preserve">, etc.) required for successful deployment of the project. Any tasks to be completed by the Customer, or dependent on </w:t>
      </w:r>
      <w:r w:rsidR="00B121B2">
        <w:rPr>
          <w:rFonts w:cs="Arial"/>
          <w:szCs w:val="20"/>
        </w:rPr>
        <w:t>C</w:t>
      </w:r>
      <w:r w:rsidRPr="000906AA">
        <w:rPr>
          <w:rFonts w:cs="Arial"/>
          <w:szCs w:val="20"/>
        </w:rPr>
        <w:t xml:space="preserve">ustomer’s resources </w:t>
      </w:r>
      <w:r w:rsidR="00B121B2">
        <w:rPr>
          <w:rFonts w:cs="Arial"/>
          <w:szCs w:val="20"/>
        </w:rPr>
        <w:t>and</w:t>
      </w:r>
      <w:r w:rsidRPr="000906AA">
        <w:rPr>
          <w:rFonts w:cs="Arial"/>
          <w:szCs w:val="20"/>
        </w:rPr>
        <w:t xml:space="preserve"> availability, cannot be estimated by Xerox. </w:t>
      </w:r>
    </w:p>
    <w:p w14:paraId="13F86FC8" w14:textId="77777777" w:rsidR="00A120A7" w:rsidRPr="000906AA" w:rsidRDefault="00A120A7" w:rsidP="0073024A">
      <w:pPr>
        <w:rPr>
          <w:rFonts w:cs="Arial"/>
          <w:bCs/>
          <w:szCs w:val="20"/>
        </w:rPr>
      </w:pPr>
    </w:p>
    <w:p w14:paraId="3CE517BF" w14:textId="77777777" w:rsidR="0073024A" w:rsidRDefault="0073024A" w:rsidP="0073024A">
      <w:pPr>
        <w:rPr>
          <w:rFonts w:cs="Arial"/>
          <w:szCs w:val="20"/>
        </w:rPr>
      </w:pPr>
    </w:p>
    <w:p w14:paraId="3BCCD28A" w14:textId="77777777" w:rsidR="00A120A7" w:rsidRPr="0019731C" w:rsidRDefault="00A120A7" w:rsidP="0073024A">
      <w:pPr>
        <w:rPr>
          <w:rFonts w:cs="Arial"/>
          <w:szCs w:val="20"/>
          <w:u w:val="single"/>
        </w:rPr>
      </w:pPr>
      <w:r w:rsidRPr="0019731C">
        <w:rPr>
          <w:rFonts w:cs="Arial"/>
          <w:szCs w:val="20"/>
          <w:u w:val="single"/>
        </w:rPr>
        <w:t>Deliverables</w:t>
      </w:r>
    </w:p>
    <w:p w14:paraId="3BB5D9B1" w14:textId="77777777" w:rsidR="00A120A7" w:rsidRPr="000906AA" w:rsidRDefault="00A120A7" w:rsidP="0073024A">
      <w:pPr>
        <w:autoSpaceDE w:val="0"/>
        <w:autoSpaceDN w:val="0"/>
        <w:adjustRightInd w:val="0"/>
        <w:rPr>
          <w:rFonts w:cs="Arial"/>
          <w:b/>
          <w:bCs/>
          <w:szCs w:val="20"/>
        </w:rPr>
      </w:pPr>
      <w:r w:rsidRPr="000906AA">
        <w:rPr>
          <w:rFonts w:eastAsiaTheme="minorHAnsi" w:cs="Arial"/>
          <w:color w:val="333333"/>
          <w:szCs w:val="20"/>
        </w:rPr>
        <w:t>This engagement will be comprised of the following activities and Deliverables as listed below.</w:t>
      </w:r>
    </w:p>
    <w:p w14:paraId="4A6D21CF" w14:textId="77777777" w:rsidR="00A120A7" w:rsidRPr="000906AA" w:rsidRDefault="00A120A7" w:rsidP="0073024A">
      <w:pPr>
        <w:rPr>
          <w:rFonts w:cs="Arial"/>
          <w:szCs w:val="20"/>
        </w:rPr>
      </w:pPr>
    </w:p>
    <w:p w14:paraId="57B6D91D" w14:textId="77777777" w:rsidR="0073024A" w:rsidRDefault="0073024A" w:rsidP="0073024A">
      <w:pPr>
        <w:rPr>
          <w:rFonts w:cs="Arial"/>
          <w:szCs w:val="20"/>
        </w:rPr>
      </w:pPr>
    </w:p>
    <w:p w14:paraId="1CB4225A" w14:textId="77777777" w:rsidR="00221399" w:rsidRPr="0019731C" w:rsidRDefault="003D6824" w:rsidP="0073024A">
      <w:pPr>
        <w:rPr>
          <w:rFonts w:cs="Arial"/>
          <w:szCs w:val="20"/>
          <w:u w:val="single"/>
        </w:rPr>
      </w:pPr>
      <w:r w:rsidRPr="0019731C">
        <w:rPr>
          <w:rFonts w:cs="Arial"/>
          <w:szCs w:val="20"/>
          <w:u w:val="single"/>
        </w:rPr>
        <w:t xml:space="preserve">Key </w:t>
      </w:r>
      <w:r w:rsidR="00221399" w:rsidRPr="0019731C">
        <w:rPr>
          <w:rFonts w:cs="Arial"/>
          <w:szCs w:val="20"/>
          <w:u w:val="single"/>
        </w:rPr>
        <w:t>Activities</w:t>
      </w:r>
      <w:r w:rsidRPr="0019731C">
        <w:rPr>
          <w:rFonts w:cs="Arial"/>
          <w:szCs w:val="20"/>
          <w:u w:val="single"/>
        </w:rPr>
        <w:t xml:space="preserve"> &amp; </w:t>
      </w:r>
      <w:r w:rsidR="00221399" w:rsidRPr="0019731C">
        <w:rPr>
          <w:rFonts w:cs="Arial"/>
          <w:szCs w:val="20"/>
          <w:u w:val="single"/>
        </w:rPr>
        <w:t>Deliverables</w:t>
      </w:r>
    </w:p>
    <w:p w14:paraId="459690FD" w14:textId="77777777" w:rsidR="000024BF" w:rsidRPr="000906AA" w:rsidRDefault="000024BF" w:rsidP="0073024A">
      <w:pPr>
        <w:rPr>
          <w:rFonts w:cs="Arial"/>
          <w:szCs w:val="20"/>
        </w:rPr>
      </w:pPr>
      <w:r w:rsidRPr="000906AA">
        <w:rPr>
          <w:rFonts w:cs="Arial"/>
          <w:szCs w:val="20"/>
        </w:rPr>
        <w:t>Discover</w:t>
      </w:r>
    </w:p>
    <w:p w14:paraId="3C451FE3" w14:textId="77777777" w:rsidR="00EB4B2F" w:rsidRPr="000906AA" w:rsidRDefault="00EB4B2F" w:rsidP="00F544D8">
      <w:pPr>
        <w:pStyle w:val="ListParagraph"/>
        <w:numPr>
          <w:ilvl w:val="0"/>
          <w:numId w:val="7"/>
        </w:numPr>
        <w:spacing w:before="60" w:after="0" w:line="240" w:lineRule="auto"/>
        <w:contextualSpacing w:val="0"/>
        <w:rPr>
          <w:rFonts w:cs="Arial"/>
          <w:szCs w:val="20"/>
        </w:rPr>
      </w:pPr>
      <w:r w:rsidRPr="000906AA">
        <w:rPr>
          <w:rFonts w:cs="Arial"/>
          <w:szCs w:val="20"/>
        </w:rPr>
        <w:t>Conduct discovery session covering topics which may include:</w:t>
      </w:r>
    </w:p>
    <w:p w14:paraId="42E52979" w14:textId="77777777" w:rsidR="00EB4B2F" w:rsidRPr="000906AA" w:rsidRDefault="00EB4B2F" w:rsidP="00F544D8">
      <w:pPr>
        <w:pStyle w:val="ListParagraph"/>
        <w:numPr>
          <w:ilvl w:val="1"/>
          <w:numId w:val="8"/>
        </w:numPr>
        <w:spacing w:before="40" w:after="0" w:line="240" w:lineRule="auto"/>
        <w:ind w:left="1353" w:hanging="446"/>
        <w:contextualSpacing w:val="0"/>
        <w:rPr>
          <w:rFonts w:cs="Arial"/>
          <w:szCs w:val="20"/>
        </w:rPr>
      </w:pPr>
      <w:r>
        <w:rPr>
          <w:rFonts w:cs="Arial"/>
          <w:szCs w:val="20"/>
        </w:rPr>
        <w:t>System requirements review</w:t>
      </w:r>
    </w:p>
    <w:p w14:paraId="6C74D0E9" w14:textId="77777777" w:rsidR="00EB4B2F" w:rsidRPr="00EB4B2F" w:rsidRDefault="00EB4B2F" w:rsidP="00F544D8">
      <w:pPr>
        <w:pStyle w:val="ListParagraph"/>
        <w:numPr>
          <w:ilvl w:val="1"/>
          <w:numId w:val="8"/>
        </w:numPr>
        <w:spacing w:before="40" w:after="0" w:line="240" w:lineRule="auto"/>
        <w:ind w:left="1353" w:hanging="446"/>
        <w:contextualSpacing w:val="0"/>
        <w:rPr>
          <w:rFonts w:cs="Arial"/>
          <w:szCs w:val="20"/>
        </w:rPr>
      </w:pPr>
      <w:r>
        <w:rPr>
          <w:rFonts w:cs="Arial"/>
          <w:szCs w:val="20"/>
        </w:rPr>
        <w:t>Deployment process</w:t>
      </w:r>
    </w:p>
    <w:p w14:paraId="587F5F32" w14:textId="77777777" w:rsidR="0073024A" w:rsidRDefault="0073024A" w:rsidP="0073024A">
      <w:pPr>
        <w:rPr>
          <w:rFonts w:cs="Arial"/>
          <w:szCs w:val="20"/>
        </w:rPr>
      </w:pPr>
    </w:p>
    <w:p w14:paraId="2973F860" w14:textId="77777777" w:rsidR="003D6824" w:rsidRPr="000906AA" w:rsidRDefault="00221399" w:rsidP="0073024A">
      <w:pPr>
        <w:rPr>
          <w:rFonts w:cs="Arial"/>
          <w:szCs w:val="20"/>
        </w:rPr>
      </w:pPr>
      <w:r w:rsidRPr="000906AA">
        <w:rPr>
          <w:rFonts w:cs="Arial"/>
          <w:szCs w:val="20"/>
        </w:rPr>
        <w:t>Design</w:t>
      </w:r>
      <w:r w:rsidR="0029020F">
        <w:rPr>
          <w:rFonts w:cs="Arial"/>
          <w:szCs w:val="20"/>
        </w:rPr>
        <w:t xml:space="preserve"> &amp; Deployment</w:t>
      </w:r>
    </w:p>
    <w:p w14:paraId="610C5456" w14:textId="77777777" w:rsidR="0029020F" w:rsidRPr="00221399" w:rsidRDefault="0029020F" w:rsidP="00F544D8">
      <w:pPr>
        <w:pStyle w:val="ListParagraph"/>
        <w:numPr>
          <w:ilvl w:val="0"/>
          <w:numId w:val="7"/>
        </w:numPr>
        <w:spacing w:before="60" w:after="0" w:line="240" w:lineRule="auto"/>
        <w:contextualSpacing w:val="0"/>
        <w:rPr>
          <w:rFonts w:cs="Arial"/>
          <w:szCs w:val="20"/>
        </w:rPr>
      </w:pPr>
      <w:r w:rsidRPr="000906AA">
        <w:rPr>
          <w:rFonts w:cs="Arial"/>
          <w:szCs w:val="20"/>
        </w:rPr>
        <w:t>Develop a design summation</w:t>
      </w:r>
      <w:r w:rsidRPr="00221399">
        <w:rPr>
          <w:rFonts w:cs="Arial"/>
          <w:szCs w:val="20"/>
        </w:rPr>
        <w:t xml:space="preserve"> based on the results of the </w:t>
      </w:r>
      <w:r>
        <w:rPr>
          <w:rFonts w:cs="Arial"/>
          <w:szCs w:val="20"/>
        </w:rPr>
        <w:t>D</w:t>
      </w:r>
      <w:r w:rsidRPr="00221399">
        <w:rPr>
          <w:rFonts w:cs="Arial"/>
          <w:szCs w:val="20"/>
        </w:rPr>
        <w:t>iscover phase, which may include:</w:t>
      </w:r>
    </w:p>
    <w:p w14:paraId="310C62CD" w14:textId="77777777" w:rsidR="0029020F" w:rsidRDefault="00EB4B2F" w:rsidP="00F544D8">
      <w:pPr>
        <w:pStyle w:val="ListParagraph"/>
        <w:numPr>
          <w:ilvl w:val="1"/>
          <w:numId w:val="8"/>
        </w:numPr>
        <w:spacing w:before="40" w:after="0" w:line="240" w:lineRule="auto"/>
        <w:ind w:left="1353" w:hanging="446"/>
        <w:contextualSpacing w:val="0"/>
        <w:rPr>
          <w:rFonts w:cs="Arial"/>
          <w:szCs w:val="20"/>
        </w:rPr>
      </w:pPr>
      <w:r>
        <w:rPr>
          <w:rFonts w:cs="Arial"/>
          <w:szCs w:val="20"/>
        </w:rPr>
        <w:t xml:space="preserve">Authentication </w:t>
      </w:r>
      <w:r w:rsidR="004C1568">
        <w:rPr>
          <w:rFonts w:cs="Arial"/>
          <w:szCs w:val="20"/>
        </w:rPr>
        <w:t>methods</w:t>
      </w:r>
    </w:p>
    <w:p w14:paraId="43371A1B" w14:textId="77777777" w:rsidR="004C1568" w:rsidRPr="00221399" w:rsidRDefault="007F61C8" w:rsidP="00F544D8">
      <w:pPr>
        <w:pStyle w:val="ListParagraph"/>
        <w:numPr>
          <w:ilvl w:val="1"/>
          <w:numId w:val="8"/>
        </w:numPr>
        <w:spacing w:before="40" w:after="0" w:line="240" w:lineRule="auto"/>
        <w:ind w:left="1353" w:hanging="446"/>
        <w:contextualSpacing w:val="0"/>
        <w:rPr>
          <w:rFonts w:cs="Arial"/>
          <w:szCs w:val="20"/>
        </w:rPr>
      </w:pPr>
      <w:r>
        <w:rPr>
          <w:rFonts w:cs="Arial"/>
          <w:szCs w:val="20"/>
        </w:rPr>
        <w:t>P</w:t>
      </w:r>
      <w:r w:rsidR="004C1568">
        <w:rPr>
          <w:rFonts w:cs="Arial"/>
          <w:szCs w:val="20"/>
        </w:rPr>
        <w:t>rint release configuration</w:t>
      </w:r>
    </w:p>
    <w:p w14:paraId="33F14A29" w14:textId="77777777" w:rsidR="002A4967" w:rsidRPr="00251ECE" w:rsidRDefault="002A4967" w:rsidP="002A4967">
      <w:pPr>
        <w:pStyle w:val="ListParagraph"/>
        <w:numPr>
          <w:ilvl w:val="0"/>
          <w:numId w:val="8"/>
        </w:numPr>
        <w:spacing w:before="60" w:after="0" w:line="240" w:lineRule="auto"/>
        <w:contextualSpacing w:val="0"/>
        <w:rPr>
          <w:rFonts w:cs="Arial"/>
          <w:szCs w:val="20"/>
        </w:rPr>
      </w:pPr>
      <w:r w:rsidRPr="00251ECE">
        <w:rPr>
          <w:rFonts w:cs="Arial"/>
          <w:szCs w:val="20"/>
        </w:rPr>
        <w:t>Setup and configuration will include the following:</w:t>
      </w:r>
    </w:p>
    <w:p w14:paraId="4AB6E441" w14:textId="77777777" w:rsidR="001D58D4" w:rsidRDefault="001D58D4" w:rsidP="00C4639C">
      <w:pPr>
        <w:pStyle w:val="ListParagraph"/>
        <w:numPr>
          <w:ilvl w:val="1"/>
          <w:numId w:val="8"/>
        </w:numPr>
        <w:spacing w:before="40" w:after="0" w:line="240" w:lineRule="auto"/>
        <w:ind w:left="1350" w:hanging="450"/>
        <w:contextualSpacing w:val="0"/>
        <w:rPr>
          <w:rFonts w:cs="Arial"/>
          <w:szCs w:val="20"/>
        </w:rPr>
      </w:pPr>
      <w:r>
        <w:rPr>
          <w:rFonts w:cs="Arial"/>
          <w:szCs w:val="20"/>
        </w:rPr>
        <w:t>Provision Customer’s PrinterLogic Portal</w:t>
      </w:r>
    </w:p>
    <w:p w14:paraId="655F77E3" w14:textId="77777777" w:rsidR="002A4967" w:rsidRPr="00866B32" w:rsidRDefault="002A4967" w:rsidP="00C4639C">
      <w:pPr>
        <w:pStyle w:val="ListParagraph"/>
        <w:numPr>
          <w:ilvl w:val="1"/>
          <w:numId w:val="8"/>
        </w:numPr>
        <w:spacing w:before="40" w:after="0" w:line="240" w:lineRule="auto"/>
        <w:ind w:left="1350" w:hanging="450"/>
        <w:contextualSpacing w:val="0"/>
        <w:rPr>
          <w:rFonts w:cs="Arial"/>
          <w:szCs w:val="20"/>
        </w:rPr>
      </w:pPr>
      <w:r w:rsidRPr="00866B32">
        <w:rPr>
          <w:rFonts w:cs="Arial"/>
          <w:szCs w:val="20"/>
        </w:rPr>
        <w:t xml:space="preserve">Install </w:t>
      </w:r>
      <w:r w:rsidR="007648E4">
        <w:rPr>
          <w:rFonts w:cs="Arial"/>
          <w:szCs w:val="20"/>
        </w:rPr>
        <w:t>printer</w:t>
      </w:r>
      <w:r w:rsidR="00030E13">
        <w:rPr>
          <w:rFonts w:cs="Arial"/>
          <w:szCs w:val="20"/>
        </w:rPr>
        <w:t>s</w:t>
      </w:r>
      <w:r w:rsidR="007648E4">
        <w:rPr>
          <w:rFonts w:cs="Arial"/>
          <w:szCs w:val="20"/>
        </w:rPr>
        <w:t xml:space="preserve"> and print drivers into the </w:t>
      </w:r>
      <w:r w:rsidR="00D313BA">
        <w:rPr>
          <w:rFonts w:cs="Arial"/>
          <w:szCs w:val="20"/>
        </w:rPr>
        <w:t>PrinterLogic portal</w:t>
      </w:r>
      <w:r w:rsidR="002111D2">
        <w:rPr>
          <w:rFonts w:cs="Arial"/>
          <w:szCs w:val="20"/>
        </w:rPr>
        <w:t xml:space="preserve"> </w:t>
      </w:r>
      <w:r w:rsidR="003D3301">
        <w:rPr>
          <w:rFonts w:cs="Arial"/>
          <w:szCs w:val="20"/>
        </w:rPr>
        <w:t>[Note: M</w:t>
      </w:r>
      <w:r w:rsidR="003D3301" w:rsidRPr="003D3301">
        <w:rPr>
          <w:rFonts w:cs="Arial"/>
          <w:szCs w:val="20"/>
        </w:rPr>
        <w:t>ay include using the Printer Migration tool for existing Print Servers</w:t>
      </w:r>
      <w:r w:rsidR="003D3301">
        <w:rPr>
          <w:rFonts w:cs="Arial"/>
          <w:szCs w:val="20"/>
        </w:rPr>
        <w:t>]</w:t>
      </w:r>
      <w:r w:rsidRPr="00866B32">
        <w:rPr>
          <w:rFonts w:cs="Arial"/>
          <w:szCs w:val="20"/>
        </w:rPr>
        <w:t xml:space="preserve"> </w:t>
      </w:r>
    </w:p>
    <w:p w14:paraId="1A873D59" w14:textId="77777777" w:rsidR="002A4967" w:rsidRDefault="00C94719" w:rsidP="00D3794D">
      <w:pPr>
        <w:pStyle w:val="ListParagraph"/>
        <w:numPr>
          <w:ilvl w:val="1"/>
          <w:numId w:val="8"/>
        </w:numPr>
        <w:spacing w:before="40" w:after="0" w:line="240" w:lineRule="auto"/>
        <w:ind w:left="1350" w:hanging="450"/>
        <w:contextualSpacing w:val="0"/>
        <w:rPr>
          <w:rFonts w:cs="Arial"/>
          <w:szCs w:val="20"/>
        </w:rPr>
      </w:pPr>
      <w:r>
        <w:rPr>
          <w:rFonts w:cs="Arial"/>
          <w:szCs w:val="20"/>
        </w:rPr>
        <w:t>Configure Printer Profiles if specific settings are required</w:t>
      </w:r>
    </w:p>
    <w:p w14:paraId="514938CD" w14:textId="77777777" w:rsidR="00D3794D" w:rsidRDefault="00D3794D" w:rsidP="00D3794D">
      <w:pPr>
        <w:pStyle w:val="ListParagraph"/>
        <w:numPr>
          <w:ilvl w:val="1"/>
          <w:numId w:val="8"/>
        </w:numPr>
        <w:spacing w:before="40" w:after="0" w:line="240" w:lineRule="auto"/>
        <w:ind w:left="1350" w:hanging="450"/>
        <w:contextualSpacing w:val="0"/>
        <w:rPr>
          <w:rFonts w:cs="Arial"/>
          <w:szCs w:val="20"/>
        </w:rPr>
      </w:pPr>
      <w:r>
        <w:rPr>
          <w:rFonts w:cs="Arial"/>
          <w:szCs w:val="20"/>
        </w:rPr>
        <w:t>Load Floor Plan and position printer on Floor Plan</w:t>
      </w:r>
      <w:r w:rsidR="0041596F">
        <w:rPr>
          <w:rFonts w:cs="Arial"/>
          <w:szCs w:val="20"/>
        </w:rPr>
        <w:t>:   Yes ____    No ____</w:t>
      </w:r>
    </w:p>
    <w:p w14:paraId="0114F687" w14:textId="77777777" w:rsidR="0076366A" w:rsidRDefault="0076366A" w:rsidP="00D3794D">
      <w:pPr>
        <w:pStyle w:val="ListParagraph"/>
        <w:numPr>
          <w:ilvl w:val="1"/>
          <w:numId w:val="8"/>
        </w:numPr>
        <w:spacing w:before="40" w:after="0" w:line="240" w:lineRule="auto"/>
        <w:ind w:left="1350" w:hanging="450"/>
        <w:contextualSpacing w:val="0"/>
        <w:rPr>
          <w:rFonts w:cs="Arial"/>
          <w:szCs w:val="20"/>
        </w:rPr>
      </w:pPr>
      <w:r>
        <w:rPr>
          <w:rFonts w:cs="Arial"/>
          <w:szCs w:val="20"/>
        </w:rPr>
        <w:t>Create</w:t>
      </w:r>
      <w:r w:rsidR="00147CA8" w:rsidRPr="00147CA8">
        <w:t xml:space="preserve"> </w:t>
      </w:r>
      <w:r w:rsidR="00147CA8" w:rsidRPr="00147CA8">
        <w:rPr>
          <w:rFonts w:cs="Arial"/>
          <w:szCs w:val="20"/>
        </w:rPr>
        <w:t>distribution templates to provide the correct printer based on defined criteria</w:t>
      </w:r>
    </w:p>
    <w:p w14:paraId="1C425BA8" w14:textId="77777777" w:rsidR="00147CA8" w:rsidRDefault="002452BC" w:rsidP="00D3794D">
      <w:pPr>
        <w:pStyle w:val="ListParagraph"/>
        <w:numPr>
          <w:ilvl w:val="1"/>
          <w:numId w:val="8"/>
        </w:numPr>
        <w:spacing w:before="40" w:after="0" w:line="240" w:lineRule="auto"/>
        <w:ind w:left="1350" w:hanging="450"/>
        <w:contextualSpacing w:val="0"/>
        <w:rPr>
          <w:rFonts w:cs="Arial"/>
          <w:szCs w:val="20"/>
        </w:rPr>
      </w:pPr>
      <w:r w:rsidRPr="002452BC">
        <w:rPr>
          <w:rFonts w:cs="Arial"/>
          <w:szCs w:val="20"/>
        </w:rPr>
        <w:t>Provide access to the PrinterLogic Client installer tool or URL</w:t>
      </w:r>
    </w:p>
    <w:p w14:paraId="38C301DE" w14:textId="77777777" w:rsidR="002A4967" w:rsidRPr="00221399" w:rsidRDefault="002A4967" w:rsidP="002A4967">
      <w:pPr>
        <w:pStyle w:val="ListParagraph"/>
        <w:numPr>
          <w:ilvl w:val="0"/>
          <w:numId w:val="8"/>
        </w:numPr>
        <w:spacing w:before="60" w:after="0" w:line="240" w:lineRule="auto"/>
        <w:contextualSpacing w:val="0"/>
        <w:rPr>
          <w:rFonts w:cs="Arial"/>
          <w:szCs w:val="20"/>
        </w:rPr>
      </w:pPr>
      <w:r>
        <w:rPr>
          <w:rFonts w:cs="Arial"/>
          <w:szCs w:val="20"/>
        </w:rPr>
        <w:t>Test system for accuracy.</w:t>
      </w:r>
    </w:p>
    <w:p w14:paraId="2C2B6BB7" w14:textId="77777777" w:rsidR="002A4967" w:rsidRPr="00221399" w:rsidRDefault="002A4967" w:rsidP="002A4967">
      <w:pPr>
        <w:pStyle w:val="ListParagraph"/>
        <w:numPr>
          <w:ilvl w:val="0"/>
          <w:numId w:val="8"/>
        </w:numPr>
        <w:spacing w:before="60" w:after="0" w:line="240" w:lineRule="auto"/>
        <w:contextualSpacing w:val="0"/>
        <w:rPr>
          <w:rFonts w:cs="Arial"/>
          <w:szCs w:val="20"/>
        </w:rPr>
      </w:pPr>
      <w:r w:rsidRPr="00221399">
        <w:rPr>
          <w:rFonts w:cs="Arial"/>
          <w:szCs w:val="20"/>
        </w:rPr>
        <w:t>Promote system to production status.</w:t>
      </w:r>
    </w:p>
    <w:p w14:paraId="18D02758" w14:textId="77777777" w:rsidR="0073024A" w:rsidRDefault="0073024A" w:rsidP="0073024A">
      <w:pPr>
        <w:rPr>
          <w:rFonts w:cs="Arial"/>
          <w:szCs w:val="20"/>
        </w:rPr>
      </w:pPr>
    </w:p>
    <w:p w14:paraId="048228F9" w14:textId="77777777" w:rsidR="002E7CA3" w:rsidRDefault="00221399" w:rsidP="0073024A">
      <w:pPr>
        <w:rPr>
          <w:rFonts w:cs="Arial"/>
          <w:szCs w:val="20"/>
        </w:rPr>
      </w:pPr>
      <w:r w:rsidRPr="002E7CA3">
        <w:rPr>
          <w:rFonts w:cs="Arial"/>
          <w:szCs w:val="20"/>
        </w:rPr>
        <w:t>Training</w:t>
      </w:r>
    </w:p>
    <w:p w14:paraId="106A8F4F" w14:textId="77777777" w:rsidR="002E7CA3" w:rsidRDefault="002E7CA3" w:rsidP="00F544D8">
      <w:pPr>
        <w:pStyle w:val="ListParagraph"/>
        <w:numPr>
          <w:ilvl w:val="0"/>
          <w:numId w:val="7"/>
        </w:numPr>
        <w:spacing w:before="60" w:after="0" w:line="240" w:lineRule="auto"/>
        <w:contextualSpacing w:val="0"/>
        <w:rPr>
          <w:rFonts w:cs="Arial"/>
          <w:szCs w:val="20"/>
        </w:rPr>
      </w:pPr>
      <w:r>
        <w:rPr>
          <w:rFonts w:cs="Arial"/>
          <w:szCs w:val="20"/>
        </w:rPr>
        <w:t>P</w:t>
      </w:r>
      <w:r w:rsidR="00221399" w:rsidRPr="002E7CA3">
        <w:rPr>
          <w:rFonts w:cs="Arial"/>
          <w:szCs w:val="20"/>
        </w:rPr>
        <w:t xml:space="preserve">rovide </w:t>
      </w:r>
      <w:r w:rsidR="002452BC">
        <w:rPr>
          <w:rFonts w:cs="Arial"/>
          <w:szCs w:val="20"/>
        </w:rPr>
        <w:t>up to one</w:t>
      </w:r>
      <w:r w:rsidR="001F455E">
        <w:rPr>
          <w:rFonts w:cs="Arial"/>
          <w:szCs w:val="20"/>
        </w:rPr>
        <w:t xml:space="preserve"> thirty</w:t>
      </w:r>
      <w:r w:rsidR="002452BC">
        <w:rPr>
          <w:rFonts w:cs="Arial"/>
          <w:szCs w:val="20"/>
        </w:rPr>
        <w:t xml:space="preserve"> (30</w:t>
      </w:r>
      <w:r w:rsidR="001F455E">
        <w:rPr>
          <w:rFonts w:cs="Arial"/>
          <w:szCs w:val="20"/>
        </w:rPr>
        <w:t xml:space="preserve">) minute </w:t>
      </w:r>
      <w:r w:rsidR="00221399" w:rsidRPr="002E7CA3">
        <w:rPr>
          <w:rFonts w:cs="Arial"/>
          <w:szCs w:val="20"/>
        </w:rPr>
        <w:t>administrative training and knowledge transfer for up to two (2) individuals</w:t>
      </w:r>
      <w:r w:rsidR="001F455E">
        <w:rPr>
          <w:rFonts w:cs="Arial"/>
          <w:szCs w:val="20"/>
        </w:rPr>
        <w:t>.</w:t>
      </w:r>
      <w:r w:rsidR="0010293D">
        <w:rPr>
          <w:rFonts w:cs="Arial"/>
          <w:szCs w:val="20"/>
        </w:rPr>
        <w:t xml:space="preserve"> </w:t>
      </w:r>
    </w:p>
    <w:p w14:paraId="63087BAD" w14:textId="77777777" w:rsidR="0073024A" w:rsidRDefault="0073024A" w:rsidP="0073024A">
      <w:pPr>
        <w:rPr>
          <w:rFonts w:cs="Arial"/>
          <w:szCs w:val="20"/>
        </w:rPr>
      </w:pPr>
    </w:p>
    <w:p w14:paraId="577D7B9B" w14:textId="77777777" w:rsidR="002E7CA3" w:rsidRDefault="00221399" w:rsidP="0073024A">
      <w:pPr>
        <w:rPr>
          <w:rFonts w:cs="Arial"/>
          <w:szCs w:val="20"/>
        </w:rPr>
      </w:pPr>
      <w:r w:rsidRPr="00221399">
        <w:rPr>
          <w:rFonts w:cs="Arial"/>
          <w:szCs w:val="20"/>
        </w:rPr>
        <w:t>Project Close</w:t>
      </w:r>
    </w:p>
    <w:p w14:paraId="03FBC866" w14:textId="77777777" w:rsidR="00221399" w:rsidRPr="00221399" w:rsidRDefault="00221399" w:rsidP="00F544D8">
      <w:pPr>
        <w:pStyle w:val="ListParagraph"/>
        <w:numPr>
          <w:ilvl w:val="0"/>
          <w:numId w:val="7"/>
        </w:numPr>
        <w:spacing w:before="60" w:after="0" w:line="240" w:lineRule="auto"/>
        <w:contextualSpacing w:val="0"/>
        <w:rPr>
          <w:rFonts w:cs="Arial"/>
          <w:szCs w:val="20"/>
        </w:rPr>
      </w:pPr>
      <w:r w:rsidRPr="00221399">
        <w:rPr>
          <w:rFonts w:cs="Arial"/>
          <w:szCs w:val="20"/>
        </w:rPr>
        <w:t>Provide guidance for future support engagements</w:t>
      </w:r>
      <w:r w:rsidR="00BA7FB2">
        <w:rPr>
          <w:rFonts w:cs="Arial"/>
          <w:szCs w:val="20"/>
        </w:rPr>
        <w:t>.</w:t>
      </w:r>
    </w:p>
    <w:p w14:paraId="6D43916C" w14:textId="77777777" w:rsidR="00CE1120" w:rsidRDefault="00221399" w:rsidP="00F544D8">
      <w:pPr>
        <w:pStyle w:val="ListParagraph"/>
        <w:numPr>
          <w:ilvl w:val="0"/>
          <w:numId w:val="7"/>
        </w:numPr>
        <w:spacing w:before="60" w:after="0" w:line="240" w:lineRule="auto"/>
        <w:contextualSpacing w:val="0"/>
        <w:rPr>
          <w:rFonts w:cs="Arial"/>
          <w:szCs w:val="20"/>
        </w:rPr>
      </w:pPr>
      <w:r w:rsidRPr="00CE1120">
        <w:rPr>
          <w:rFonts w:cs="Arial"/>
          <w:szCs w:val="20"/>
        </w:rPr>
        <w:t>Review Customer satisfaction and obtain feedback</w:t>
      </w:r>
      <w:r w:rsidR="00BA7FB2">
        <w:rPr>
          <w:rFonts w:cs="Arial"/>
          <w:szCs w:val="20"/>
        </w:rPr>
        <w:t>.</w:t>
      </w:r>
    </w:p>
    <w:p w14:paraId="542EC80E" w14:textId="77777777" w:rsidR="00A120A7" w:rsidRPr="009A26AB" w:rsidRDefault="00221399" w:rsidP="00F544D8">
      <w:pPr>
        <w:pStyle w:val="ListParagraph"/>
        <w:numPr>
          <w:ilvl w:val="0"/>
          <w:numId w:val="7"/>
        </w:numPr>
        <w:spacing w:before="60" w:after="0" w:line="240" w:lineRule="auto"/>
        <w:contextualSpacing w:val="0"/>
        <w:rPr>
          <w:rFonts w:cs="Arial"/>
          <w:szCs w:val="20"/>
        </w:rPr>
      </w:pPr>
      <w:r w:rsidRPr="00221399">
        <w:rPr>
          <w:rFonts w:cs="Arial"/>
          <w:szCs w:val="20"/>
        </w:rPr>
        <w:t>Obtain Customer signature on project acceptance form</w:t>
      </w:r>
      <w:r w:rsidR="00BA7FB2">
        <w:rPr>
          <w:rFonts w:cs="Arial"/>
          <w:szCs w:val="20"/>
        </w:rPr>
        <w:t>.</w:t>
      </w:r>
    </w:p>
    <w:p w14:paraId="21BDA99D" w14:textId="77777777" w:rsidR="00A120A7" w:rsidRDefault="00A120A7" w:rsidP="00A120A7">
      <w:pPr>
        <w:spacing w:after="160" w:line="259" w:lineRule="auto"/>
        <w:rPr>
          <w:rFonts w:cs="Arial"/>
          <w:b/>
          <w:szCs w:val="20"/>
        </w:rPr>
      </w:pPr>
      <w:r>
        <w:rPr>
          <w:rFonts w:cs="Arial"/>
          <w:b/>
          <w:szCs w:val="20"/>
        </w:rPr>
        <w:br w:type="page"/>
      </w:r>
    </w:p>
    <w:p w14:paraId="0420AE6D" w14:textId="77777777" w:rsidR="00413051" w:rsidRDefault="00413051" w:rsidP="00526100">
      <w:pPr>
        <w:pStyle w:val="Heading1"/>
        <w:rPr>
          <w:rFonts w:eastAsiaTheme="minorHAnsi"/>
        </w:rPr>
      </w:pPr>
      <w:r w:rsidRPr="002D17C4">
        <w:rPr>
          <w:rFonts w:eastAsiaTheme="minorHAnsi"/>
        </w:rPr>
        <w:lastRenderedPageBreak/>
        <w:t xml:space="preserve">ATTACHMENT </w:t>
      </w:r>
      <w:r>
        <w:rPr>
          <w:rFonts w:eastAsiaTheme="minorHAnsi"/>
        </w:rPr>
        <w:t>C</w:t>
      </w:r>
    </w:p>
    <w:p w14:paraId="74D03C86" w14:textId="77777777" w:rsidR="00413051" w:rsidRDefault="00413051" w:rsidP="00526100">
      <w:pPr>
        <w:pStyle w:val="Heading1"/>
      </w:pPr>
    </w:p>
    <w:p w14:paraId="73AED1F8" w14:textId="6E41B0EC" w:rsidR="00413051" w:rsidRDefault="00413051" w:rsidP="00526100">
      <w:pPr>
        <w:pStyle w:val="Heading1"/>
      </w:pPr>
      <w:r>
        <w:t>Software Licenses</w:t>
      </w:r>
      <w:r w:rsidR="00AC4717">
        <w:t xml:space="preserve"> and System Requirements</w:t>
      </w:r>
    </w:p>
    <w:p w14:paraId="67DBFDB4" w14:textId="77777777" w:rsidR="00AC4717" w:rsidRPr="00AC4717" w:rsidRDefault="00AC4717" w:rsidP="00AC4717">
      <w:pPr>
        <w:pStyle w:val="BodyText"/>
      </w:pPr>
    </w:p>
    <w:p w14:paraId="14BA0983" w14:textId="77777777" w:rsidR="00413051" w:rsidRDefault="00413051" w:rsidP="00413051">
      <w:pPr>
        <w:spacing w:after="240"/>
        <w:rPr>
          <w:rFonts w:cs="Arial"/>
          <w:szCs w:val="20"/>
        </w:rPr>
      </w:pPr>
      <w:r>
        <w:rPr>
          <w:rFonts w:cs="Arial"/>
          <w:szCs w:val="20"/>
        </w:rPr>
        <w:t>The s</w:t>
      </w:r>
      <w:r w:rsidRPr="008273D8">
        <w:rPr>
          <w:rFonts w:cs="Arial"/>
          <w:szCs w:val="20"/>
        </w:rPr>
        <w:t>oftware</w:t>
      </w:r>
      <w:r>
        <w:rPr>
          <w:rFonts w:cs="Arial"/>
          <w:szCs w:val="20"/>
        </w:rPr>
        <w:t xml:space="preserve"> licenses</w:t>
      </w:r>
      <w:r w:rsidRPr="008273D8">
        <w:rPr>
          <w:rFonts w:cs="Arial"/>
          <w:szCs w:val="20"/>
        </w:rPr>
        <w:t xml:space="preserve"> </w:t>
      </w:r>
      <w:r>
        <w:rPr>
          <w:rFonts w:cs="Arial"/>
          <w:szCs w:val="20"/>
        </w:rPr>
        <w:t xml:space="preserve">and/or services required </w:t>
      </w:r>
      <w:r w:rsidRPr="008273D8">
        <w:rPr>
          <w:rFonts w:cs="Arial"/>
          <w:szCs w:val="20"/>
        </w:rPr>
        <w:t xml:space="preserve">to implement the </w:t>
      </w:r>
      <w:r>
        <w:rPr>
          <w:rFonts w:cs="Arial"/>
          <w:szCs w:val="20"/>
        </w:rPr>
        <w:t>s</w:t>
      </w:r>
      <w:r w:rsidRPr="008273D8">
        <w:rPr>
          <w:rFonts w:cs="Arial"/>
          <w:szCs w:val="20"/>
        </w:rPr>
        <w:t>olution de</w:t>
      </w:r>
      <w:r>
        <w:rPr>
          <w:rFonts w:cs="Arial"/>
          <w:szCs w:val="20"/>
        </w:rPr>
        <w:t>scribed in this SOW</w:t>
      </w:r>
      <w:r w:rsidRPr="008273D8">
        <w:rPr>
          <w:rFonts w:cs="Arial"/>
          <w:szCs w:val="20"/>
        </w:rPr>
        <w:t xml:space="preserve"> are set forth in the following </w:t>
      </w:r>
      <w:r>
        <w:rPr>
          <w:rFonts w:cs="Arial"/>
          <w:szCs w:val="20"/>
        </w:rPr>
        <w:t xml:space="preserve">table.  </w:t>
      </w:r>
      <w:r w:rsidRPr="00583688">
        <w:rPr>
          <w:rFonts w:cs="Arial"/>
          <w:szCs w:val="20"/>
        </w:rPr>
        <w:t xml:space="preserve">Licensed </w:t>
      </w:r>
      <w:r>
        <w:rPr>
          <w:rFonts w:cs="Arial"/>
          <w:szCs w:val="20"/>
        </w:rPr>
        <w:t>s</w:t>
      </w:r>
      <w:r w:rsidRPr="00583688">
        <w:rPr>
          <w:rFonts w:cs="Arial"/>
          <w:szCs w:val="20"/>
        </w:rPr>
        <w:t xml:space="preserve">oftware </w:t>
      </w:r>
      <w:r>
        <w:rPr>
          <w:rFonts w:cs="Arial"/>
          <w:szCs w:val="20"/>
        </w:rPr>
        <w:t>is</w:t>
      </w:r>
      <w:r w:rsidRPr="00583688">
        <w:rPr>
          <w:rFonts w:cs="Arial"/>
          <w:szCs w:val="20"/>
        </w:rPr>
        <w:t xml:space="preserve"> based on Customer provided information and subject to change if Customer revises their requirements.  If changes are required, they must be accomplished in accordance with the </w:t>
      </w:r>
      <w:r>
        <w:rPr>
          <w:rFonts w:cs="Arial"/>
          <w:szCs w:val="20"/>
        </w:rPr>
        <w:t>c</w:t>
      </w:r>
      <w:r w:rsidRPr="00583688">
        <w:rPr>
          <w:rFonts w:cs="Arial"/>
          <w:szCs w:val="20"/>
        </w:rPr>
        <w:t xml:space="preserve">hange clause </w:t>
      </w:r>
      <w:r>
        <w:rPr>
          <w:rFonts w:cs="Arial"/>
          <w:szCs w:val="20"/>
        </w:rPr>
        <w:t xml:space="preserve">section </w:t>
      </w:r>
      <w:r w:rsidRPr="00583688">
        <w:rPr>
          <w:rFonts w:cs="Arial"/>
          <w:szCs w:val="20"/>
        </w:rPr>
        <w:t>of the SOW whether initiated by Xerox or the Customer.</w:t>
      </w:r>
    </w:p>
    <w:tbl>
      <w:tblPr>
        <w:tblStyle w:val="TableGrid"/>
        <w:tblW w:w="9569" w:type="dxa"/>
        <w:tblLook w:val="04A0" w:firstRow="1" w:lastRow="0" w:firstColumn="1" w:lastColumn="0" w:noHBand="0" w:noVBand="1"/>
      </w:tblPr>
      <w:tblGrid>
        <w:gridCol w:w="4783"/>
        <w:gridCol w:w="4786"/>
      </w:tblGrid>
      <w:tr w:rsidR="00413051" w:rsidRPr="001909BA" w14:paraId="7313D4AA" w14:textId="77777777">
        <w:trPr>
          <w:trHeight w:val="352"/>
        </w:trPr>
        <w:tc>
          <w:tcPr>
            <w:tcW w:w="4783" w:type="dxa"/>
            <w:shd w:val="clear" w:color="auto" w:fill="D0CECE" w:themeFill="background2" w:themeFillShade="E6"/>
            <w:vAlign w:val="center"/>
          </w:tcPr>
          <w:p w14:paraId="400BA827" w14:textId="77777777" w:rsidR="00413051" w:rsidRPr="001909BA" w:rsidRDefault="00413051">
            <w:pPr>
              <w:rPr>
                <w:rFonts w:cs="Arial"/>
                <w:szCs w:val="20"/>
              </w:rPr>
            </w:pPr>
            <w:r w:rsidRPr="001909BA">
              <w:rPr>
                <w:rFonts w:cs="Arial"/>
                <w:szCs w:val="20"/>
              </w:rPr>
              <w:t>Software</w:t>
            </w:r>
          </w:p>
        </w:tc>
        <w:tc>
          <w:tcPr>
            <w:tcW w:w="4786" w:type="dxa"/>
            <w:shd w:val="clear" w:color="auto" w:fill="D0CECE" w:themeFill="background2" w:themeFillShade="E6"/>
            <w:vAlign w:val="center"/>
          </w:tcPr>
          <w:p w14:paraId="1A3EB789" w14:textId="77777777" w:rsidR="00413051" w:rsidRPr="001909BA" w:rsidRDefault="00413051">
            <w:pPr>
              <w:jc w:val="center"/>
              <w:rPr>
                <w:rFonts w:cs="Arial"/>
                <w:szCs w:val="20"/>
              </w:rPr>
            </w:pPr>
            <w:r w:rsidRPr="001909BA">
              <w:rPr>
                <w:rFonts w:cs="Arial"/>
                <w:szCs w:val="20"/>
              </w:rPr>
              <w:t>Quantity</w:t>
            </w:r>
          </w:p>
        </w:tc>
      </w:tr>
      <w:tr w:rsidR="00413051" w:rsidRPr="001909BA" w14:paraId="60E53527" w14:textId="77777777">
        <w:trPr>
          <w:trHeight w:val="352"/>
        </w:trPr>
        <w:tc>
          <w:tcPr>
            <w:tcW w:w="4783" w:type="dxa"/>
            <w:vAlign w:val="center"/>
          </w:tcPr>
          <w:p w14:paraId="5AD26C0D" w14:textId="77777777" w:rsidR="00413051" w:rsidRPr="001909BA" w:rsidRDefault="00413051">
            <w:pPr>
              <w:rPr>
                <w:rFonts w:cs="Arial"/>
                <w:szCs w:val="20"/>
              </w:rPr>
            </w:pPr>
            <w:r>
              <w:rPr>
                <w:rFonts w:cs="Arial"/>
                <w:szCs w:val="20"/>
              </w:rPr>
              <w:t>PrinterLogic SaaS Core</w:t>
            </w:r>
          </w:p>
        </w:tc>
        <w:tc>
          <w:tcPr>
            <w:tcW w:w="4786" w:type="dxa"/>
            <w:vAlign w:val="center"/>
          </w:tcPr>
          <w:p w14:paraId="558816F2" w14:textId="77777777" w:rsidR="00413051" w:rsidRPr="001909BA" w:rsidRDefault="00413051">
            <w:pPr>
              <w:jc w:val="center"/>
              <w:rPr>
                <w:rFonts w:cs="Arial"/>
                <w:szCs w:val="20"/>
              </w:rPr>
            </w:pPr>
            <w:r w:rsidRPr="001909BA">
              <w:rPr>
                <w:rFonts w:cs="Arial"/>
                <w:szCs w:val="20"/>
              </w:rPr>
              <w:t>1</w:t>
            </w:r>
          </w:p>
        </w:tc>
      </w:tr>
    </w:tbl>
    <w:p w14:paraId="2127D05B" w14:textId="77777777" w:rsidR="00413051" w:rsidRDefault="00413051" w:rsidP="00526100">
      <w:pPr>
        <w:pStyle w:val="Heading1"/>
        <w:rPr>
          <w:rFonts w:eastAsiaTheme="minorHAnsi"/>
        </w:rPr>
      </w:pPr>
    </w:p>
    <w:p w14:paraId="341A5ADA" w14:textId="77777777" w:rsidR="00413051" w:rsidRDefault="00413051" w:rsidP="00413051">
      <w:pPr>
        <w:autoSpaceDE w:val="0"/>
        <w:autoSpaceDN w:val="0"/>
        <w:adjustRightInd w:val="0"/>
        <w:rPr>
          <w:rFonts w:cs="Arial"/>
          <w:b/>
          <w:bCs/>
          <w:szCs w:val="20"/>
        </w:rPr>
      </w:pPr>
    </w:p>
    <w:p w14:paraId="34BF648F" w14:textId="1485CB9F" w:rsidR="00413051" w:rsidRPr="00FD54B1" w:rsidRDefault="00413051" w:rsidP="00FD54B1">
      <w:pPr>
        <w:autoSpaceDE w:val="0"/>
        <w:autoSpaceDN w:val="0"/>
        <w:adjustRightInd w:val="0"/>
        <w:rPr>
          <w:rFonts w:cs="Arial"/>
          <w:b/>
          <w:bCs/>
          <w:szCs w:val="20"/>
        </w:rPr>
      </w:pPr>
      <w:r w:rsidRPr="004C1568">
        <w:rPr>
          <w:rFonts w:cs="Arial"/>
          <w:b/>
          <w:bCs/>
          <w:szCs w:val="20"/>
        </w:rPr>
        <w:t>Key Considerations</w:t>
      </w:r>
    </w:p>
    <w:p w14:paraId="2D818BAE" w14:textId="20E582F2" w:rsidR="00413051" w:rsidRDefault="00413051" w:rsidP="00413051">
      <w:pPr>
        <w:pStyle w:val="ListParagraph"/>
        <w:numPr>
          <w:ilvl w:val="0"/>
          <w:numId w:val="9"/>
        </w:numPr>
        <w:autoSpaceDE w:val="0"/>
        <w:autoSpaceDN w:val="0"/>
        <w:adjustRightInd w:val="0"/>
        <w:spacing w:before="60" w:after="0" w:line="240" w:lineRule="auto"/>
        <w:contextualSpacing w:val="0"/>
        <w:rPr>
          <w:rFonts w:cs="Arial"/>
          <w:szCs w:val="20"/>
        </w:rPr>
      </w:pPr>
      <w:r>
        <w:rPr>
          <w:rFonts w:cs="Arial"/>
          <w:szCs w:val="20"/>
        </w:rPr>
        <w:t>Customer must provide a list of printer names</w:t>
      </w:r>
      <w:r w:rsidR="00FD54B1">
        <w:rPr>
          <w:rFonts w:cs="Arial"/>
          <w:szCs w:val="20"/>
        </w:rPr>
        <w:t>, IP addresses</w:t>
      </w:r>
      <w:r>
        <w:rPr>
          <w:rFonts w:cs="Arial"/>
          <w:szCs w:val="20"/>
        </w:rPr>
        <w:t xml:space="preserve"> and the driver type (PCL6 or PS) for each device.</w:t>
      </w:r>
    </w:p>
    <w:p w14:paraId="5DD861DC" w14:textId="77777777" w:rsidR="00413051" w:rsidRPr="006501C3" w:rsidRDefault="00413051" w:rsidP="00413051">
      <w:pPr>
        <w:pStyle w:val="ListParagraph"/>
        <w:numPr>
          <w:ilvl w:val="0"/>
          <w:numId w:val="9"/>
        </w:numPr>
        <w:autoSpaceDE w:val="0"/>
        <w:autoSpaceDN w:val="0"/>
        <w:adjustRightInd w:val="0"/>
        <w:spacing w:before="60" w:after="0" w:line="240" w:lineRule="auto"/>
        <w:contextualSpacing w:val="0"/>
        <w:rPr>
          <w:rFonts w:cs="Arial"/>
          <w:szCs w:val="20"/>
        </w:rPr>
      </w:pPr>
      <w:r>
        <w:rPr>
          <w:rFonts w:cs="Arial"/>
          <w:szCs w:val="20"/>
        </w:rPr>
        <w:t>Customer must provide a list of print driver profiles if custom configurations are requested. The list must include the printer name and the default settings required for each profile.</w:t>
      </w:r>
    </w:p>
    <w:p w14:paraId="512F11FB" w14:textId="77777777" w:rsidR="00413051" w:rsidRDefault="00413051" w:rsidP="00526100">
      <w:pPr>
        <w:pStyle w:val="Heading1"/>
      </w:pPr>
    </w:p>
    <w:p w14:paraId="15D1BAF4" w14:textId="77777777" w:rsidR="00413051" w:rsidRPr="0073024A" w:rsidRDefault="00413051" w:rsidP="00413051">
      <w:pPr>
        <w:pStyle w:val="BodyText"/>
      </w:pPr>
    </w:p>
    <w:p w14:paraId="29FDE448" w14:textId="38B4EFE4" w:rsidR="00413051" w:rsidRDefault="00413051" w:rsidP="00526100">
      <w:pPr>
        <w:pStyle w:val="Heading1"/>
      </w:pPr>
      <w:r w:rsidRPr="00A120A7">
        <w:t xml:space="preserve">System </w:t>
      </w:r>
      <w:r w:rsidRPr="000A1E62">
        <w:t>Requirements</w:t>
      </w:r>
    </w:p>
    <w:p w14:paraId="1063E0BD" w14:textId="77777777" w:rsidR="004B3070" w:rsidRPr="004B3070" w:rsidRDefault="004B3070" w:rsidP="004B3070">
      <w:pPr>
        <w:pStyle w:val="BodyText"/>
      </w:pPr>
    </w:p>
    <w:p w14:paraId="28EC3FDB" w14:textId="176355F4" w:rsidR="00692F7B" w:rsidRPr="00692F7B" w:rsidRDefault="00692F7B" w:rsidP="004B3070">
      <w:pPr>
        <w:spacing w:after="240"/>
      </w:pPr>
      <w:r w:rsidRPr="004B3070">
        <w:rPr>
          <w:rFonts w:cs="Arial"/>
          <w:szCs w:val="20"/>
        </w:rPr>
        <w:t xml:space="preserve">Below is a list of the Customer’s system requirements. Such list is subject to change based on technology advancements. </w:t>
      </w:r>
    </w:p>
    <w:p w14:paraId="0EACC967" w14:textId="63FEBA32" w:rsidR="00440967" w:rsidRDefault="00440967" w:rsidP="00413051">
      <w:pPr>
        <w:pStyle w:val="ListParagraph"/>
        <w:numPr>
          <w:ilvl w:val="0"/>
          <w:numId w:val="11"/>
        </w:numPr>
        <w:spacing w:before="60" w:after="0" w:line="259" w:lineRule="auto"/>
        <w:contextualSpacing w:val="0"/>
        <w:rPr>
          <w:rFonts w:cs="Arial"/>
          <w:szCs w:val="20"/>
        </w:rPr>
      </w:pPr>
      <w:r w:rsidRPr="00440967">
        <w:rPr>
          <w:rFonts w:cs="Arial"/>
          <w:noProof/>
          <w:szCs w:val="20"/>
        </w:rPr>
        <w:drawing>
          <wp:inline distT="0" distB="0" distL="0" distR="0" wp14:anchorId="756057D4" wp14:editId="4F05A94F">
            <wp:extent cx="2989779" cy="219553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5462" cy="2207051"/>
                    </a:xfrm>
                    <a:prstGeom prst="rect">
                      <a:avLst/>
                    </a:prstGeom>
                  </pic:spPr>
                </pic:pic>
              </a:graphicData>
            </a:graphic>
          </wp:inline>
        </w:drawing>
      </w:r>
    </w:p>
    <w:p w14:paraId="79804ABA" w14:textId="150996DD" w:rsidR="00440967" w:rsidRDefault="00440967" w:rsidP="00413051">
      <w:pPr>
        <w:pStyle w:val="ListParagraph"/>
        <w:numPr>
          <w:ilvl w:val="0"/>
          <w:numId w:val="11"/>
        </w:numPr>
        <w:spacing w:before="60" w:after="0" w:line="259" w:lineRule="auto"/>
        <w:contextualSpacing w:val="0"/>
        <w:rPr>
          <w:rFonts w:cs="Arial"/>
          <w:szCs w:val="20"/>
        </w:rPr>
      </w:pPr>
      <w:r w:rsidRPr="00440967">
        <w:rPr>
          <w:rFonts w:cs="Arial"/>
          <w:noProof/>
          <w:szCs w:val="20"/>
        </w:rPr>
        <w:drawing>
          <wp:inline distT="0" distB="0" distL="0" distR="0" wp14:anchorId="2BED608C" wp14:editId="4FAC53AB">
            <wp:extent cx="4210050" cy="20972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2786" cy="2103573"/>
                    </a:xfrm>
                    <a:prstGeom prst="rect">
                      <a:avLst/>
                    </a:prstGeom>
                  </pic:spPr>
                </pic:pic>
              </a:graphicData>
            </a:graphic>
          </wp:inline>
        </w:drawing>
      </w:r>
    </w:p>
    <w:p w14:paraId="7593FDC3" w14:textId="1F4B7BA2" w:rsidR="006B1D8C" w:rsidRDefault="006B1D8C">
      <w:pPr>
        <w:spacing w:after="160" w:line="259" w:lineRule="auto"/>
      </w:pPr>
      <w:r>
        <w:br w:type="page"/>
      </w:r>
      <w:r w:rsidR="00440967" w:rsidRPr="00440967">
        <w:rPr>
          <w:noProof/>
        </w:rPr>
        <w:lastRenderedPageBreak/>
        <w:drawing>
          <wp:inline distT="0" distB="0" distL="0" distR="0" wp14:anchorId="3691402B" wp14:editId="59C4B39F">
            <wp:extent cx="5276850" cy="23496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0939" cy="2355937"/>
                    </a:xfrm>
                    <a:prstGeom prst="rect">
                      <a:avLst/>
                    </a:prstGeom>
                  </pic:spPr>
                </pic:pic>
              </a:graphicData>
            </a:graphic>
          </wp:inline>
        </w:drawing>
      </w:r>
    </w:p>
    <w:p w14:paraId="2DD2B0E6" w14:textId="4672CA49" w:rsidR="00440967" w:rsidRDefault="00440967">
      <w:pPr>
        <w:spacing w:after="160" w:line="259" w:lineRule="auto"/>
        <w:rPr>
          <w:rFonts w:cs="Arial"/>
          <w:b/>
          <w:bCs/>
          <w:szCs w:val="20"/>
        </w:rPr>
      </w:pPr>
      <w:r w:rsidRPr="00440967">
        <w:rPr>
          <w:rFonts w:cs="Arial"/>
          <w:b/>
          <w:bCs/>
          <w:noProof/>
          <w:szCs w:val="20"/>
        </w:rPr>
        <w:drawing>
          <wp:inline distT="0" distB="0" distL="0" distR="0" wp14:anchorId="0068D856" wp14:editId="14539AC0">
            <wp:extent cx="5019675" cy="23871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34982" cy="2394414"/>
                    </a:xfrm>
                    <a:prstGeom prst="rect">
                      <a:avLst/>
                    </a:prstGeom>
                  </pic:spPr>
                </pic:pic>
              </a:graphicData>
            </a:graphic>
          </wp:inline>
        </w:drawing>
      </w:r>
    </w:p>
    <w:p w14:paraId="3CC7252A" w14:textId="1EA55FFC" w:rsidR="00440967" w:rsidRDefault="007007E5">
      <w:pPr>
        <w:spacing w:after="160" w:line="259" w:lineRule="auto"/>
        <w:rPr>
          <w:rFonts w:cs="Arial"/>
          <w:b/>
          <w:bCs/>
          <w:szCs w:val="20"/>
        </w:rPr>
      </w:pPr>
      <w:r w:rsidRPr="007007E5">
        <w:rPr>
          <w:rFonts w:cs="Arial"/>
          <w:b/>
          <w:bCs/>
          <w:noProof/>
          <w:szCs w:val="20"/>
        </w:rPr>
        <w:drawing>
          <wp:inline distT="0" distB="0" distL="0" distR="0" wp14:anchorId="496019DE" wp14:editId="17D4A4B6">
            <wp:extent cx="5600700" cy="20421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8571" cy="2045051"/>
                    </a:xfrm>
                    <a:prstGeom prst="rect">
                      <a:avLst/>
                    </a:prstGeom>
                  </pic:spPr>
                </pic:pic>
              </a:graphicData>
            </a:graphic>
          </wp:inline>
        </w:drawing>
      </w:r>
    </w:p>
    <w:p w14:paraId="6F0D72D1" w14:textId="77777777" w:rsidR="007007E5" w:rsidRDefault="007007E5">
      <w:pPr>
        <w:spacing w:after="160" w:line="259" w:lineRule="auto"/>
        <w:rPr>
          <w:rFonts w:eastAsiaTheme="minorHAnsi" w:cs="Arial"/>
          <w:b/>
          <w:bCs/>
          <w:szCs w:val="20"/>
        </w:rPr>
      </w:pPr>
      <w:r>
        <w:rPr>
          <w:rFonts w:eastAsiaTheme="minorHAnsi"/>
        </w:rPr>
        <w:br w:type="page"/>
      </w:r>
    </w:p>
    <w:p w14:paraId="4F8B30C1" w14:textId="77777777" w:rsidR="007007E5" w:rsidRDefault="007007E5" w:rsidP="00526100">
      <w:pPr>
        <w:pStyle w:val="Heading1"/>
        <w:rPr>
          <w:rFonts w:eastAsiaTheme="minorHAnsi"/>
        </w:rPr>
      </w:pPr>
    </w:p>
    <w:p w14:paraId="4CFA2686" w14:textId="137D78AD" w:rsidR="0073024A" w:rsidRPr="00531F74" w:rsidRDefault="006B1D8C" w:rsidP="00526100">
      <w:pPr>
        <w:pStyle w:val="Heading1"/>
        <w:rPr>
          <w:rFonts w:eastAsiaTheme="minorHAnsi"/>
        </w:rPr>
      </w:pPr>
      <w:r w:rsidRPr="00531F74">
        <w:rPr>
          <w:rFonts w:eastAsiaTheme="minorHAnsi"/>
        </w:rPr>
        <w:t>ATTACHMENT D</w:t>
      </w:r>
    </w:p>
    <w:p w14:paraId="4D74A602" w14:textId="0F117FBC" w:rsidR="006B1D8C" w:rsidRPr="00531F74" w:rsidRDefault="006B1D8C" w:rsidP="006B1D8C">
      <w:pPr>
        <w:pStyle w:val="BodyText"/>
        <w:ind w:left="0"/>
        <w:rPr>
          <w:sz w:val="20"/>
          <w:szCs w:val="20"/>
        </w:rPr>
      </w:pPr>
    </w:p>
    <w:p w14:paraId="09C2C16F" w14:textId="4BFAF868" w:rsidR="006B1D8C" w:rsidRPr="00531F74" w:rsidRDefault="006B1D8C" w:rsidP="00526100">
      <w:pPr>
        <w:pStyle w:val="Heading1"/>
        <w:rPr>
          <w:rFonts w:eastAsiaTheme="minorHAnsi"/>
        </w:rPr>
      </w:pPr>
      <w:r w:rsidRPr="00531F74">
        <w:rPr>
          <w:rFonts w:eastAsiaTheme="minorHAnsi"/>
        </w:rPr>
        <w:t>End User License Agreement</w:t>
      </w:r>
    </w:p>
    <w:p w14:paraId="41B82A0F" w14:textId="11A6116C" w:rsidR="006B1D8C" w:rsidRPr="00531F74" w:rsidRDefault="006B1D8C" w:rsidP="006B1D8C">
      <w:pPr>
        <w:autoSpaceDE w:val="0"/>
        <w:autoSpaceDN w:val="0"/>
        <w:adjustRightInd w:val="0"/>
        <w:rPr>
          <w:rFonts w:cs="Arial"/>
          <w:szCs w:val="20"/>
        </w:rPr>
      </w:pPr>
    </w:p>
    <w:p w14:paraId="74014F83" w14:textId="77777777" w:rsidR="006B1D8C" w:rsidRPr="00531F74" w:rsidRDefault="006B1D8C" w:rsidP="006B1D8C">
      <w:pPr>
        <w:autoSpaceDE w:val="0"/>
        <w:autoSpaceDN w:val="0"/>
        <w:adjustRightInd w:val="0"/>
        <w:rPr>
          <w:rFonts w:cs="Arial"/>
          <w:szCs w:val="20"/>
        </w:rPr>
      </w:pPr>
      <w:r w:rsidRPr="00531F74">
        <w:rPr>
          <w:rFonts w:cs="Arial"/>
          <w:szCs w:val="20"/>
        </w:rPr>
        <w:t>IMPORTANT—PLEASE READ CAREFULLY. This End User License Agreement (the “EULA”) is a legal agreement between PrinterLogic, Inc. dba Vasion, a Delaware corporation (“PrinterLogic”) and “you,” the recipient of PrinterLogic’s software product, as described on the applicable PrinterLogic quote, or otherwise provided to you under any trial period (“Trial Period”), and which may include associated media, printed materials, and online or electronic documentation (the “Software”). You and PrinterLogic are referred to individually as a “Party” and collectively as the “Parties.”</w:t>
      </w:r>
    </w:p>
    <w:p w14:paraId="71544C2C" w14:textId="77777777" w:rsidR="006B1D8C" w:rsidRPr="00531F74" w:rsidRDefault="006B1D8C" w:rsidP="006B1D8C">
      <w:pPr>
        <w:autoSpaceDE w:val="0"/>
        <w:autoSpaceDN w:val="0"/>
        <w:adjustRightInd w:val="0"/>
        <w:rPr>
          <w:rFonts w:cs="Arial"/>
          <w:szCs w:val="20"/>
        </w:rPr>
      </w:pPr>
    </w:p>
    <w:p w14:paraId="49FB304A" w14:textId="77777777" w:rsidR="006B1D8C" w:rsidRPr="00531F74" w:rsidRDefault="006B1D8C" w:rsidP="006B1D8C">
      <w:pPr>
        <w:autoSpaceDE w:val="0"/>
        <w:autoSpaceDN w:val="0"/>
        <w:adjustRightInd w:val="0"/>
        <w:rPr>
          <w:rFonts w:cs="Arial"/>
          <w:szCs w:val="20"/>
        </w:rPr>
      </w:pPr>
      <w:r w:rsidRPr="00531F74">
        <w:rPr>
          <w:rFonts w:cs="Arial"/>
          <w:szCs w:val="20"/>
        </w:rPr>
        <w:t>BEFORE USING THE SOFTWARE, PLEASE CAREFULLY READ THIS EULA. BY INSTALLING OR USING THE SOFTWARE, YOU AGREE TO BE BOUND BY ALL TERMS AND CONDITIONS CONTAINED IN THIS EULA. IF YOU DO NOT AGREE TO ANY TERM OR CONDITION OF THIS EULA, DO NOT INSTALL OR USE THE SOFTWARE.</w:t>
      </w:r>
    </w:p>
    <w:p w14:paraId="44786DE9" w14:textId="77777777" w:rsidR="006B1D8C" w:rsidRPr="00531F74" w:rsidRDefault="006B1D8C" w:rsidP="006B1D8C">
      <w:pPr>
        <w:autoSpaceDE w:val="0"/>
        <w:autoSpaceDN w:val="0"/>
        <w:adjustRightInd w:val="0"/>
        <w:rPr>
          <w:rFonts w:cs="Arial"/>
          <w:szCs w:val="20"/>
        </w:rPr>
      </w:pPr>
    </w:p>
    <w:p w14:paraId="5B1D541E" w14:textId="77777777" w:rsidR="006B1D8C" w:rsidRPr="00531F74" w:rsidRDefault="006B1D8C" w:rsidP="006B1D8C">
      <w:pPr>
        <w:autoSpaceDE w:val="0"/>
        <w:autoSpaceDN w:val="0"/>
        <w:adjustRightInd w:val="0"/>
        <w:rPr>
          <w:rFonts w:cs="Arial"/>
          <w:szCs w:val="20"/>
        </w:rPr>
      </w:pPr>
      <w:r w:rsidRPr="00531F74">
        <w:rPr>
          <w:rFonts w:cs="Arial"/>
          <w:szCs w:val="20"/>
        </w:rPr>
        <w:t>1. LICENSE GRANT. Subject to, and provided that you comply with, all of the terms and conditions hereof, PrinterLogic hereby grants to you and your Affiliates (defined below) who become a party hereto (collectively referred to as “you”) a non-exclusive, non-transferable, limited, revocable license to use the Software during the Term (as defined below) (the “License”).  For purposes of the EULA, the term “Affiliate” means any corporation, association or other entity that directly or indirectly controls, is controlled by, or is under common control with you, where “control” means the ownership of the majority of equity and/or voting rights of such corporation, association, partnership, or other entity.  Regardless of the type, size, or medium of the Software and except as otherwise expressly provided herein, the License granted to you hereby entitles you to (</w:t>
      </w:r>
      <w:proofErr w:type="spellStart"/>
      <w:r w:rsidRPr="00531F74">
        <w:rPr>
          <w:rFonts w:cs="Arial"/>
          <w:szCs w:val="20"/>
        </w:rPr>
        <w:t>i</w:t>
      </w:r>
      <w:proofErr w:type="spellEnd"/>
      <w:r w:rsidRPr="00531F74">
        <w:rPr>
          <w:rFonts w:cs="Arial"/>
          <w:szCs w:val="20"/>
        </w:rPr>
        <w:t>) install, use, access, display, and run one (1) copy of the Software on your server, and (ii) install, access, and maintain one (1) back-up copy of the Software on a backup server.  You agree to be responsible for the acts and omissions of the end users of the Software in breach hereof. PrinterLogic reserves any right not expressly granted to you herein.</w:t>
      </w:r>
    </w:p>
    <w:p w14:paraId="0F30DFE3" w14:textId="77777777" w:rsidR="006B1D8C" w:rsidRPr="00531F74" w:rsidRDefault="006B1D8C" w:rsidP="006B1D8C">
      <w:pPr>
        <w:autoSpaceDE w:val="0"/>
        <w:autoSpaceDN w:val="0"/>
        <w:adjustRightInd w:val="0"/>
        <w:rPr>
          <w:rFonts w:cs="Arial"/>
          <w:szCs w:val="20"/>
        </w:rPr>
      </w:pPr>
    </w:p>
    <w:p w14:paraId="6109CAE6" w14:textId="77777777" w:rsidR="006B1D8C" w:rsidRPr="00531F74" w:rsidRDefault="006B1D8C" w:rsidP="006B1D8C">
      <w:pPr>
        <w:autoSpaceDE w:val="0"/>
        <w:autoSpaceDN w:val="0"/>
        <w:adjustRightInd w:val="0"/>
        <w:rPr>
          <w:rFonts w:cs="Arial"/>
          <w:szCs w:val="20"/>
        </w:rPr>
      </w:pPr>
      <w:r w:rsidRPr="00531F74">
        <w:rPr>
          <w:rFonts w:cs="Arial"/>
          <w:szCs w:val="20"/>
        </w:rPr>
        <w:t xml:space="preserve">2. PRINTER LICENSE COUNT. Every printer object created in the Software consumes one printer license.  For example, if two printer objects are created for a single physical printer (one for black and white printing and one for color printing) then two printer licenses are consumed. As printer objects are added or removed from the Software the remaining available license count decreases or increases respectively. </w:t>
      </w:r>
    </w:p>
    <w:p w14:paraId="4FB9C5AD" w14:textId="77777777" w:rsidR="006B1D8C" w:rsidRPr="00531F74" w:rsidRDefault="006B1D8C" w:rsidP="006B1D8C">
      <w:pPr>
        <w:autoSpaceDE w:val="0"/>
        <w:autoSpaceDN w:val="0"/>
        <w:adjustRightInd w:val="0"/>
        <w:rPr>
          <w:rFonts w:cs="Arial"/>
          <w:szCs w:val="20"/>
        </w:rPr>
      </w:pPr>
    </w:p>
    <w:p w14:paraId="24E15BCF" w14:textId="4D9AC103" w:rsidR="006B1D8C" w:rsidRPr="00531F74" w:rsidRDefault="006B1D8C" w:rsidP="006B1D8C">
      <w:pPr>
        <w:autoSpaceDE w:val="0"/>
        <w:autoSpaceDN w:val="0"/>
        <w:adjustRightInd w:val="0"/>
        <w:rPr>
          <w:rFonts w:cs="Arial"/>
          <w:szCs w:val="20"/>
        </w:rPr>
      </w:pPr>
      <w:r w:rsidRPr="00531F74">
        <w:rPr>
          <w:rFonts w:cs="Arial"/>
          <w:szCs w:val="20"/>
        </w:rPr>
        <w:t>3. TERM AND TERMINATION. The term of the license granted pursuant to this EULA shall commence upon the earlier of (</w:t>
      </w:r>
      <w:proofErr w:type="spellStart"/>
      <w:r w:rsidRPr="00531F74">
        <w:rPr>
          <w:rFonts w:cs="Arial"/>
          <w:szCs w:val="20"/>
        </w:rPr>
        <w:t>i</w:t>
      </w:r>
      <w:proofErr w:type="spellEnd"/>
      <w:r w:rsidRPr="00531F74">
        <w:rPr>
          <w:rFonts w:cs="Arial"/>
          <w:szCs w:val="20"/>
        </w:rPr>
        <w:t xml:space="preserve">) your purchase of the Software, or (ii) your installation of the Software, and shall continue in perpetuity, for perpetual licenses (“Perpetual License”), or for the period specified on the PrinterLogic invoice, for subscription licenses (“Subscription License”), or until the conclusion of the Trial Period, if </w:t>
      </w:r>
      <w:r w:rsidR="00FD54B1" w:rsidRPr="00531F74">
        <w:rPr>
          <w:rFonts w:cs="Arial"/>
          <w:szCs w:val="20"/>
        </w:rPr>
        <w:t>applicable (</w:t>
      </w:r>
      <w:r w:rsidRPr="00531F74">
        <w:rPr>
          <w:rFonts w:cs="Arial"/>
          <w:szCs w:val="20"/>
        </w:rPr>
        <w:t>the “Term”). Notwithstanding the foregoing, PrinterLogic shall have the right to terminate your rights hereunder immediately (A) in the event that you breach the terms of this EULA and such breach remains uncured for a period of fifteen (15) days after PrinterLogic provides notice to you of such breach, or (B) in the event that you breach the terms of this EULA and PrinterLogic reasonably determines that such breach has or will likely cause material harm to PrinterLogic.  Upon any such termination, you agree that you will destroy all copies of the Software, including any Supplemental Components (as defined below).</w:t>
      </w:r>
    </w:p>
    <w:p w14:paraId="748BE57E" w14:textId="77777777" w:rsidR="006B1D8C" w:rsidRPr="00531F74" w:rsidRDefault="006B1D8C" w:rsidP="006B1D8C">
      <w:pPr>
        <w:autoSpaceDE w:val="0"/>
        <w:autoSpaceDN w:val="0"/>
        <w:adjustRightInd w:val="0"/>
        <w:rPr>
          <w:rFonts w:cs="Arial"/>
          <w:szCs w:val="20"/>
        </w:rPr>
      </w:pPr>
    </w:p>
    <w:p w14:paraId="35F0160C" w14:textId="77777777" w:rsidR="006B1D8C" w:rsidRPr="00531F74" w:rsidRDefault="006B1D8C" w:rsidP="006B1D8C">
      <w:pPr>
        <w:autoSpaceDE w:val="0"/>
        <w:autoSpaceDN w:val="0"/>
        <w:adjustRightInd w:val="0"/>
        <w:rPr>
          <w:rFonts w:cs="Arial"/>
          <w:szCs w:val="20"/>
        </w:rPr>
      </w:pPr>
      <w:r w:rsidRPr="00531F74">
        <w:rPr>
          <w:rFonts w:cs="Arial"/>
          <w:szCs w:val="20"/>
        </w:rPr>
        <w:t>4. ADDITIONAL SOFTWARE/SERVICES. The terms hereof apply to the Software and to any upgrades, supplements, add-on components, or Internet-based services components of the Software, if any (“Supplemental Components”), that PrinterLogic may provide to you or make available to you for purchase after the date of this EULA unless other terms are provided along with such Supplemental Components. If other terms are not provided along with such Supplemental Components, then such Supplemental Components shall be deemed a part of the Software licensed hereby and all of the terms and conditions hereof shall apply to the Supplemental Components, including ALL DISCLAIMERS, LIMITATIONS ON DAMAGES, AND SPECIAL PROVISIONS PROVIDED HEREIN AND/OR OTHERWISE PERTINENT TO THE SOFTWARE.</w:t>
      </w:r>
    </w:p>
    <w:p w14:paraId="568AAD30" w14:textId="77777777" w:rsidR="006B1D8C" w:rsidRPr="00531F74" w:rsidRDefault="006B1D8C" w:rsidP="006B1D8C">
      <w:pPr>
        <w:autoSpaceDE w:val="0"/>
        <w:autoSpaceDN w:val="0"/>
        <w:adjustRightInd w:val="0"/>
        <w:rPr>
          <w:rFonts w:cs="Arial"/>
          <w:szCs w:val="20"/>
        </w:rPr>
      </w:pPr>
    </w:p>
    <w:p w14:paraId="2122FAAF" w14:textId="77777777" w:rsidR="006B1D8C" w:rsidRPr="00531F74" w:rsidRDefault="006B1D8C" w:rsidP="006B1D8C">
      <w:pPr>
        <w:autoSpaceDE w:val="0"/>
        <w:autoSpaceDN w:val="0"/>
        <w:adjustRightInd w:val="0"/>
        <w:rPr>
          <w:rFonts w:cs="Arial"/>
          <w:szCs w:val="20"/>
        </w:rPr>
      </w:pPr>
      <w:r w:rsidRPr="00531F74">
        <w:rPr>
          <w:rFonts w:cs="Arial"/>
          <w:szCs w:val="20"/>
        </w:rPr>
        <w:t xml:space="preserve">5. INTELLECTUAL PROPERTY RIGHTS. The Software, including, but not limited to any web pages, images, photographs, animations, video, audio, music test, and applets, is protected by U.S. and foreign copyright laws and international copyright treaties, as well as by other such intellectual property laws and treaties. The Software incorporates various intellectual property rights that may include copyrights, trademarks, patents, trade secrets, and other proprietary rights (collectively, the “Intellectual Property Rights”). Although you have been provided with a copy of the Software, PrinterLogic retains all rights, title and interests in and to the computer software comprising the Software and all </w:t>
      </w:r>
      <w:r w:rsidRPr="00531F74">
        <w:rPr>
          <w:rFonts w:cs="Arial"/>
          <w:szCs w:val="20"/>
        </w:rPr>
        <w:lastRenderedPageBreak/>
        <w:t>Intellectual Property Rights embodied therein or related thereto other than the license rights expressly granted to you hereunder.</w:t>
      </w:r>
    </w:p>
    <w:p w14:paraId="55F7C2CC" w14:textId="77777777" w:rsidR="006B1D8C" w:rsidRPr="00531F74" w:rsidRDefault="006B1D8C" w:rsidP="006B1D8C">
      <w:pPr>
        <w:autoSpaceDE w:val="0"/>
        <w:autoSpaceDN w:val="0"/>
        <w:adjustRightInd w:val="0"/>
        <w:rPr>
          <w:rFonts w:cs="Arial"/>
          <w:szCs w:val="20"/>
        </w:rPr>
      </w:pPr>
    </w:p>
    <w:p w14:paraId="1CF8E0EE" w14:textId="77777777" w:rsidR="006B1D8C" w:rsidRPr="00531F74" w:rsidRDefault="006B1D8C" w:rsidP="006B1D8C">
      <w:pPr>
        <w:autoSpaceDE w:val="0"/>
        <w:autoSpaceDN w:val="0"/>
        <w:adjustRightInd w:val="0"/>
        <w:rPr>
          <w:rFonts w:cs="Arial"/>
          <w:szCs w:val="20"/>
        </w:rPr>
      </w:pPr>
      <w:r w:rsidRPr="00531F74">
        <w:rPr>
          <w:rFonts w:cs="Arial"/>
          <w:szCs w:val="20"/>
        </w:rPr>
        <w:t>6. TRADEMARKS. Notwithstanding anything contained herein to the contrary, you hereby acknowledge PrinterLogic’s exclusive right, title and interest in and to all present and future names, service marks, trademarks, copyrights, labels, insignias, slogans, symbols, designs and other characteristics used by PrinterLogic in connection with the sale of the Software (the “Trademarks”). As between the Parties, the Trademarks will remain the sole property of PrinterLogic at all times.</w:t>
      </w:r>
    </w:p>
    <w:p w14:paraId="12D9D59E" w14:textId="77777777" w:rsidR="006B1D8C" w:rsidRPr="00531F74" w:rsidRDefault="006B1D8C" w:rsidP="006B1D8C">
      <w:pPr>
        <w:autoSpaceDE w:val="0"/>
        <w:autoSpaceDN w:val="0"/>
        <w:adjustRightInd w:val="0"/>
        <w:rPr>
          <w:rFonts w:cs="Arial"/>
          <w:szCs w:val="20"/>
        </w:rPr>
      </w:pPr>
    </w:p>
    <w:p w14:paraId="49E4C8FE" w14:textId="77777777" w:rsidR="006B1D8C" w:rsidRPr="00531F74" w:rsidRDefault="006B1D8C" w:rsidP="006B1D8C">
      <w:pPr>
        <w:autoSpaceDE w:val="0"/>
        <w:autoSpaceDN w:val="0"/>
        <w:adjustRightInd w:val="0"/>
        <w:rPr>
          <w:rFonts w:cs="Arial"/>
          <w:szCs w:val="20"/>
        </w:rPr>
      </w:pPr>
      <w:r w:rsidRPr="00531F74">
        <w:rPr>
          <w:rFonts w:cs="Arial"/>
          <w:szCs w:val="20"/>
        </w:rPr>
        <w:t>7. PROTECTION AND SECURITY. During the Term and for a period of three (3) years thereafter, You agree to use its best efforts and to take all reasonable steps to safeguard PrinterLogic’s Software and Supplemental Components, to ensure that no unauthorized persons have access thereto and that no unauthorized copy, publication, disclosure, or distribution, in whole or in part, in any form, is made. You acknowledge that the Software contains valuable confidential information and trade secrets of PrinterLogic and that unauthorized use, disclosure and/or copying of the Software would be extremely harmful to PrinterLogic.</w:t>
      </w:r>
    </w:p>
    <w:p w14:paraId="68FF93C2" w14:textId="77777777" w:rsidR="006B1D8C" w:rsidRPr="00531F74" w:rsidRDefault="006B1D8C" w:rsidP="006B1D8C">
      <w:pPr>
        <w:autoSpaceDE w:val="0"/>
        <w:autoSpaceDN w:val="0"/>
        <w:adjustRightInd w:val="0"/>
        <w:rPr>
          <w:rFonts w:cs="Arial"/>
          <w:szCs w:val="20"/>
        </w:rPr>
      </w:pPr>
    </w:p>
    <w:p w14:paraId="2FD4715D" w14:textId="77777777" w:rsidR="006B1D8C" w:rsidRPr="00531F74" w:rsidRDefault="006B1D8C" w:rsidP="006B1D8C">
      <w:pPr>
        <w:autoSpaceDE w:val="0"/>
        <w:autoSpaceDN w:val="0"/>
        <w:adjustRightInd w:val="0"/>
        <w:rPr>
          <w:rFonts w:cs="Arial"/>
          <w:szCs w:val="20"/>
        </w:rPr>
      </w:pPr>
      <w:r w:rsidRPr="00531F74">
        <w:rPr>
          <w:rFonts w:cs="Arial"/>
          <w:szCs w:val="20"/>
        </w:rPr>
        <w:t>8. NOTICE OF UNAUTHORIZED USE. You agree to notify PrinterLogic as soon as reasonably practicable in writing of the existence of any unauthorized copying, access, disclosure, distribution, possession, modification, transfer, reproduction or other unauthorized use of the Software of which you or your agents or employees become aware.</w:t>
      </w:r>
    </w:p>
    <w:p w14:paraId="040DC83E" w14:textId="77777777" w:rsidR="006B1D8C" w:rsidRPr="00531F74" w:rsidRDefault="006B1D8C" w:rsidP="006B1D8C">
      <w:pPr>
        <w:autoSpaceDE w:val="0"/>
        <w:autoSpaceDN w:val="0"/>
        <w:adjustRightInd w:val="0"/>
        <w:rPr>
          <w:rFonts w:cs="Arial"/>
          <w:szCs w:val="20"/>
        </w:rPr>
      </w:pPr>
    </w:p>
    <w:p w14:paraId="1FC7A2A1" w14:textId="77777777" w:rsidR="006B1D8C" w:rsidRPr="00531F74" w:rsidRDefault="006B1D8C" w:rsidP="006B1D8C">
      <w:pPr>
        <w:autoSpaceDE w:val="0"/>
        <w:autoSpaceDN w:val="0"/>
        <w:adjustRightInd w:val="0"/>
        <w:rPr>
          <w:rFonts w:cs="Arial"/>
          <w:szCs w:val="20"/>
        </w:rPr>
      </w:pPr>
      <w:r w:rsidRPr="00531F74">
        <w:rPr>
          <w:rFonts w:cs="Arial"/>
          <w:szCs w:val="20"/>
        </w:rPr>
        <w:t>9. NO COPIES, TRANSFERS, OR MODIFICATIONS. YOU MAY NOT MAKE COPIES OF THE SOFTWARE EXCEPT AS EXPRESSLY PERMITTED IN SECTION 1 (LICENSE GRANT). YOU MAY NOT, WITHOUT THE EXPRESS WRITTEN CONSENT OF PRINTERLOGIC, (I) LOAN, SHARE, RENT, LEASE, LEND, SUBLICENSE, DISTRIBUTE, SELL, OR OTHERWISE TRANSFER THE SOFTWARE OR A BACK-UP COPY TO ANY THIRD PARTY OR ANOTHER USER, OR (II) MODIFY THE SOFTWARE OR CREATE DERIVATIVE WORKS THEREFROM.</w:t>
      </w:r>
    </w:p>
    <w:p w14:paraId="48B6C57E" w14:textId="77777777" w:rsidR="006B1D8C" w:rsidRPr="002F383F" w:rsidRDefault="006B1D8C" w:rsidP="006B1D8C">
      <w:pPr>
        <w:autoSpaceDE w:val="0"/>
        <w:autoSpaceDN w:val="0"/>
        <w:adjustRightInd w:val="0"/>
        <w:rPr>
          <w:rFonts w:cs="Arial"/>
          <w:sz w:val="16"/>
          <w:szCs w:val="16"/>
        </w:rPr>
      </w:pPr>
    </w:p>
    <w:p w14:paraId="26C345CC" w14:textId="77777777" w:rsidR="006B1D8C" w:rsidRPr="008C4C1F" w:rsidRDefault="006B1D8C" w:rsidP="006B1D8C">
      <w:pPr>
        <w:autoSpaceDE w:val="0"/>
        <w:autoSpaceDN w:val="0"/>
        <w:adjustRightInd w:val="0"/>
        <w:rPr>
          <w:rFonts w:cs="Arial"/>
          <w:szCs w:val="20"/>
        </w:rPr>
      </w:pPr>
      <w:r w:rsidRPr="008C4C1F">
        <w:rPr>
          <w:rFonts w:cs="Arial"/>
          <w:szCs w:val="20"/>
        </w:rPr>
        <w:t>10. NO REVERSE ENGINEERING. The Software contains valuable trade secrets of PrinterLogic. You agree that you will not, directly or indirectly, and will not allow any of your Affiliates to, decompile, disassemble, reverse engineer, or otherwise attempt to derive any source code from the Software.</w:t>
      </w:r>
    </w:p>
    <w:p w14:paraId="2C59607A" w14:textId="77777777" w:rsidR="006B1D8C" w:rsidRPr="008C4C1F" w:rsidRDefault="006B1D8C" w:rsidP="006B1D8C">
      <w:pPr>
        <w:autoSpaceDE w:val="0"/>
        <w:autoSpaceDN w:val="0"/>
        <w:adjustRightInd w:val="0"/>
        <w:rPr>
          <w:rFonts w:cs="Arial"/>
          <w:szCs w:val="20"/>
        </w:rPr>
      </w:pPr>
    </w:p>
    <w:p w14:paraId="7BD6F917" w14:textId="77777777" w:rsidR="006B1D8C" w:rsidRPr="008C4C1F" w:rsidRDefault="006B1D8C" w:rsidP="006B1D8C">
      <w:pPr>
        <w:autoSpaceDE w:val="0"/>
        <w:autoSpaceDN w:val="0"/>
        <w:adjustRightInd w:val="0"/>
        <w:rPr>
          <w:rFonts w:cs="Arial"/>
          <w:szCs w:val="20"/>
        </w:rPr>
      </w:pPr>
      <w:r w:rsidRPr="008C4C1F">
        <w:rPr>
          <w:rFonts w:cs="Arial"/>
          <w:szCs w:val="20"/>
        </w:rPr>
        <w:t>11. SERVICE-LEVEL AGREEMENTS AND SUPPORT SERVICES. In connection with your licensing of the Software, you will receive the services and support as described in the appropriate PrinterLogic Service-Level Agreement applicable to your license of the Software, which is incorporated herewith, and updated from time to time, found at: https://www.printerlogic.com/support-sla/. .</w:t>
      </w:r>
    </w:p>
    <w:p w14:paraId="011EE038" w14:textId="77777777" w:rsidR="006B1D8C" w:rsidRPr="008C4C1F" w:rsidRDefault="006B1D8C" w:rsidP="006B1D8C">
      <w:pPr>
        <w:autoSpaceDE w:val="0"/>
        <w:autoSpaceDN w:val="0"/>
        <w:adjustRightInd w:val="0"/>
        <w:rPr>
          <w:rFonts w:cs="Arial"/>
          <w:szCs w:val="20"/>
        </w:rPr>
      </w:pPr>
    </w:p>
    <w:p w14:paraId="188C775F" w14:textId="77777777" w:rsidR="006B1D8C" w:rsidRPr="008C4C1F" w:rsidRDefault="006B1D8C" w:rsidP="006B1D8C">
      <w:pPr>
        <w:autoSpaceDE w:val="0"/>
        <w:autoSpaceDN w:val="0"/>
        <w:adjustRightInd w:val="0"/>
        <w:rPr>
          <w:rFonts w:cs="Arial"/>
          <w:szCs w:val="20"/>
        </w:rPr>
      </w:pPr>
      <w:r w:rsidRPr="008C4C1F">
        <w:rPr>
          <w:rFonts w:cs="Arial"/>
          <w:szCs w:val="20"/>
        </w:rPr>
        <w:t>12. NO LIABILITY FOR ACTIONS OF THIRD PARTIES. In the event that you were introduced to PrinterLogic or to the Software by someone other than PrinterLogic (a “Third Party”), you hereby agree to the following: (</w:t>
      </w:r>
      <w:proofErr w:type="spellStart"/>
      <w:r w:rsidRPr="008C4C1F">
        <w:rPr>
          <w:rFonts w:cs="Arial"/>
          <w:szCs w:val="20"/>
        </w:rPr>
        <w:t>i</w:t>
      </w:r>
      <w:proofErr w:type="spellEnd"/>
      <w:r w:rsidRPr="008C4C1F">
        <w:rPr>
          <w:rFonts w:cs="Arial"/>
          <w:szCs w:val="20"/>
        </w:rPr>
        <w:t>) PrinterLogic is not responsible and cannot be held liable to you for such Third Party’s mistakes, misrepresentations, or other conduct towards you; and (ii) you have done an independent evaluation of the Software, reviewed the manuals, specifications, and other materials provided by PrinterLogic on its website or otherwise, and are not relying on statements by such Third Party regarding the Software.</w:t>
      </w:r>
    </w:p>
    <w:p w14:paraId="5FCC45BD" w14:textId="77777777" w:rsidR="006B1D8C" w:rsidRPr="008C4C1F" w:rsidRDefault="006B1D8C" w:rsidP="006B1D8C">
      <w:pPr>
        <w:autoSpaceDE w:val="0"/>
        <w:autoSpaceDN w:val="0"/>
        <w:adjustRightInd w:val="0"/>
        <w:rPr>
          <w:rFonts w:cs="Arial"/>
          <w:szCs w:val="20"/>
        </w:rPr>
      </w:pPr>
    </w:p>
    <w:p w14:paraId="3A9C3AEA" w14:textId="77777777" w:rsidR="006B1D8C" w:rsidRPr="008C4C1F" w:rsidRDefault="006B1D8C" w:rsidP="006B1D8C">
      <w:pPr>
        <w:autoSpaceDE w:val="0"/>
        <w:autoSpaceDN w:val="0"/>
        <w:adjustRightInd w:val="0"/>
        <w:rPr>
          <w:rFonts w:cs="Arial"/>
          <w:szCs w:val="20"/>
        </w:rPr>
      </w:pPr>
      <w:r w:rsidRPr="008C4C1F">
        <w:rPr>
          <w:rFonts w:cs="Arial"/>
          <w:szCs w:val="20"/>
        </w:rPr>
        <w:t>13. INDEMNIFICATION.</w:t>
      </w:r>
    </w:p>
    <w:p w14:paraId="168CFDAD" w14:textId="77777777" w:rsidR="006B1D8C" w:rsidRPr="008C4C1F" w:rsidRDefault="006B1D8C" w:rsidP="006B1D8C">
      <w:pPr>
        <w:autoSpaceDE w:val="0"/>
        <w:autoSpaceDN w:val="0"/>
        <w:adjustRightInd w:val="0"/>
        <w:rPr>
          <w:rFonts w:cs="Arial"/>
          <w:szCs w:val="20"/>
        </w:rPr>
      </w:pPr>
    </w:p>
    <w:p w14:paraId="239A2612" w14:textId="2DC5EA97" w:rsidR="006B1D8C" w:rsidRPr="008C4C1F" w:rsidRDefault="006B1D8C" w:rsidP="000169CB">
      <w:pPr>
        <w:autoSpaceDE w:val="0"/>
        <w:autoSpaceDN w:val="0"/>
        <w:adjustRightInd w:val="0"/>
        <w:rPr>
          <w:rFonts w:cs="Arial"/>
          <w:szCs w:val="20"/>
        </w:rPr>
      </w:pPr>
      <w:r w:rsidRPr="008C4C1F">
        <w:rPr>
          <w:rFonts w:cs="Arial"/>
          <w:szCs w:val="20"/>
        </w:rPr>
        <w:t>Indemnification by PrinterLogic. PrinterLogic agrees to defend, indemnify, and hold you and your Affiliates, and the parents, subsidiaries, directors, officers, employees, and agents of you, harmless from and against any and all losses, debts, liabilities, claims, demands, causes of action and expenses (including attorneys’ fees and expenses) asserted by third parties arising out of or resulting from (a) the breach by PrinterLogic of any of its representations, warranties, covenants and agreements contained within this EULA, or (b) infringement of a third party’s Intellectual Property Rights, at PrinterLogic’s expense and with PrinterLogic’s counsel; provided that, upon receiving written notice of any such claim, you promptly notify PrinterLogic in writing of any such claim. You shall cooperate with PrinterLogic, at PrinterLogic’s expense, in defending or settling such claim and you may join in defense with counsel of your choice at your own expense. If the Software is, or in the opinion of PrinterLogic may become, the subject of any claim for infringement or if it is determined in a adjudicative manner that the Software infringes on the rights of a third party, then PrinterLogic may, in lieu of monetary damages, at its option and expense, either (</w:t>
      </w:r>
      <w:proofErr w:type="spellStart"/>
      <w:r w:rsidRPr="008C4C1F">
        <w:rPr>
          <w:rFonts w:cs="Arial"/>
          <w:szCs w:val="20"/>
        </w:rPr>
        <w:t>i</w:t>
      </w:r>
      <w:proofErr w:type="spellEnd"/>
      <w:r w:rsidRPr="008C4C1F">
        <w:rPr>
          <w:rFonts w:cs="Arial"/>
          <w:szCs w:val="20"/>
        </w:rPr>
        <w:t xml:space="preserve">) procure for you the right from such third party to use the Software consistent with this EULA, or (ii) replace or modify the Software with other suitable and reasonably equivalent products so that the Software becomes non-infringing. PrinterLogic shall have no liability for any infringement arising from your use of other </w:t>
      </w:r>
      <w:r w:rsidRPr="008C4C1F">
        <w:rPr>
          <w:rFonts w:cs="Arial"/>
          <w:szCs w:val="20"/>
        </w:rPr>
        <w:lastRenderedPageBreak/>
        <w:t>than the current version of the Software, or your use of the Software in a manner other than as set forth in this EULA and any accompanying documentation. THIS SECTION STATES PRINTERLOGIC’S ENTIRE OBLIGATION WITH RESPECT TO INDEMNIFICATION.</w:t>
      </w:r>
    </w:p>
    <w:p w14:paraId="6BB34BEA" w14:textId="77777777" w:rsidR="006B1D8C" w:rsidRPr="008C4C1F" w:rsidRDefault="006B1D8C" w:rsidP="006B1D8C">
      <w:pPr>
        <w:autoSpaceDE w:val="0"/>
        <w:autoSpaceDN w:val="0"/>
        <w:adjustRightInd w:val="0"/>
        <w:rPr>
          <w:rFonts w:cs="Arial"/>
          <w:szCs w:val="20"/>
        </w:rPr>
      </w:pPr>
    </w:p>
    <w:p w14:paraId="587445DE" w14:textId="77777777" w:rsidR="006B1D8C" w:rsidRPr="008C4C1F" w:rsidRDefault="006B1D8C" w:rsidP="006B1D8C">
      <w:pPr>
        <w:autoSpaceDE w:val="0"/>
        <w:autoSpaceDN w:val="0"/>
        <w:adjustRightInd w:val="0"/>
        <w:rPr>
          <w:rFonts w:cs="Arial"/>
          <w:szCs w:val="20"/>
        </w:rPr>
      </w:pPr>
      <w:r w:rsidRPr="008C4C1F">
        <w:rPr>
          <w:rFonts w:cs="Arial"/>
          <w:szCs w:val="20"/>
        </w:rPr>
        <w:t>14. LIMITED WARRANTY. PrinterLogic warrants that it is the owner of the entire right, title and interest in and to the Software, and that the use of the Software, as contemplated herein, does not conflict with, misappropriate, or infringe the rights of any third party. PrinterLogic further warrants that (</w:t>
      </w:r>
      <w:proofErr w:type="spellStart"/>
      <w:r w:rsidRPr="008C4C1F">
        <w:rPr>
          <w:rFonts w:cs="Arial"/>
          <w:szCs w:val="20"/>
        </w:rPr>
        <w:t>i</w:t>
      </w:r>
      <w:proofErr w:type="spellEnd"/>
      <w:r w:rsidRPr="008C4C1F">
        <w:rPr>
          <w:rFonts w:cs="Arial"/>
          <w:szCs w:val="20"/>
        </w:rPr>
        <w:t>) the Software will perform substantially as advertised, and (ii) any support services provided by PrinterLogic shall substantially comply with the appropriate service-level agreement.</w:t>
      </w:r>
    </w:p>
    <w:p w14:paraId="7FA94B35" w14:textId="77777777" w:rsidR="006B1D8C" w:rsidRPr="008C4C1F" w:rsidRDefault="006B1D8C" w:rsidP="006B1D8C">
      <w:pPr>
        <w:autoSpaceDE w:val="0"/>
        <w:autoSpaceDN w:val="0"/>
        <w:adjustRightInd w:val="0"/>
        <w:rPr>
          <w:rFonts w:cs="Arial"/>
          <w:szCs w:val="20"/>
        </w:rPr>
      </w:pPr>
    </w:p>
    <w:p w14:paraId="1CB7303C" w14:textId="2BEA3841" w:rsidR="006B1D8C" w:rsidRPr="008C4C1F" w:rsidRDefault="006B1D8C" w:rsidP="006B1D8C">
      <w:pPr>
        <w:autoSpaceDE w:val="0"/>
        <w:autoSpaceDN w:val="0"/>
        <w:adjustRightInd w:val="0"/>
        <w:rPr>
          <w:rFonts w:cs="Arial"/>
          <w:szCs w:val="20"/>
        </w:rPr>
      </w:pPr>
      <w:r w:rsidRPr="008C4C1F">
        <w:rPr>
          <w:rFonts w:cs="Arial"/>
          <w:szCs w:val="20"/>
        </w:rPr>
        <w:t>15. LIMITATIONS ON WARRANTIES. The above warranty excludes damage or failure resulting from abuse, misuse, alteration, unauthorized modification, acts of nature or disaster, or unauthorized repair or installation. PrinterLogic does not warrant that the operation of the Software will be uninterrupted or error free or that the Software is not vulnerable to fraud or unauthorized use. THE REMEDIES SET FORTH HEREIN ARE YOUR SOLE AND EXCLUSIVE REMEDIES FOR BREACH OF WARRANTY. EXCEPT FOR THE EXPRESS WARRANTIES STATED HEREIN, PRINTERLOGIC DISCLAIMS ALL WARRANTIES, CONDITIONS OR OTHER TERMS, EXPRESS OR IMPLIED, STATUTORY OR OTHERWISE, ON THE SOFTWARE AND ALL SUPPLEMENTAL COMPONENTS, INCLUDING WITHOUT LIMITATION THE WARRANTIES OF DESIGN, MERCHANTABILITY, OR FITNESS FOR A PARTICULAR PURPOSE REGARDING THE SOFTWARE AND ANY SUPPLEMENTAL COMPONENT THERETO. YOU ACKNOWLEDGE AND AGREE THAT PRINTERLOGIC HAS NOT MADE AND DOES NOT MAKE ANY REPRESENTATIONS OR WARRANTIES WHATSOEVER REGARDING THE SERVICES AND/OR SUBJECT MATTER OF THIS AGREEMENT, EXPRESS OR IMPLIED, EXCEPT AS EXPRESSLY PROVIDED IN SECTION 16, AND THAT YOU ARE NOT RELYING AND HAVE NOT RELIED ON ANY REPRESENTATIONS OR WARRANTIES WHATSOEVER REGARDING THE SERVICES OR SUBJECT MATTER OF THIS AGREEMENT, EXPRESS OR IMPLIED, EXCEPT FOR THE REPRESENTATIONS AND WARRANTIES IN SECTION 15.</w:t>
      </w:r>
    </w:p>
    <w:p w14:paraId="3AC22A90" w14:textId="77777777" w:rsidR="006B1D8C" w:rsidRPr="008C4C1F" w:rsidRDefault="006B1D8C" w:rsidP="006B1D8C">
      <w:pPr>
        <w:autoSpaceDE w:val="0"/>
        <w:autoSpaceDN w:val="0"/>
        <w:adjustRightInd w:val="0"/>
        <w:rPr>
          <w:rFonts w:cs="Arial"/>
          <w:szCs w:val="20"/>
        </w:rPr>
      </w:pPr>
    </w:p>
    <w:p w14:paraId="45E7BC11" w14:textId="20D8187F" w:rsidR="006B1D8C" w:rsidRDefault="006B1D8C" w:rsidP="006B1D8C">
      <w:pPr>
        <w:autoSpaceDE w:val="0"/>
        <w:autoSpaceDN w:val="0"/>
        <w:adjustRightInd w:val="0"/>
        <w:rPr>
          <w:rFonts w:cs="Arial"/>
          <w:szCs w:val="20"/>
        </w:rPr>
      </w:pPr>
      <w:r w:rsidRPr="008C4C1F">
        <w:rPr>
          <w:rFonts w:cs="Arial"/>
          <w:szCs w:val="20"/>
        </w:rPr>
        <w:t>16. LIMITATION OF LIABILITY. TO THE MAXIMUM EXTENT PERMITTED BY APPLICABLE LAW, UNDER NO CIRCUMSTANCES SHALL PRINTERLOGIC, ITS RESELLERS, SUPPLIERS (INCLUDING BUT NOT LIMITED TO ALL EQUIPMENT AND TECHNOLOGY SUPPLIERS), OFFICERS, AFFILIATES, REPRESENTATIVES, CONTRACTORS AND EMPLOYEES BE LIABLE TO YOU OR ANY THIRD PARTY, WHETHER BASED ON WARRANTY, TORT, CONTRACT OR OTHERWISE, FOR ANY INDIRECT, INCIDENTAL, CONSEQUENTIAL, SPECIAL, EXEMPLARY, PUNITIVE OR OTHER DAMAGES OF ANY KIND OR NATURE (INCLUDING BUT NOT LIMITED TO LOSS OF REVENUE OR GOODWILL, LOSS OF SAVINGS, LOSS OF DATA, LOSS OF USE DAMAGES, LOST BUSINESS, OR ANTICIPATED PROFITS) ARISING OUT OF THE USE OF OR INABILITY TO USE THE SOFTWARE, AND/OR ANY SUPPLEMENTAL COMPONENT THERETO, EVEN IF PRINTERLOGIC HAS BEEN ADVISED OF THE POSSIBILITY OF ANY SUCH DAMAGES, AND YOU HEREBY ASSUME ALL RISK AS TO THE QUALITY, PERFORMANCE, OPERATION OF AND/OR INABILITY TO OPERATE THE SOFTWARE AND/OR ANY SUPPLEMENTAL COMPONENT THERETO. IN NO EVENT SHALL PRINTERLOGIC’S TOTAL LIABILITY HEREUNDER EXCEED (</w:t>
      </w:r>
      <w:proofErr w:type="spellStart"/>
      <w:r w:rsidRPr="008C4C1F">
        <w:rPr>
          <w:rFonts w:cs="Arial"/>
          <w:szCs w:val="20"/>
        </w:rPr>
        <w:t>i</w:t>
      </w:r>
      <w:proofErr w:type="spellEnd"/>
      <w:r w:rsidRPr="008C4C1F">
        <w:rPr>
          <w:rFonts w:cs="Arial"/>
          <w:szCs w:val="20"/>
        </w:rPr>
        <w:t>) IN THE EVENT YOU HAVE A PERPETUAL LICENSE, THE INITIAL AMOUNT PAID BY YOU FOR THE PERPETUAL LICENSE, OR (ii) IN THE EVENT YOU HAVE A SUBSCRIPTION LICENSE, THE AGGREGATE AMOUNT THAT YOU HAVE PAID FOR THE SUBSCRIPTION LICENSE DURING THE MOST RECENT TWO (2) YEARS. PRINTERLOGIC SHALL HAVE NO LIABILITY FOR YOUR USE OF THE SOFTWARE IN A MANNER THAT DOES NOT CONFORM TO THE SOFTWARE SPECIFICATIONS THAT WERE PROVIDED TO YOU.</w:t>
      </w:r>
    </w:p>
    <w:p w14:paraId="1D3092B6" w14:textId="77777777" w:rsidR="008C4C1F" w:rsidRPr="008C4C1F" w:rsidRDefault="008C4C1F" w:rsidP="006B1D8C">
      <w:pPr>
        <w:autoSpaceDE w:val="0"/>
        <w:autoSpaceDN w:val="0"/>
        <w:adjustRightInd w:val="0"/>
        <w:rPr>
          <w:rFonts w:cs="Arial"/>
          <w:szCs w:val="20"/>
        </w:rPr>
      </w:pPr>
    </w:p>
    <w:p w14:paraId="739F6B1C" w14:textId="2B1DDB40" w:rsidR="006B1D8C" w:rsidRPr="008C4C1F" w:rsidRDefault="006B1D8C" w:rsidP="006B1D8C">
      <w:pPr>
        <w:autoSpaceDE w:val="0"/>
        <w:autoSpaceDN w:val="0"/>
        <w:adjustRightInd w:val="0"/>
        <w:rPr>
          <w:rFonts w:cs="Arial"/>
          <w:szCs w:val="20"/>
        </w:rPr>
      </w:pPr>
      <w:r w:rsidRPr="008C4C1F">
        <w:rPr>
          <w:rFonts w:cs="Arial"/>
          <w:szCs w:val="20"/>
        </w:rPr>
        <w:t>17. CUSTOMER REMEDIES. In the event that there is a defect in the Software, you expressly acknowledge and agree that your exclusive remedy shall be that PrinterLogic shall either (</w:t>
      </w:r>
      <w:proofErr w:type="spellStart"/>
      <w:r w:rsidRPr="008C4C1F">
        <w:rPr>
          <w:rFonts w:cs="Arial"/>
          <w:szCs w:val="20"/>
        </w:rPr>
        <w:t>i</w:t>
      </w:r>
      <w:proofErr w:type="spellEnd"/>
      <w:r w:rsidRPr="008C4C1F">
        <w:rPr>
          <w:rFonts w:cs="Arial"/>
          <w:szCs w:val="20"/>
        </w:rPr>
        <w:t>) return the prepaid unused fees for the Software, if any, or (ii) repair the Software. The choice between such remedies shall be in PrinterLogic’s sole discretion. Notwithstanding the foregoing, these remedies are void if failure of the Software resulted from accident, abuse, or misapplication</w:t>
      </w:r>
      <w:r w:rsidR="00960042" w:rsidRPr="008C4C1F">
        <w:rPr>
          <w:rFonts w:cs="Arial"/>
          <w:szCs w:val="20"/>
        </w:rPr>
        <w:t xml:space="preserve"> by you</w:t>
      </w:r>
      <w:r w:rsidRPr="008C4C1F">
        <w:rPr>
          <w:rFonts w:cs="Arial"/>
          <w:szCs w:val="20"/>
        </w:rPr>
        <w:t>.</w:t>
      </w:r>
    </w:p>
    <w:p w14:paraId="45DCF49A" w14:textId="77777777" w:rsidR="006B1D8C" w:rsidRPr="008C4C1F" w:rsidRDefault="006B1D8C" w:rsidP="006B1D8C">
      <w:pPr>
        <w:autoSpaceDE w:val="0"/>
        <w:autoSpaceDN w:val="0"/>
        <w:adjustRightInd w:val="0"/>
        <w:rPr>
          <w:rFonts w:cs="Arial"/>
          <w:szCs w:val="20"/>
        </w:rPr>
      </w:pPr>
    </w:p>
    <w:p w14:paraId="48A09348" w14:textId="77777777" w:rsidR="006B1D8C" w:rsidRPr="008C4C1F" w:rsidRDefault="006B1D8C" w:rsidP="006B1D8C">
      <w:pPr>
        <w:autoSpaceDE w:val="0"/>
        <w:autoSpaceDN w:val="0"/>
        <w:adjustRightInd w:val="0"/>
        <w:rPr>
          <w:rFonts w:cs="Arial"/>
          <w:szCs w:val="20"/>
        </w:rPr>
      </w:pPr>
      <w:r w:rsidRPr="008C4C1F">
        <w:rPr>
          <w:rFonts w:cs="Arial"/>
          <w:szCs w:val="20"/>
        </w:rPr>
        <w:t>18. EQUITABLE REMEDIES. You acknowledge and agree that damages at law may be inadequate remedies for the breach of certain sections hereof and, accordingly, agree that PrinterLogic is entitled to injunctive or other equitable relief with respect to any such breach without the necessity of proving actual damages or posting a bond or other security. The rights set forth in this Section shall be in addition to any other rights that PrinterLogic may have at law or in equity.</w:t>
      </w:r>
    </w:p>
    <w:p w14:paraId="533F1B1B" w14:textId="77777777" w:rsidR="006B1D8C" w:rsidRPr="008C4C1F" w:rsidRDefault="006B1D8C" w:rsidP="006B1D8C">
      <w:pPr>
        <w:autoSpaceDE w:val="0"/>
        <w:autoSpaceDN w:val="0"/>
        <w:adjustRightInd w:val="0"/>
        <w:rPr>
          <w:rFonts w:cs="Arial"/>
          <w:szCs w:val="20"/>
        </w:rPr>
      </w:pPr>
    </w:p>
    <w:p w14:paraId="36FFAE81" w14:textId="77777777" w:rsidR="006B1D8C" w:rsidRPr="008C4C1F" w:rsidRDefault="006B1D8C" w:rsidP="006B1D8C">
      <w:pPr>
        <w:autoSpaceDE w:val="0"/>
        <w:autoSpaceDN w:val="0"/>
        <w:adjustRightInd w:val="0"/>
        <w:rPr>
          <w:rFonts w:cs="Arial"/>
          <w:szCs w:val="20"/>
        </w:rPr>
      </w:pPr>
      <w:r w:rsidRPr="008C4C1F">
        <w:rPr>
          <w:rFonts w:cs="Arial"/>
          <w:szCs w:val="20"/>
        </w:rPr>
        <w:t>19. DATA PROTECTION. Each party agrees that, in the performance of its respective obligations under this Agreement, it shall comply with the provisions of General Data Protection Regulations (the “Directive”) to the extent it applies to each of them.</w:t>
      </w:r>
    </w:p>
    <w:p w14:paraId="09D66096" w14:textId="77777777" w:rsidR="006B1D8C" w:rsidRPr="008C4C1F" w:rsidRDefault="006B1D8C" w:rsidP="006B1D8C">
      <w:pPr>
        <w:autoSpaceDE w:val="0"/>
        <w:autoSpaceDN w:val="0"/>
        <w:adjustRightInd w:val="0"/>
        <w:rPr>
          <w:rFonts w:cs="Arial"/>
          <w:szCs w:val="20"/>
        </w:rPr>
      </w:pPr>
    </w:p>
    <w:p w14:paraId="0044062E" w14:textId="77777777" w:rsidR="006B1D8C" w:rsidRPr="008C4C1F" w:rsidRDefault="006B1D8C" w:rsidP="006B1D8C">
      <w:pPr>
        <w:autoSpaceDE w:val="0"/>
        <w:autoSpaceDN w:val="0"/>
        <w:adjustRightInd w:val="0"/>
        <w:rPr>
          <w:rFonts w:cs="Arial"/>
          <w:szCs w:val="20"/>
        </w:rPr>
      </w:pPr>
      <w:r w:rsidRPr="008C4C1F">
        <w:rPr>
          <w:rFonts w:cs="Arial"/>
          <w:szCs w:val="20"/>
        </w:rPr>
        <w:lastRenderedPageBreak/>
        <w:t xml:space="preserve">     19.1 For the purpose of this clause ‘data controller’, ‘data processor’, ‘data subject’, ‘Information Commissioner’, ‘personal data’, and ‘processing’ shall have the meanings given to them in the Directive.</w:t>
      </w:r>
    </w:p>
    <w:p w14:paraId="4CADC237" w14:textId="77777777" w:rsidR="006B1D8C" w:rsidRPr="008C4C1F" w:rsidRDefault="006B1D8C" w:rsidP="006B1D8C">
      <w:pPr>
        <w:autoSpaceDE w:val="0"/>
        <w:autoSpaceDN w:val="0"/>
        <w:adjustRightInd w:val="0"/>
        <w:rPr>
          <w:rFonts w:cs="Arial"/>
          <w:szCs w:val="20"/>
        </w:rPr>
      </w:pPr>
    </w:p>
    <w:p w14:paraId="410097F7" w14:textId="77777777" w:rsidR="006B1D8C" w:rsidRPr="008C4C1F" w:rsidRDefault="006B1D8C" w:rsidP="006B1D8C">
      <w:pPr>
        <w:autoSpaceDE w:val="0"/>
        <w:autoSpaceDN w:val="0"/>
        <w:adjustRightInd w:val="0"/>
        <w:rPr>
          <w:rFonts w:cs="Arial"/>
          <w:szCs w:val="20"/>
        </w:rPr>
      </w:pPr>
      <w:r w:rsidRPr="008C4C1F">
        <w:rPr>
          <w:rFonts w:cs="Arial"/>
          <w:szCs w:val="20"/>
        </w:rPr>
        <w:t xml:space="preserve">     19.2 The parties agree that you are the data controller in respect of any personal data that PrinterLogic processes in the course of providing services for you (other than business contact data processed by the PrinterLogic to allow it to manage your account), and that PrinterLogic is the data processor of said personal data.</w:t>
      </w:r>
    </w:p>
    <w:p w14:paraId="4ED2BABE" w14:textId="77777777" w:rsidR="006B1D8C" w:rsidRPr="008C4C1F" w:rsidRDefault="006B1D8C" w:rsidP="006B1D8C">
      <w:pPr>
        <w:autoSpaceDE w:val="0"/>
        <w:autoSpaceDN w:val="0"/>
        <w:adjustRightInd w:val="0"/>
        <w:rPr>
          <w:rFonts w:cs="Arial"/>
          <w:szCs w:val="20"/>
        </w:rPr>
      </w:pPr>
    </w:p>
    <w:p w14:paraId="0552E6F7" w14:textId="77777777" w:rsidR="006B1D8C" w:rsidRPr="008C4C1F" w:rsidRDefault="006B1D8C" w:rsidP="006B1D8C">
      <w:pPr>
        <w:autoSpaceDE w:val="0"/>
        <w:autoSpaceDN w:val="0"/>
        <w:adjustRightInd w:val="0"/>
        <w:rPr>
          <w:rFonts w:cs="Arial"/>
          <w:szCs w:val="20"/>
        </w:rPr>
      </w:pPr>
      <w:r w:rsidRPr="008C4C1F">
        <w:rPr>
          <w:rFonts w:cs="Arial"/>
          <w:szCs w:val="20"/>
        </w:rPr>
        <w:t xml:space="preserve">     19.3 Further, the parties agree that you are the Data Exporter and PrinterLogic is the Data Importer as defined within the standard contractual clauses as amended and set forth in Exhibit A below, and the parties agree to the terms and conditions of the said standard contractual clauses.</w:t>
      </w:r>
    </w:p>
    <w:p w14:paraId="58734056" w14:textId="77777777" w:rsidR="006B1D8C" w:rsidRPr="008C4C1F" w:rsidRDefault="006B1D8C" w:rsidP="006B1D8C">
      <w:pPr>
        <w:autoSpaceDE w:val="0"/>
        <w:autoSpaceDN w:val="0"/>
        <w:adjustRightInd w:val="0"/>
        <w:rPr>
          <w:rFonts w:cs="Arial"/>
          <w:szCs w:val="20"/>
        </w:rPr>
      </w:pPr>
    </w:p>
    <w:p w14:paraId="5877FC55" w14:textId="77777777" w:rsidR="006B1D8C" w:rsidRPr="008C4C1F" w:rsidRDefault="006B1D8C" w:rsidP="006B1D8C">
      <w:pPr>
        <w:autoSpaceDE w:val="0"/>
        <w:autoSpaceDN w:val="0"/>
        <w:adjustRightInd w:val="0"/>
        <w:rPr>
          <w:rFonts w:cs="Arial"/>
          <w:szCs w:val="20"/>
        </w:rPr>
      </w:pPr>
      <w:r w:rsidRPr="008C4C1F">
        <w:rPr>
          <w:rFonts w:cs="Arial"/>
          <w:szCs w:val="20"/>
        </w:rPr>
        <w:t>20. U.S. GOVERNMENT RESTRICTED RIGHTS. The Software is subject to certain export restrictions of the United States Government. If you are (</w:t>
      </w:r>
      <w:proofErr w:type="spellStart"/>
      <w:r w:rsidRPr="008C4C1F">
        <w:rPr>
          <w:rFonts w:cs="Arial"/>
          <w:szCs w:val="20"/>
        </w:rPr>
        <w:t>i</w:t>
      </w:r>
      <w:proofErr w:type="spellEnd"/>
      <w:r w:rsidRPr="008C4C1F">
        <w:rPr>
          <w:rFonts w:cs="Arial"/>
          <w:szCs w:val="20"/>
        </w:rPr>
        <w:t>) in a country to which export from the United States is restricted for anti-terrorism reasons, or a national of any such country, wherever located, (ii) in a country to which the United States has embargoed or restricted the export of goods or services, or a national of any such country, wherever located, or (iii) a person or entity who has been prohibited from participating in United States export transactions by any agency of the United States Government, then you may not access or use the Software. By accepting this License, you warrant and represent to PrinterLogic that (1) none of the criteria set forth in (</w:t>
      </w:r>
      <w:proofErr w:type="spellStart"/>
      <w:r w:rsidRPr="008C4C1F">
        <w:rPr>
          <w:rFonts w:cs="Arial"/>
          <w:szCs w:val="20"/>
        </w:rPr>
        <w:t>i</w:t>
      </w:r>
      <w:proofErr w:type="spellEnd"/>
      <w:r w:rsidRPr="008C4C1F">
        <w:rPr>
          <w:rFonts w:cs="Arial"/>
          <w:szCs w:val="20"/>
        </w:rPr>
        <w:t>), (ii), or (iii) above apply to you, (2) that you shall not export or re-export Software to any country, person, or entity subject to U.S. export restrictions, including those persons and entities that match the criteria set forth in (</w:t>
      </w:r>
      <w:proofErr w:type="spellStart"/>
      <w:r w:rsidRPr="008C4C1F">
        <w:rPr>
          <w:rFonts w:cs="Arial"/>
          <w:szCs w:val="20"/>
        </w:rPr>
        <w:t>i</w:t>
      </w:r>
      <w:proofErr w:type="spellEnd"/>
      <w:r w:rsidRPr="008C4C1F">
        <w:rPr>
          <w:rFonts w:cs="Arial"/>
          <w:szCs w:val="20"/>
        </w:rPr>
        <w:t>), (ii), or (iii) above, and (3) that neither the United States Bureau of Industry and Security, nor any other U.S. federal agency, has suspended, revoked, or denied your export privileges.</w:t>
      </w:r>
    </w:p>
    <w:p w14:paraId="0E182199" w14:textId="77777777" w:rsidR="006B1D8C" w:rsidRPr="008C4C1F" w:rsidRDefault="006B1D8C" w:rsidP="006B1D8C">
      <w:pPr>
        <w:autoSpaceDE w:val="0"/>
        <w:autoSpaceDN w:val="0"/>
        <w:adjustRightInd w:val="0"/>
        <w:rPr>
          <w:rFonts w:cs="Arial"/>
          <w:szCs w:val="20"/>
        </w:rPr>
      </w:pPr>
    </w:p>
    <w:p w14:paraId="4ECDA074" w14:textId="77777777" w:rsidR="006B1D8C" w:rsidRPr="008C4C1F" w:rsidRDefault="006B1D8C" w:rsidP="006B1D8C">
      <w:pPr>
        <w:autoSpaceDE w:val="0"/>
        <w:autoSpaceDN w:val="0"/>
        <w:adjustRightInd w:val="0"/>
        <w:rPr>
          <w:rFonts w:cs="Arial"/>
          <w:szCs w:val="20"/>
        </w:rPr>
      </w:pPr>
      <w:r w:rsidRPr="008C4C1F">
        <w:rPr>
          <w:rFonts w:cs="Arial"/>
          <w:szCs w:val="20"/>
        </w:rPr>
        <w:t>21. EXPORT LIABILITY ASSURANCES. You agree and certify that the Software shall not be exported outside the United States except as authorized and permitted by the laws and regulations of the United States. If the Software has been rightfully obtained by you outside the United States, you agree that you shall not re-export the Software except as permitted by the laws and regulations of the United States and the laws and regulations of the jurisdiction in which you obtained the Software.</w:t>
      </w:r>
    </w:p>
    <w:p w14:paraId="419172FC" w14:textId="77777777" w:rsidR="006B1D8C" w:rsidRPr="008C4C1F" w:rsidRDefault="006B1D8C" w:rsidP="006B1D8C">
      <w:pPr>
        <w:autoSpaceDE w:val="0"/>
        <w:autoSpaceDN w:val="0"/>
        <w:adjustRightInd w:val="0"/>
        <w:rPr>
          <w:rFonts w:cs="Arial"/>
          <w:szCs w:val="20"/>
        </w:rPr>
      </w:pPr>
    </w:p>
    <w:p w14:paraId="03F4F628" w14:textId="7073578B" w:rsidR="006B1D8C" w:rsidRPr="008C4C1F" w:rsidRDefault="006B1D8C" w:rsidP="006B1D8C">
      <w:pPr>
        <w:autoSpaceDE w:val="0"/>
        <w:autoSpaceDN w:val="0"/>
        <w:adjustRightInd w:val="0"/>
        <w:rPr>
          <w:rFonts w:cs="Arial"/>
          <w:szCs w:val="20"/>
        </w:rPr>
      </w:pPr>
      <w:r w:rsidRPr="008C4C1F">
        <w:rPr>
          <w:rFonts w:cs="Arial"/>
          <w:szCs w:val="20"/>
        </w:rPr>
        <w:t xml:space="preserve">22. GOVERNING LAW; SUBMISSION TO JURISDICTION. This EULA shall be governed by and construed under the laws of the State </w:t>
      </w:r>
      <w:r w:rsidR="00960042" w:rsidRPr="008C4C1F">
        <w:rPr>
          <w:rFonts w:cs="Arial"/>
          <w:szCs w:val="20"/>
        </w:rPr>
        <w:t xml:space="preserve">in which the Purchasing Entity resides, </w:t>
      </w:r>
      <w:r w:rsidRPr="008C4C1F">
        <w:rPr>
          <w:rFonts w:cs="Arial"/>
          <w:szCs w:val="20"/>
        </w:rPr>
        <w:t xml:space="preserve"> and without regard to the United Nations Convention on Contracts for the International Sale of Goods. By entering into this EULA, you irrevocably submit yourself and your principals individually to personal jurisdiction in courts of the State of </w:t>
      </w:r>
      <w:r w:rsidR="00960042" w:rsidRPr="008C4C1F">
        <w:rPr>
          <w:rFonts w:cs="Arial"/>
          <w:szCs w:val="20"/>
        </w:rPr>
        <w:t>the Purchasing Entity</w:t>
      </w:r>
      <w:r w:rsidRPr="008C4C1F">
        <w:rPr>
          <w:rFonts w:cs="Arial"/>
          <w:szCs w:val="20"/>
        </w:rPr>
        <w:t xml:space="preserve"> and agree that jurisdiction for any dispute shall be solely within the State of</w:t>
      </w:r>
      <w:r w:rsidR="00960042" w:rsidRPr="008C4C1F">
        <w:rPr>
          <w:rFonts w:cs="Arial"/>
          <w:szCs w:val="20"/>
        </w:rPr>
        <w:t xml:space="preserve"> the Purchasing Entity</w:t>
      </w:r>
      <w:r w:rsidR="00FD54B1" w:rsidRPr="008C4C1F">
        <w:rPr>
          <w:rFonts w:cs="Arial"/>
          <w:szCs w:val="20"/>
        </w:rPr>
        <w:t xml:space="preserve"> and waive any forum non </w:t>
      </w:r>
      <w:r w:rsidRPr="008C4C1F">
        <w:rPr>
          <w:rFonts w:cs="Arial"/>
          <w:szCs w:val="20"/>
        </w:rPr>
        <w:t>conveniens defense.</w:t>
      </w:r>
    </w:p>
    <w:p w14:paraId="67941061" w14:textId="77777777" w:rsidR="006B1D8C" w:rsidRPr="008C4C1F" w:rsidRDefault="006B1D8C" w:rsidP="006B1D8C">
      <w:pPr>
        <w:autoSpaceDE w:val="0"/>
        <w:autoSpaceDN w:val="0"/>
        <w:adjustRightInd w:val="0"/>
        <w:rPr>
          <w:rFonts w:cs="Arial"/>
          <w:szCs w:val="20"/>
        </w:rPr>
      </w:pPr>
    </w:p>
    <w:p w14:paraId="36454DC1" w14:textId="4B50BA5E" w:rsidR="006B1D8C" w:rsidRPr="008C4C1F" w:rsidRDefault="006B1D8C" w:rsidP="006B1D8C">
      <w:pPr>
        <w:autoSpaceDE w:val="0"/>
        <w:autoSpaceDN w:val="0"/>
        <w:adjustRightInd w:val="0"/>
        <w:rPr>
          <w:rFonts w:cs="Arial"/>
          <w:szCs w:val="20"/>
        </w:rPr>
      </w:pPr>
      <w:r w:rsidRPr="008C4C1F">
        <w:rPr>
          <w:rFonts w:cs="Arial"/>
          <w:szCs w:val="20"/>
        </w:rPr>
        <w:t xml:space="preserve">     22.1 Notices.  Specific notices applicable to users of the Software, technical support, system security and other account notices will be given by electronic mail to the email address on record in  PrinterLogic’s account information. All legal or dispute-related notices will be sent by first class mail or express delivery, if to PrinterLogic, attention PrinterLogic Legal Department, at 432 S Tech Ridge </w:t>
      </w:r>
      <w:proofErr w:type="spellStart"/>
      <w:r w:rsidRPr="008C4C1F">
        <w:rPr>
          <w:rFonts w:cs="Arial"/>
          <w:szCs w:val="20"/>
        </w:rPr>
        <w:t>Dr</w:t>
      </w:r>
      <w:proofErr w:type="spellEnd"/>
      <w:r w:rsidRPr="008C4C1F">
        <w:rPr>
          <w:rFonts w:cs="Arial"/>
          <w:szCs w:val="20"/>
        </w:rPr>
        <w:t>, St. George, UT 84770, U.S.A., and if to you, to your account representative and address on record in PrinterLogic’s account information, or such other addresses as either Party may designate in writing from time to time.</w:t>
      </w:r>
    </w:p>
    <w:p w14:paraId="1BC4A9E6" w14:textId="77777777" w:rsidR="006B1D8C" w:rsidRPr="008C4C1F" w:rsidRDefault="006B1D8C" w:rsidP="006B1D8C">
      <w:pPr>
        <w:autoSpaceDE w:val="0"/>
        <w:autoSpaceDN w:val="0"/>
        <w:adjustRightInd w:val="0"/>
        <w:rPr>
          <w:rFonts w:cs="Arial"/>
          <w:szCs w:val="20"/>
        </w:rPr>
      </w:pPr>
    </w:p>
    <w:p w14:paraId="62B6ACA7" w14:textId="73AB1D52" w:rsidR="006B1D8C" w:rsidRPr="008C4C1F" w:rsidRDefault="006B1D8C" w:rsidP="006B1D8C">
      <w:pPr>
        <w:autoSpaceDE w:val="0"/>
        <w:autoSpaceDN w:val="0"/>
        <w:adjustRightInd w:val="0"/>
        <w:rPr>
          <w:rFonts w:cs="Arial"/>
          <w:szCs w:val="20"/>
        </w:rPr>
      </w:pPr>
      <w:r w:rsidRPr="008C4C1F">
        <w:rPr>
          <w:rFonts w:cs="Arial"/>
          <w:szCs w:val="20"/>
        </w:rPr>
        <w:t>23. ENTIRE AGREEMENT. This EULA and any applicable PrinterLogic quote</w:t>
      </w:r>
      <w:r w:rsidR="00FD54B1" w:rsidRPr="008C4C1F">
        <w:rPr>
          <w:rFonts w:cs="Arial"/>
          <w:szCs w:val="20"/>
        </w:rPr>
        <w:t>, invoice</w:t>
      </w:r>
      <w:r w:rsidRPr="008C4C1F">
        <w:rPr>
          <w:rFonts w:cs="Arial"/>
          <w:szCs w:val="20"/>
        </w:rPr>
        <w:t>, and/or service level agreement relating to the Perpetual License or Subscription License executed by the Parties, constitutes the entire agreement and understanding between you and PrinterLogic relating to the subject matter hereof, and PrinterLogic is not obligated under any other agreements, unless in writing and signed by an authorized representative of PrinterLogic. You hereby confirm that PrinterLogic has not made any statements or representations that are not outlined in this EULA and that you have not entered into this EULA in reliance on any statement(s) or representation(s) not expressly set out herein.</w:t>
      </w:r>
    </w:p>
    <w:p w14:paraId="150A632E" w14:textId="77777777" w:rsidR="006B1D8C" w:rsidRPr="008C4C1F" w:rsidRDefault="006B1D8C" w:rsidP="006B1D8C">
      <w:pPr>
        <w:autoSpaceDE w:val="0"/>
        <w:autoSpaceDN w:val="0"/>
        <w:adjustRightInd w:val="0"/>
        <w:rPr>
          <w:rFonts w:cs="Arial"/>
          <w:szCs w:val="20"/>
        </w:rPr>
      </w:pPr>
    </w:p>
    <w:p w14:paraId="4A8B8D63" w14:textId="77777777" w:rsidR="006B1D8C" w:rsidRPr="008C4C1F" w:rsidRDefault="006B1D8C" w:rsidP="006B1D8C">
      <w:pPr>
        <w:autoSpaceDE w:val="0"/>
        <w:autoSpaceDN w:val="0"/>
        <w:adjustRightInd w:val="0"/>
        <w:rPr>
          <w:rFonts w:cs="Arial"/>
          <w:szCs w:val="20"/>
        </w:rPr>
      </w:pPr>
      <w:r w:rsidRPr="008C4C1F">
        <w:rPr>
          <w:rFonts w:cs="Arial"/>
          <w:szCs w:val="20"/>
        </w:rPr>
        <w:t xml:space="preserve">24. HEADINGS; SEVERABILITY; WAIVER; AMENDMENT; ASSIGNMENT. The headings of the Sections and subsections hereof are for convenience of reference only and shall not be of any effect in construing the meanings of any Section or provision hereof. If any provision hereof (or part thereof) is determined by a court of competent jurisdiction to be void, invalid, or otherwise unenforceable, such provision (or part thereof) shall be deemed deleted from this EULA, while the remaining provisions hereof shall continue in full force and effect. No failure or delay by PrinterLogic in exercising any right, power or remedy hereunder shall operate as a waiver of any such right, power, or remedy, nor shall any single or partial exercise of such right, power, or remedy by PrinterLogic preclude any other or further exercise thereof or the exercise of any other right, power, or remedy. All remedies hereunder are cumulative and are not exclusive of any other remedies provided by applicable law. This EULA may only be amended in a writing executed by PrinterLogic and </w:t>
      </w:r>
      <w:r w:rsidRPr="008C4C1F">
        <w:rPr>
          <w:rFonts w:cs="Arial"/>
          <w:szCs w:val="20"/>
        </w:rPr>
        <w:lastRenderedPageBreak/>
        <w:t>you, specifically setting forth such amendment. You may not assign, sublicense, or transfer this EULA or any rights or obligations hereunder without the prior written consent of PrinterLogic. Any such attempted assignment, sublicense, or transfer shall be null and void. PrinterLogic may terminate this EULA in the event of any such attempted assignment, sublicense, or transfer upon written notice to you.</w:t>
      </w:r>
    </w:p>
    <w:p w14:paraId="66BBF936" w14:textId="77777777" w:rsidR="006B1D8C" w:rsidRPr="008C4C1F" w:rsidRDefault="006B1D8C" w:rsidP="006B1D8C">
      <w:pPr>
        <w:autoSpaceDE w:val="0"/>
        <w:autoSpaceDN w:val="0"/>
        <w:adjustRightInd w:val="0"/>
        <w:rPr>
          <w:rFonts w:cs="Arial"/>
          <w:szCs w:val="20"/>
        </w:rPr>
      </w:pPr>
    </w:p>
    <w:p w14:paraId="54547C2F" w14:textId="77777777" w:rsidR="006B1D8C" w:rsidRPr="008C4C1F" w:rsidRDefault="006B1D8C" w:rsidP="006B1D8C">
      <w:pPr>
        <w:autoSpaceDE w:val="0"/>
        <w:autoSpaceDN w:val="0"/>
        <w:adjustRightInd w:val="0"/>
        <w:rPr>
          <w:rFonts w:cs="Arial"/>
          <w:szCs w:val="20"/>
        </w:rPr>
      </w:pPr>
      <w:r w:rsidRPr="008C4C1F">
        <w:rPr>
          <w:rFonts w:cs="Arial"/>
          <w:szCs w:val="20"/>
        </w:rPr>
        <w:t>25. CONSTRUCTION; FORCE MAJEURE. In the event an ambiguity or question of intent or interpretation arises, this EULA shall be construed as if drafted jointly by the parties and no presumption or burden of proof shall arise favoring or disfavoring any Party by virtue of the authorship of the provisions hereof. If PrinterLogic is unable to perform its obligations due to reasons beyond its reasonable control, then PrinterLogic’s performance shall be excused and the time for performance extended for the period of delay due to such occurrence.</w:t>
      </w:r>
    </w:p>
    <w:p w14:paraId="482D02AC" w14:textId="77777777" w:rsidR="006B1D8C" w:rsidRPr="008C4C1F" w:rsidRDefault="006B1D8C" w:rsidP="006B1D8C">
      <w:pPr>
        <w:autoSpaceDE w:val="0"/>
        <w:autoSpaceDN w:val="0"/>
        <w:adjustRightInd w:val="0"/>
        <w:rPr>
          <w:rFonts w:cs="Arial"/>
          <w:szCs w:val="20"/>
        </w:rPr>
      </w:pPr>
    </w:p>
    <w:p w14:paraId="01CC5409" w14:textId="77777777" w:rsidR="006B1D8C" w:rsidRPr="008C4C1F" w:rsidRDefault="006B1D8C" w:rsidP="006B1D8C">
      <w:pPr>
        <w:autoSpaceDE w:val="0"/>
        <w:autoSpaceDN w:val="0"/>
        <w:adjustRightInd w:val="0"/>
        <w:rPr>
          <w:rFonts w:cs="Arial"/>
          <w:szCs w:val="20"/>
        </w:rPr>
      </w:pPr>
      <w:r w:rsidRPr="008C4C1F">
        <w:rPr>
          <w:rFonts w:cs="Arial"/>
          <w:szCs w:val="20"/>
        </w:rPr>
        <w:t>26. CONTACT. If you have any questions regarding this EULA please contact PrinterLogic at support@printerlogic.com.</w:t>
      </w:r>
    </w:p>
    <w:p w14:paraId="7DA8AB3D" w14:textId="77777777" w:rsidR="002F383F" w:rsidRPr="008C4C1F" w:rsidRDefault="002F383F">
      <w:pPr>
        <w:spacing w:after="160" w:line="259" w:lineRule="auto"/>
        <w:rPr>
          <w:rFonts w:cs="Arial"/>
          <w:szCs w:val="20"/>
        </w:rPr>
      </w:pPr>
      <w:r w:rsidRPr="008C4C1F">
        <w:rPr>
          <w:rFonts w:cs="Arial"/>
          <w:szCs w:val="20"/>
        </w:rPr>
        <w:br w:type="page"/>
      </w:r>
    </w:p>
    <w:p w14:paraId="7345D584" w14:textId="3DA79ACB" w:rsidR="006B1D8C" w:rsidRPr="008C4C1F" w:rsidRDefault="002F383F" w:rsidP="006B1D8C">
      <w:pPr>
        <w:autoSpaceDE w:val="0"/>
        <w:autoSpaceDN w:val="0"/>
        <w:adjustRightInd w:val="0"/>
        <w:rPr>
          <w:rFonts w:cs="Arial"/>
          <w:szCs w:val="20"/>
        </w:rPr>
      </w:pPr>
      <w:r w:rsidRPr="008C4C1F">
        <w:rPr>
          <w:rFonts w:cs="Arial"/>
          <w:szCs w:val="20"/>
        </w:rPr>
        <w:lastRenderedPageBreak/>
        <w:t xml:space="preserve">EULA </w:t>
      </w:r>
      <w:r w:rsidR="006B1D8C" w:rsidRPr="008C4C1F">
        <w:rPr>
          <w:rFonts w:cs="Arial"/>
          <w:szCs w:val="20"/>
        </w:rPr>
        <w:t>EXHIBIT A</w:t>
      </w:r>
    </w:p>
    <w:p w14:paraId="591D0C28" w14:textId="77777777" w:rsidR="006B1D8C" w:rsidRPr="008C4C1F" w:rsidRDefault="006B1D8C" w:rsidP="006B1D8C">
      <w:pPr>
        <w:autoSpaceDE w:val="0"/>
        <w:autoSpaceDN w:val="0"/>
        <w:adjustRightInd w:val="0"/>
        <w:rPr>
          <w:rFonts w:cs="Arial"/>
          <w:szCs w:val="20"/>
        </w:rPr>
      </w:pPr>
    </w:p>
    <w:p w14:paraId="4A684740" w14:textId="77777777" w:rsidR="006B1D8C" w:rsidRPr="008C4C1F" w:rsidRDefault="006B1D8C" w:rsidP="006B1D8C">
      <w:pPr>
        <w:autoSpaceDE w:val="0"/>
        <w:autoSpaceDN w:val="0"/>
        <w:adjustRightInd w:val="0"/>
        <w:rPr>
          <w:rFonts w:cs="Arial"/>
          <w:szCs w:val="20"/>
        </w:rPr>
      </w:pPr>
      <w:r w:rsidRPr="008C4C1F">
        <w:rPr>
          <w:rFonts w:cs="Arial"/>
          <w:szCs w:val="20"/>
        </w:rPr>
        <w:t>(Amended) Standard Contractual Clauses—controller to processor</w:t>
      </w:r>
    </w:p>
    <w:p w14:paraId="1D825199" w14:textId="77777777" w:rsidR="006B1D8C" w:rsidRPr="008C4C1F" w:rsidRDefault="006B1D8C" w:rsidP="006B1D8C">
      <w:pPr>
        <w:autoSpaceDE w:val="0"/>
        <w:autoSpaceDN w:val="0"/>
        <w:adjustRightInd w:val="0"/>
        <w:rPr>
          <w:rFonts w:cs="Arial"/>
          <w:szCs w:val="20"/>
        </w:rPr>
      </w:pPr>
    </w:p>
    <w:p w14:paraId="2B810AEA" w14:textId="77777777" w:rsidR="006B1D8C" w:rsidRPr="008C4C1F" w:rsidRDefault="006B1D8C" w:rsidP="006B1D8C">
      <w:pPr>
        <w:autoSpaceDE w:val="0"/>
        <w:autoSpaceDN w:val="0"/>
        <w:adjustRightInd w:val="0"/>
        <w:rPr>
          <w:rFonts w:cs="Arial"/>
          <w:szCs w:val="20"/>
        </w:rPr>
      </w:pPr>
      <w:r w:rsidRPr="008C4C1F">
        <w:rPr>
          <w:rFonts w:cs="Arial"/>
          <w:szCs w:val="20"/>
        </w:rPr>
        <w:t>For the purposes of Article 26(2) of Directive 95/46/EC for the transfer of personal data to processors established in third countries which do not ensure an adequate level of data protection</w:t>
      </w:r>
    </w:p>
    <w:p w14:paraId="108C6C8E" w14:textId="77777777" w:rsidR="006B1D8C" w:rsidRPr="008C4C1F" w:rsidRDefault="006B1D8C" w:rsidP="006B1D8C">
      <w:pPr>
        <w:autoSpaceDE w:val="0"/>
        <w:autoSpaceDN w:val="0"/>
        <w:adjustRightInd w:val="0"/>
        <w:rPr>
          <w:rFonts w:cs="Arial"/>
          <w:szCs w:val="20"/>
        </w:rPr>
      </w:pPr>
    </w:p>
    <w:p w14:paraId="762D4A3E" w14:textId="2A81FF58" w:rsidR="006B1D8C" w:rsidRPr="008C4C1F" w:rsidRDefault="006B1D8C" w:rsidP="006B1D8C">
      <w:pPr>
        <w:autoSpaceDE w:val="0"/>
        <w:autoSpaceDN w:val="0"/>
        <w:adjustRightInd w:val="0"/>
        <w:rPr>
          <w:rFonts w:cs="Arial"/>
          <w:szCs w:val="20"/>
        </w:rPr>
      </w:pPr>
      <w:r w:rsidRPr="008C4C1F">
        <w:rPr>
          <w:rFonts w:cs="Arial"/>
          <w:szCs w:val="20"/>
        </w:rPr>
        <w:t xml:space="preserve">Name of the data exporting </w:t>
      </w:r>
      <w:r w:rsidR="00FD54B1" w:rsidRPr="008C4C1F">
        <w:rPr>
          <w:rFonts w:cs="Arial"/>
          <w:szCs w:val="20"/>
        </w:rPr>
        <w:t>organization</w:t>
      </w:r>
      <w:r w:rsidRPr="008C4C1F">
        <w:rPr>
          <w:rFonts w:cs="Arial"/>
          <w:szCs w:val="20"/>
        </w:rPr>
        <w:t>: the individual or entity that is a recipient of PrinterLogic’s service as described on the applicable invoice or order form, or otherwise provided to said individual or entity under any trial period. (the data exporter)</w:t>
      </w:r>
    </w:p>
    <w:p w14:paraId="42861161" w14:textId="77777777" w:rsidR="006B1D8C" w:rsidRPr="008C4C1F" w:rsidRDefault="006B1D8C" w:rsidP="006B1D8C">
      <w:pPr>
        <w:autoSpaceDE w:val="0"/>
        <w:autoSpaceDN w:val="0"/>
        <w:adjustRightInd w:val="0"/>
        <w:rPr>
          <w:rFonts w:cs="Arial"/>
          <w:szCs w:val="20"/>
        </w:rPr>
      </w:pPr>
    </w:p>
    <w:p w14:paraId="2C557C99" w14:textId="77777777" w:rsidR="006B1D8C" w:rsidRPr="008C4C1F" w:rsidRDefault="006B1D8C" w:rsidP="006B1D8C">
      <w:pPr>
        <w:autoSpaceDE w:val="0"/>
        <w:autoSpaceDN w:val="0"/>
        <w:adjustRightInd w:val="0"/>
        <w:rPr>
          <w:rFonts w:cs="Arial"/>
          <w:szCs w:val="20"/>
        </w:rPr>
      </w:pPr>
      <w:r w:rsidRPr="008C4C1F">
        <w:rPr>
          <w:rFonts w:cs="Arial"/>
          <w:szCs w:val="20"/>
        </w:rPr>
        <w:t>And</w:t>
      </w:r>
    </w:p>
    <w:p w14:paraId="6699C28F" w14:textId="77777777" w:rsidR="006B1D8C" w:rsidRPr="008C4C1F" w:rsidRDefault="006B1D8C" w:rsidP="006B1D8C">
      <w:pPr>
        <w:autoSpaceDE w:val="0"/>
        <w:autoSpaceDN w:val="0"/>
        <w:adjustRightInd w:val="0"/>
        <w:rPr>
          <w:rFonts w:cs="Arial"/>
          <w:szCs w:val="20"/>
        </w:rPr>
      </w:pPr>
    </w:p>
    <w:p w14:paraId="33C9E501" w14:textId="000356E6" w:rsidR="006B1D8C" w:rsidRPr="008C4C1F" w:rsidRDefault="006B1D8C" w:rsidP="006B1D8C">
      <w:pPr>
        <w:autoSpaceDE w:val="0"/>
        <w:autoSpaceDN w:val="0"/>
        <w:adjustRightInd w:val="0"/>
        <w:rPr>
          <w:rFonts w:cs="Arial"/>
          <w:szCs w:val="20"/>
        </w:rPr>
      </w:pPr>
      <w:r w:rsidRPr="008C4C1F">
        <w:rPr>
          <w:rFonts w:cs="Arial"/>
          <w:szCs w:val="20"/>
        </w:rPr>
        <w:t xml:space="preserve">Name of the data importing </w:t>
      </w:r>
      <w:r w:rsidR="00FD54B1" w:rsidRPr="008C4C1F">
        <w:rPr>
          <w:rFonts w:cs="Arial"/>
          <w:szCs w:val="20"/>
        </w:rPr>
        <w:t>organization</w:t>
      </w:r>
      <w:r w:rsidRPr="008C4C1F">
        <w:rPr>
          <w:rFonts w:cs="Arial"/>
          <w:szCs w:val="20"/>
        </w:rPr>
        <w:t>:  PrinterLogic, Inc.</w:t>
      </w:r>
    </w:p>
    <w:p w14:paraId="63633745" w14:textId="77777777" w:rsidR="006B1D8C" w:rsidRPr="008C4C1F" w:rsidRDefault="006B1D8C" w:rsidP="006B1D8C">
      <w:pPr>
        <w:autoSpaceDE w:val="0"/>
        <w:autoSpaceDN w:val="0"/>
        <w:adjustRightInd w:val="0"/>
        <w:rPr>
          <w:rFonts w:cs="Arial"/>
          <w:szCs w:val="20"/>
        </w:rPr>
      </w:pPr>
    </w:p>
    <w:p w14:paraId="704C3F16" w14:textId="77777777" w:rsidR="006B1D8C" w:rsidRPr="008C4C1F" w:rsidRDefault="006B1D8C" w:rsidP="006B1D8C">
      <w:pPr>
        <w:autoSpaceDE w:val="0"/>
        <w:autoSpaceDN w:val="0"/>
        <w:adjustRightInd w:val="0"/>
        <w:rPr>
          <w:rFonts w:cs="Arial"/>
          <w:szCs w:val="20"/>
        </w:rPr>
      </w:pPr>
      <w:r w:rsidRPr="008C4C1F">
        <w:rPr>
          <w:rFonts w:cs="Arial"/>
          <w:szCs w:val="20"/>
        </w:rPr>
        <w:t>Address: 912 West 1600 South, Suite C-201, St. George, UT 84770 USA</w:t>
      </w:r>
    </w:p>
    <w:p w14:paraId="381D13D9" w14:textId="77777777" w:rsidR="006B1D8C" w:rsidRPr="008C4C1F" w:rsidRDefault="006B1D8C" w:rsidP="006B1D8C">
      <w:pPr>
        <w:autoSpaceDE w:val="0"/>
        <w:autoSpaceDN w:val="0"/>
        <w:adjustRightInd w:val="0"/>
        <w:rPr>
          <w:rFonts w:cs="Arial"/>
          <w:szCs w:val="20"/>
        </w:rPr>
      </w:pPr>
    </w:p>
    <w:p w14:paraId="4E8F3230" w14:textId="77777777" w:rsidR="006B1D8C" w:rsidRPr="008C4C1F" w:rsidRDefault="006B1D8C" w:rsidP="006B1D8C">
      <w:pPr>
        <w:autoSpaceDE w:val="0"/>
        <w:autoSpaceDN w:val="0"/>
        <w:adjustRightInd w:val="0"/>
        <w:rPr>
          <w:rFonts w:cs="Arial"/>
          <w:szCs w:val="20"/>
          <w:lang w:val="pt-BR"/>
        </w:rPr>
      </w:pPr>
      <w:r w:rsidRPr="008C4C1F">
        <w:rPr>
          <w:rFonts w:cs="Arial"/>
          <w:szCs w:val="20"/>
          <w:lang w:val="pt-BR"/>
        </w:rPr>
        <w:t>Tel: (435) 652-1288        e-mail: legalteam@printerlogic.com</w:t>
      </w:r>
    </w:p>
    <w:p w14:paraId="66854AC7" w14:textId="77777777" w:rsidR="006B1D8C" w:rsidRPr="008C4C1F" w:rsidRDefault="006B1D8C" w:rsidP="006B1D8C">
      <w:pPr>
        <w:autoSpaceDE w:val="0"/>
        <w:autoSpaceDN w:val="0"/>
        <w:adjustRightInd w:val="0"/>
        <w:rPr>
          <w:rFonts w:cs="Arial"/>
          <w:szCs w:val="20"/>
          <w:lang w:val="pt-BR"/>
        </w:rPr>
      </w:pPr>
    </w:p>
    <w:p w14:paraId="2292B15A" w14:textId="318D32FD" w:rsidR="006B1D8C" w:rsidRPr="008C4C1F" w:rsidRDefault="006B1D8C" w:rsidP="006B1D8C">
      <w:pPr>
        <w:autoSpaceDE w:val="0"/>
        <w:autoSpaceDN w:val="0"/>
        <w:adjustRightInd w:val="0"/>
        <w:rPr>
          <w:rFonts w:cs="Arial"/>
          <w:szCs w:val="20"/>
        </w:rPr>
      </w:pPr>
      <w:r w:rsidRPr="008C4C1F">
        <w:rPr>
          <w:rFonts w:cs="Arial"/>
          <w:szCs w:val="20"/>
        </w:rPr>
        <w:t xml:space="preserve">Other information needed to identify the </w:t>
      </w:r>
      <w:r w:rsidR="00FD54B1" w:rsidRPr="008C4C1F">
        <w:rPr>
          <w:rFonts w:cs="Arial"/>
          <w:szCs w:val="20"/>
        </w:rPr>
        <w:t>organization</w:t>
      </w:r>
      <w:r w:rsidRPr="008C4C1F">
        <w:rPr>
          <w:rFonts w:cs="Arial"/>
          <w:szCs w:val="20"/>
        </w:rPr>
        <w:t xml:space="preserve">: www.printerlogic.com . </w:t>
      </w:r>
    </w:p>
    <w:p w14:paraId="70AA833D" w14:textId="77777777" w:rsidR="006B1D8C" w:rsidRPr="008C4C1F" w:rsidRDefault="006B1D8C" w:rsidP="006B1D8C">
      <w:pPr>
        <w:autoSpaceDE w:val="0"/>
        <w:autoSpaceDN w:val="0"/>
        <w:adjustRightInd w:val="0"/>
        <w:rPr>
          <w:rFonts w:cs="Arial"/>
          <w:szCs w:val="20"/>
        </w:rPr>
      </w:pPr>
    </w:p>
    <w:p w14:paraId="5879A82E" w14:textId="77777777" w:rsidR="006B1D8C" w:rsidRPr="008C4C1F" w:rsidRDefault="006B1D8C" w:rsidP="006B1D8C">
      <w:pPr>
        <w:autoSpaceDE w:val="0"/>
        <w:autoSpaceDN w:val="0"/>
        <w:adjustRightInd w:val="0"/>
        <w:rPr>
          <w:rFonts w:cs="Arial"/>
          <w:szCs w:val="20"/>
        </w:rPr>
      </w:pPr>
      <w:r w:rsidRPr="008C4C1F">
        <w:rPr>
          <w:rFonts w:cs="Arial"/>
          <w:szCs w:val="20"/>
        </w:rPr>
        <w:t>(the data importer)</w:t>
      </w:r>
    </w:p>
    <w:p w14:paraId="4E35D1A4" w14:textId="77777777" w:rsidR="006B1D8C" w:rsidRPr="008C4C1F" w:rsidRDefault="006B1D8C" w:rsidP="006B1D8C">
      <w:pPr>
        <w:autoSpaceDE w:val="0"/>
        <w:autoSpaceDN w:val="0"/>
        <w:adjustRightInd w:val="0"/>
        <w:rPr>
          <w:rFonts w:cs="Arial"/>
          <w:szCs w:val="20"/>
        </w:rPr>
      </w:pPr>
    </w:p>
    <w:p w14:paraId="01B84DC2" w14:textId="77777777" w:rsidR="006B1D8C" w:rsidRPr="008C4C1F" w:rsidRDefault="006B1D8C" w:rsidP="006B1D8C">
      <w:pPr>
        <w:autoSpaceDE w:val="0"/>
        <w:autoSpaceDN w:val="0"/>
        <w:adjustRightInd w:val="0"/>
        <w:rPr>
          <w:rFonts w:cs="Arial"/>
          <w:szCs w:val="20"/>
        </w:rPr>
      </w:pPr>
      <w:r w:rsidRPr="008C4C1F">
        <w:rPr>
          <w:rFonts w:cs="Arial"/>
          <w:szCs w:val="20"/>
        </w:rPr>
        <w:t>each a ‘party’; together ‘the parties’,</w:t>
      </w:r>
    </w:p>
    <w:p w14:paraId="168BC267" w14:textId="77777777" w:rsidR="006B1D8C" w:rsidRPr="008C4C1F" w:rsidRDefault="006B1D8C" w:rsidP="006B1D8C">
      <w:pPr>
        <w:autoSpaceDE w:val="0"/>
        <w:autoSpaceDN w:val="0"/>
        <w:adjustRightInd w:val="0"/>
        <w:rPr>
          <w:rFonts w:cs="Arial"/>
          <w:szCs w:val="20"/>
        </w:rPr>
      </w:pPr>
    </w:p>
    <w:p w14:paraId="0AADA25F" w14:textId="77777777" w:rsidR="006B1D8C" w:rsidRPr="008C4C1F" w:rsidRDefault="006B1D8C" w:rsidP="006B1D8C">
      <w:pPr>
        <w:autoSpaceDE w:val="0"/>
        <w:autoSpaceDN w:val="0"/>
        <w:adjustRightInd w:val="0"/>
        <w:rPr>
          <w:rFonts w:cs="Arial"/>
          <w:szCs w:val="20"/>
        </w:rPr>
      </w:pPr>
      <w:r w:rsidRPr="008C4C1F">
        <w:rPr>
          <w:rFonts w:cs="Arial"/>
          <w:szCs w:val="20"/>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423ABC6D" w14:textId="77777777" w:rsidR="006B1D8C" w:rsidRPr="008C4C1F" w:rsidRDefault="006B1D8C" w:rsidP="006B1D8C">
      <w:pPr>
        <w:autoSpaceDE w:val="0"/>
        <w:autoSpaceDN w:val="0"/>
        <w:adjustRightInd w:val="0"/>
        <w:rPr>
          <w:rFonts w:cs="Arial"/>
          <w:szCs w:val="20"/>
        </w:rPr>
      </w:pPr>
    </w:p>
    <w:p w14:paraId="625B77FD" w14:textId="77777777" w:rsidR="006B1D8C" w:rsidRPr="008C4C1F" w:rsidRDefault="006B1D8C" w:rsidP="006B1D8C">
      <w:pPr>
        <w:autoSpaceDE w:val="0"/>
        <w:autoSpaceDN w:val="0"/>
        <w:adjustRightInd w:val="0"/>
        <w:rPr>
          <w:rFonts w:cs="Arial"/>
          <w:szCs w:val="20"/>
        </w:rPr>
      </w:pPr>
      <w:r w:rsidRPr="008C4C1F">
        <w:rPr>
          <w:rFonts w:cs="Arial"/>
          <w:szCs w:val="20"/>
        </w:rPr>
        <w:t>1. Definitions</w:t>
      </w:r>
    </w:p>
    <w:p w14:paraId="6A170F4E" w14:textId="77777777" w:rsidR="006B1D8C" w:rsidRPr="008C4C1F" w:rsidRDefault="006B1D8C" w:rsidP="006B1D8C">
      <w:pPr>
        <w:autoSpaceDE w:val="0"/>
        <w:autoSpaceDN w:val="0"/>
        <w:adjustRightInd w:val="0"/>
        <w:rPr>
          <w:rFonts w:cs="Arial"/>
          <w:szCs w:val="20"/>
        </w:rPr>
      </w:pPr>
    </w:p>
    <w:p w14:paraId="11B320D8" w14:textId="77777777" w:rsidR="006B1D8C" w:rsidRPr="008C4C1F" w:rsidRDefault="006B1D8C" w:rsidP="006B1D8C">
      <w:pPr>
        <w:autoSpaceDE w:val="0"/>
        <w:autoSpaceDN w:val="0"/>
        <w:adjustRightInd w:val="0"/>
        <w:rPr>
          <w:rFonts w:cs="Arial"/>
          <w:szCs w:val="20"/>
        </w:rPr>
      </w:pPr>
      <w:r w:rsidRPr="008C4C1F">
        <w:rPr>
          <w:rFonts w:cs="Arial"/>
          <w:szCs w:val="20"/>
        </w:rPr>
        <w:t>For the purposes of the Clauses:</w:t>
      </w:r>
    </w:p>
    <w:p w14:paraId="1FFFBB76" w14:textId="77777777" w:rsidR="006B1D8C" w:rsidRPr="008C4C1F" w:rsidRDefault="006B1D8C" w:rsidP="006B1D8C">
      <w:pPr>
        <w:autoSpaceDE w:val="0"/>
        <w:autoSpaceDN w:val="0"/>
        <w:adjustRightInd w:val="0"/>
        <w:rPr>
          <w:rFonts w:cs="Arial"/>
          <w:szCs w:val="20"/>
        </w:rPr>
      </w:pPr>
    </w:p>
    <w:p w14:paraId="30C7722A" w14:textId="77777777" w:rsidR="006B1D8C" w:rsidRPr="008C4C1F" w:rsidRDefault="006B1D8C" w:rsidP="006B1D8C">
      <w:pPr>
        <w:autoSpaceDE w:val="0"/>
        <w:autoSpaceDN w:val="0"/>
        <w:adjustRightInd w:val="0"/>
        <w:rPr>
          <w:rFonts w:cs="Arial"/>
          <w:szCs w:val="20"/>
        </w:rPr>
      </w:pPr>
      <w:r w:rsidRPr="008C4C1F">
        <w:rPr>
          <w:rFonts w:cs="Arial"/>
          <w:szCs w:val="20"/>
        </w:rPr>
        <w:t>(a)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w:t>
      </w:r>
    </w:p>
    <w:p w14:paraId="6E7375FE" w14:textId="77777777" w:rsidR="006B1D8C" w:rsidRPr="008C4C1F" w:rsidRDefault="006B1D8C" w:rsidP="006B1D8C">
      <w:pPr>
        <w:autoSpaceDE w:val="0"/>
        <w:autoSpaceDN w:val="0"/>
        <w:adjustRightInd w:val="0"/>
        <w:rPr>
          <w:rFonts w:cs="Arial"/>
          <w:szCs w:val="20"/>
        </w:rPr>
      </w:pPr>
    </w:p>
    <w:p w14:paraId="5E828F14" w14:textId="77777777" w:rsidR="006B1D8C" w:rsidRPr="008C4C1F" w:rsidRDefault="006B1D8C" w:rsidP="006B1D8C">
      <w:pPr>
        <w:autoSpaceDE w:val="0"/>
        <w:autoSpaceDN w:val="0"/>
        <w:adjustRightInd w:val="0"/>
        <w:rPr>
          <w:rFonts w:cs="Arial"/>
          <w:szCs w:val="20"/>
        </w:rPr>
      </w:pPr>
      <w:r w:rsidRPr="008C4C1F">
        <w:rPr>
          <w:rFonts w:cs="Arial"/>
          <w:szCs w:val="20"/>
        </w:rPr>
        <w:t>(b) ‘the data exporter’ means the controller who transfers the personal data;</w:t>
      </w:r>
    </w:p>
    <w:p w14:paraId="51B7CB34" w14:textId="77777777" w:rsidR="006B1D8C" w:rsidRPr="008C4C1F" w:rsidRDefault="006B1D8C" w:rsidP="006B1D8C">
      <w:pPr>
        <w:autoSpaceDE w:val="0"/>
        <w:autoSpaceDN w:val="0"/>
        <w:adjustRightInd w:val="0"/>
        <w:rPr>
          <w:rFonts w:cs="Arial"/>
          <w:szCs w:val="20"/>
        </w:rPr>
      </w:pPr>
    </w:p>
    <w:p w14:paraId="12FB7B09" w14:textId="77777777" w:rsidR="006B1D8C" w:rsidRPr="008C4C1F" w:rsidRDefault="006B1D8C" w:rsidP="006B1D8C">
      <w:pPr>
        <w:autoSpaceDE w:val="0"/>
        <w:autoSpaceDN w:val="0"/>
        <w:adjustRightInd w:val="0"/>
        <w:rPr>
          <w:rFonts w:cs="Arial"/>
          <w:szCs w:val="20"/>
        </w:rPr>
      </w:pPr>
      <w:r w:rsidRPr="008C4C1F">
        <w:rPr>
          <w:rFonts w:cs="Arial"/>
          <w:szCs w:val="20"/>
        </w:rPr>
        <w:t>(c)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w:t>
      </w:r>
    </w:p>
    <w:p w14:paraId="54ABC662" w14:textId="77777777" w:rsidR="006B1D8C" w:rsidRPr="008C4C1F" w:rsidRDefault="006B1D8C" w:rsidP="006B1D8C">
      <w:pPr>
        <w:autoSpaceDE w:val="0"/>
        <w:autoSpaceDN w:val="0"/>
        <w:adjustRightInd w:val="0"/>
        <w:rPr>
          <w:rFonts w:cs="Arial"/>
          <w:szCs w:val="20"/>
        </w:rPr>
      </w:pPr>
    </w:p>
    <w:p w14:paraId="5CE68DB1" w14:textId="77777777" w:rsidR="006B1D8C" w:rsidRPr="008C4C1F" w:rsidRDefault="006B1D8C" w:rsidP="006B1D8C">
      <w:pPr>
        <w:autoSpaceDE w:val="0"/>
        <w:autoSpaceDN w:val="0"/>
        <w:adjustRightInd w:val="0"/>
        <w:rPr>
          <w:rFonts w:cs="Arial"/>
          <w:szCs w:val="20"/>
        </w:rPr>
      </w:pPr>
      <w:r w:rsidRPr="008C4C1F">
        <w:rPr>
          <w:rFonts w:cs="Arial"/>
          <w:szCs w:val="20"/>
        </w:rP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13D6B551" w14:textId="77777777" w:rsidR="006B1D8C" w:rsidRPr="008C4C1F" w:rsidRDefault="006B1D8C" w:rsidP="006B1D8C">
      <w:pPr>
        <w:autoSpaceDE w:val="0"/>
        <w:autoSpaceDN w:val="0"/>
        <w:adjustRightInd w:val="0"/>
        <w:rPr>
          <w:rFonts w:cs="Arial"/>
          <w:szCs w:val="20"/>
        </w:rPr>
      </w:pPr>
    </w:p>
    <w:p w14:paraId="2EF69B20" w14:textId="77777777" w:rsidR="006B1D8C" w:rsidRPr="008C4C1F" w:rsidRDefault="006B1D8C" w:rsidP="006B1D8C">
      <w:pPr>
        <w:autoSpaceDE w:val="0"/>
        <w:autoSpaceDN w:val="0"/>
        <w:adjustRightInd w:val="0"/>
        <w:rPr>
          <w:rFonts w:cs="Arial"/>
          <w:szCs w:val="20"/>
        </w:rPr>
      </w:pPr>
      <w:r w:rsidRPr="008C4C1F">
        <w:rPr>
          <w:rFonts w:cs="Arial"/>
          <w:szCs w:val="20"/>
        </w:rPr>
        <w:t>(e)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14:paraId="45A9E507" w14:textId="77777777" w:rsidR="006B1D8C" w:rsidRPr="008C4C1F" w:rsidRDefault="006B1D8C" w:rsidP="006B1D8C">
      <w:pPr>
        <w:autoSpaceDE w:val="0"/>
        <w:autoSpaceDN w:val="0"/>
        <w:adjustRightInd w:val="0"/>
        <w:rPr>
          <w:rFonts w:cs="Arial"/>
          <w:szCs w:val="20"/>
        </w:rPr>
      </w:pPr>
    </w:p>
    <w:p w14:paraId="21C4258C" w14:textId="71D2A83B" w:rsidR="006B1D8C" w:rsidRPr="008C4C1F" w:rsidRDefault="006B1D8C" w:rsidP="006B1D8C">
      <w:pPr>
        <w:autoSpaceDE w:val="0"/>
        <w:autoSpaceDN w:val="0"/>
        <w:adjustRightInd w:val="0"/>
        <w:rPr>
          <w:rFonts w:cs="Arial"/>
          <w:szCs w:val="20"/>
        </w:rPr>
      </w:pPr>
      <w:r w:rsidRPr="008C4C1F">
        <w:rPr>
          <w:rFonts w:cs="Arial"/>
          <w:szCs w:val="20"/>
        </w:rPr>
        <w:t xml:space="preserve">(f) ‘technical and </w:t>
      </w:r>
      <w:r w:rsidR="00FD54B1" w:rsidRPr="008C4C1F">
        <w:rPr>
          <w:rFonts w:cs="Arial"/>
          <w:szCs w:val="20"/>
        </w:rPr>
        <w:t>organizational</w:t>
      </w:r>
      <w:r w:rsidRPr="008C4C1F">
        <w:rPr>
          <w:rFonts w:cs="Arial"/>
          <w:szCs w:val="20"/>
        </w:rPr>
        <w:t xml:space="preserve"> security measures’ means those measures aimed at protecting personal data against accidental or unlawful destruction or accidental loss, alteration, </w:t>
      </w:r>
      <w:r w:rsidR="00FD54B1" w:rsidRPr="008C4C1F">
        <w:rPr>
          <w:rFonts w:cs="Arial"/>
          <w:szCs w:val="20"/>
        </w:rPr>
        <w:t>unauthorized</w:t>
      </w:r>
      <w:r w:rsidRPr="008C4C1F">
        <w:rPr>
          <w:rFonts w:cs="Arial"/>
          <w:szCs w:val="20"/>
        </w:rPr>
        <w:t xml:space="preserve"> disclosure or access, in particular where the processing involves the transmission of data over a network, and against all other unlawful forms of processing.</w:t>
      </w:r>
    </w:p>
    <w:p w14:paraId="7CE123D4" w14:textId="77777777" w:rsidR="006B1D8C" w:rsidRPr="008C4C1F" w:rsidRDefault="006B1D8C" w:rsidP="006B1D8C">
      <w:pPr>
        <w:autoSpaceDE w:val="0"/>
        <w:autoSpaceDN w:val="0"/>
        <w:adjustRightInd w:val="0"/>
        <w:rPr>
          <w:rFonts w:cs="Arial"/>
          <w:szCs w:val="20"/>
        </w:rPr>
      </w:pPr>
    </w:p>
    <w:p w14:paraId="64287027" w14:textId="77777777" w:rsidR="006B1D8C" w:rsidRPr="008C4C1F" w:rsidRDefault="006B1D8C" w:rsidP="006B1D8C">
      <w:pPr>
        <w:autoSpaceDE w:val="0"/>
        <w:autoSpaceDN w:val="0"/>
        <w:adjustRightInd w:val="0"/>
        <w:rPr>
          <w:rFonts w:cs="Arial"/>
          <w:szCs w:val="20"/>
        </w:rPr>
      </w:pPr>
      <w:r w:rsidRPr="008C4C1F">
        <w:rPr>
          <w:rFonts w:cs="Arial"/>
          <w:szCs w:val="20"/>
        </w:rPr>
        <w:lastRenderedPageBreak/>
        <w:t>2. Details of the transfer</w:t>
      </w:r>
    </w:p>
    <w:p w14:paraId="7E6376FC" w14:textId="77777777" w:rsidR="006B1D8C" w:rsidRPr="008C4C1F" w:rsidRDefault="006B1D8C" w:rsidP="006B1D8C">
      <w:pPr>
        <w:autoSpaceDE w:val="0"/>
        <w:autoSpaceDN w:val="0"/>
        <w:adjustRightInd w:val="0"/>
        <w:rPr>
          <w:rFonts w:cs="Arial"/>
          <w:szCs w:val="20"/>
        </w:rPr>
      </w:pPr>
    </w:p>
    <w:p w14:paraId="48D89430" w14:textId="77777777" w:rsidR="006B1D8C" w:rsidRPr="008C4C1F" w:rsidRDefault="006B1D8C" w:rsidP="006B1D8C">
      <w:pPr>
        <w:autoSpaceDE w:val="0"/>
        <w:autoSpaceDN w:val="0"/>
        <w:adjustRightInd w:val="0"/>
        <w:rPr>
          <w:rFonts w:cs="Arial"/>
          <w:szCs w:val="20"/>
        </w:rPr>
      </w:pPr>
      <w:r w:rsidRPr="008C4C1F">
        <w:rPr>
          <w:rFonts w:cs="Arial"/>
          <w:szCs w:val="20"/>
        </w:rPr>
        <w:t>The details of the transfer and, in particular, the special categories of personal data where applicable are specified in Appendix 1 which forms an integral part of the Clauses.</w:t>
      </w:r>
    </w:p>
    <w:p w14:paraId="37B9CBFB" w14:textId="77777777" w:rsidR="006B1D8C" w:rsidRPr="008C4C1F" w:rsidRDefault="006B1D8C" w:rsidP="006B1D8C">
      <w:pPr>
        <w:autoSpaceDE w:val="0"/>
        <w:autoSpaceDN w:val="0"/>
        <w:adjustRightInd w:val="0"/>
        <w:rPr>
          <w:rFonts w:cs="Arial"/>
          <w:szCs w:val="20"/>
        </w:rPr>
      </w:pPr>
    </w:p>
    <w:p w14:paraId="6DD32E27" w14:textId="77777777" w:rsidR="006B1D8C" w:rsidRPr="008C4C1F" w:rsidRDefault="006B1D8C" w:rsidP="006B1D8C">
      <w:pPr>
        <w:autoSpaceDE w:val="0"/>
        <w:autoSpaceDN w:val="0"/>
        <w:adjustRightInd w:val="0"/>
        <w:rPr>
          <w:rFonts w:cs="Arial"/>
          <w:szCs w:val="20"/>
        </w:rPr>
      </w:pPr>
      <w:r w:rsidRPr="008C4C1F">
        <w:rPr>
          <w:rFonts w:cs="Arial"/>
          <w:szCs w:val="20"/>
        </w:rPr>
        <w:t>3. Third-party beneficiary clause</w:t>
      </w:r>
    </w:p>
    <w:p w14:paraId="599E836E" w14:textId="77777777" w:rsidR="006B1D8C" w:rsidRPr="008C4C1F" w:rsidRDefault="006B1D8C" w:rsidP="006B1D8C">
      <w:pPr>
        <w:autoSpaceDE w:val="0"/>
        <w:autoSpaceDN w:val="0"/>
        <w:adjustRightInd w:val="0"/>
        <w:rPr>
          <w:rFonts w:cs="Arial"/>
          <w:szCs w:val="20"/>
        </w:rPr>
      </w:pPr>
    </w:p>
    <w:p w14:paraId="3124F724" w14:textId="77777777" w:rsidR="006B1D8C" w:rsidRPr="008C4C1F" w:rsidRDefault="006B1D8C" w:rsidP="006B1D8C">
      <w:pPr>
        <w:autoSpaceDE w:val="0"/>
        <w:autoSpaceDN w:val="0"/>
        <w:adjustRightInd w:val="0"/>
        <w:rPr>
          <w:rFonts w:cs="Arial"/>
          <w:szCs w:val="20"/>
        </w:rPr>
      </w:pPr>
      <w:r w:rsidRPr="008C4C1F">
        <w:rPr>
          <w:rFonts w:cs="Arial"/>
          <w:szCs w:val="20"/>
        </w:rPr>
        <w:t>1. The data subject can enforce against the data exporter this Clause, Clause 4(b) to (</w:t>
      </w:r>
      <w:proofErr w:type="spellStart"/>
      <w:r w:rsidRPr="008C4C1F">
        <w:rPr>
          <w:rFonts w:cs="Arial"/>
          <w:szCs w:val="20"/>
        </w:rPr>
        <w:t>i</w:t>
      </w:r>
      <w:proofErr w:type="spellEnd"/>
      <w:r w:rsidRPr="008C4C1F">
        <w:rPr>
          <w:rFonts w:cs="Arial"/>
          <w:szCs w:val="20"/>
        </w:rPr>
        <w:t>), Clause 5(a) to (e), and (g) to (j), Clause 6(1) and (2), Clause 7, Clause 8(2), and Clauses 9 to 12 as third-party beneficiary.</w:t>
      </w:r>
    </w:p>
    <w:p w14:paraId="7229F44B" w14:textId="77777777" w:rsidR="006B1D8C" w:rsidRPr="008C4C1F" w:rsidRDefault="006B1D8C" w:rsidP="006B1D8C">
      <w:pPr>
        <w:autoSpaceDE w:val="0"/>
        <w:autoSpaceDN w:val="0"/>
        <w:adjustRightInd w:val="0"/>
        <w:rPr>
          <w:rFonts w:cs="Arial"/>
          <w:szCs w:val="20"/>
        </w:rPr>
      </w:pPr>
    </w:p>
    <w:p w14:paraId="4E8DE7BE" w14:textId="77777777" w:rsidR="006B1D8C" w:rsidRPr="008C4C1F" w:rsidRDefault="006B1D8C" w:rsidP="006B1D8C">
      <w:pPr>
        <w:autoSpaceDE w:val="0"/>
        <w:autoSpaceDN w:val="0"/>
        <w:adjustRightInd w:val="0"/>
        <w:rPr>
          <w:rFonts w:cs="Arial"/>
          <w:szCs w:val="20"/>
        </w:rPr>
      </w:pPr>
      <w:r w:rsidRPr="008C4C1F">
        <w:rPr>
          <w:rFonts w:cs="Arial"/>
          <w:szCs w:val="20"/>
        </w:rPr>
        <w:t>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35003FA9" w14:textId="77777777" w:rsidR="006B1D8C" w:rsidRPr="008C4C1F" w:rsidRDefault="006B1D8C" w:rsidP="006B1D8C">
      <w:pPr>
        <w:autoSpaceDE w:val="0"/>
        <w:autoSpaceDN w:val="0"/>
        <w:adjustRightInd w:val="0"/>
        <w:rPr>
          <w:rFonts w:cs="Arial"/>
          <w:szCs w:val="20"/>
        </w:rPr>
      </w:pPr>
    </w:p>
    <w:p w14:paraId="659715DA" w14:textId="77777777" w:rsidR="006B1D8C" w:rsidRPr="008C4C1F" w:rsidRDefault="006B1D8C" w:rsidP="006B1D8C">
      <w:pPr>
        <w:autoSpaceDE w:val="0"/>
        <w:autoSpaceDN w:val="0"/>
        <w:adjustRightInd w:val="0"/>
        <w:rPr>
          <w:rFonts w:cs="Arial"/>
          <w:szCs w:val="20"/>
        </w:rPr>
      </w:pPr>
      <w:r w:rsidRPr="008C4C1F">
        <w:rPr>
          <w:rFonts w:cs="Arial"/>
          <w:szCs w:val="20"/>
        </w:rPr>
        <w:t>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14:paraId="702E35C4" w14:textId="77777777" w:rsidR="006B1D8C" w:rsidRPr="008C4C1F" w:rsidRDefault="006B1D8C" w:rsidP="006B1D8C">
      <w:pPr>
        <w:autoSpaceDE w:val="0"/>
        <w:autoSpaceDN w:val="0"/>
        <w:adjustRightInd w:val="0"/>
        <w:rPr>
          <w:rFonts w:cs="Arial"/>
          <w:szCs w:val="20"/>
        </w:rPr>
      </w:pPr>
    </w:p>
    <w:p w14:paraId="37D19DC9" w14:textId="77777777" w:rsidR="006B1D8C" w:rsidRPr="008C4C1F" w:rsidRDefault="006B1D8C" w:rsidP="006B1D8C">
      <w:pPr>
        <w:autoSpaceDE w:val="0"/>
        <w:autoSpaceDN w:val="0"/>
        <w:adjustRightInd w:val="0"/>
        <w:rPr>
          <w:rFonts w:cs="Arial"/>
          <w:szCs w:val="20"/>
        </w:rPr>
      </w:pPr>
      <w:r w:rsidRPr="008C4C1F">
        <w:rPr>
          <w:rFonts w:cs="Arial"/>
          <w:szCs w:val="20"/>
        </w:rPr>
        <w:t>4. The parties do not object to a data subject being represented by an association or other body if the data subject so expressly wishes and if permitted by national law.</w:t>
      </w:r>
    </w:p>
    <w:p w14:paraId="7F9EEBFA" w14:textId="77777777" w:rsidR="006B1D8C" w:rsidRPr="008C4C1F" w:rsidRDefault="006B1D8C" w:rsidP="006B1D8C">
      <w:pPr>
        <w:autoSpaceDE w:val="0"/>
        <w:autoSpaceDN w:val="0"/>
        <w:adjustRightInd w:val="0"/>
        <w:rPr>
          <w:rFonts w:cs="Arial"/>
          <w:szCs w:val="20"/>
        </w:rPr>
      </w:pPr>
    </w:p>
    <w:p w14:paraId="0ECFCC5C" w14:textId="77777777" w:rsidR="006B1D8C" w:rsidRPr="008C4C1F" w:rsidRDefault="006B1D8C" w:rsidP="006B1D8C">
      <w:pPr>
        <w:autoSpaceDE w:val="0"/>
        <w:autoSpaceDN w:val="0"/>
        <w:adjustRightInd w:val="0"/>
        <w:rPr>
          <w:rFonts w:cs="Arial"/>
          <w:szCs w:val="20"/>
        </w:rPr>
      </w:pPr>
      <w:r w:rsidRPr="008C4C1F">
        <w:rPr>
          <w:rFonts w:cs="Arial"/>
          <w:szCs w:val="20"/>
        </w:rPr>
        <w:t>4. Obligations of the data exporter</w:t>
      </w:r>
    </w:p>
    <w:p w14:paraId="54DFA6AF" w14:textId="77777777" w:rsidR="006B1D8C" w:rsidRPr="008C4C1F" w:rsidRDefault="006B1D8C" w:rsidP="006B1D8C">
      <w:pPr>
        <w:autoSpaceDE w:val="0"/>
        <w:autoSpaceDN w:val="0"/>
        <w:adjustRightInd w:val="0"/>
        <w:rPr>
          <w:rFonts w:cs="Arial"/>
          <w:szCs w:val="20"/>
        </w:rPr>
      </w:pPr>
    </w:p>
    <w:p w14:paraId="230A696F" w14:textId="77777777" w:rsidR="006B1D8C" w:rsidRPr="008C4C1F" w:rsidRDefault="006B1D8C" w:rsidP="006B1D8C">
      <w:pPr>
        <w:autoSpaceDE w:val="0"/>
        <w:autoSpaceDN w:val="0"/>
        <w:adjustRightInd w:val="0"/>
        <w:rPr>
          <w:rFonts w:cs="Arial"/>
          <w:szCs w:val="20"/>
        </w:rPr>
      </w:pPr>
      <w:r w:rsidRPr="008C4C1F">
        <w:rPr>
          <w:rFonts w:cs="Arial"/>
          <w:szCs w:val="20"/>
        </w:rPr>
        <w:t>The data exporter agrees and warrants:</w:t>
      </w:r>
    </w:p>
    <w:p w14:paraId="617B8357" w14:textId="77777777" w:rsidR="006B1D8C" w:rsidRPr="008C4C1F" w:rsidRDefault="006B1D8C" w:rsidP="006B1D8C">
      <w:pPr>
        <w:autoSpaceDE w:val="0"/>
        <w:autoSpaceDN w:val="0"/>
        <w:adjustRightInd w:val="0"/>
        <w:rPr>
          <w:rFonts w:cs="Arial"/>
          <w:szCs w:val="20"/>
        </w:rPr>
      </w:pPr>
    </w:p>
    <w:p w14:paraId="5A6A8D66" w14:textId="77777777" w:rsidR="006B1D8C" w:rsidRPr="008C4C1F" w:rsidRDefault="006B1D8C" w:rsidP="006B1D8C">
      <w:pPr>
        <w:autoSpaceDE w:val="0"/>
        <w:autoSpaceDN w:val="0"/>
        <w:adjustRightInd w:val="0"/>
        <w:rPr>
          <w:rFonts w:cs="Arial"/>
          <w:szCs w:val="20"/>
        </w:rPr>
      </w:pPr>
      <w:r w:rsidRPr="008C4C1F">
        <w:rPr>
          <w:rFonts w:cs="Arial"/>
          <w:szCs w:val="20"/>
        </w:rPr>
        <w:t>(a)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14:paraId="44BF785E" w14:textId="77777777" w:rsidR="006B1D8C" w:rsidRPr="008C4C1F" w:rsidRDefault="006B1D8C" w:rsidP="006B1D8C">
      <w:pPr>
        <w:autoSpaceDE w:val="0"/>
        <w:autoSpaceDN w:val="0"/>
        <w:adjustRightInd w:val="0"/>
        <w:rPr>
          <w:rFonts w:cs="Arial"/>
          <w:szCs w:val="20"/>
        </w:rPr>
      </w:pPr>
    </w:p>
    <w:p w14:paraId="007980B9" w14:textId="77777777" w:rsidR="006B1D8C" w:rsidRPr="008C4C1F" w:rsidRDefault="006B1D8C" w:rsidP="006B1D8C">
      <w:pPr>
        <w:autoSpaceDE w:val="0"/>
        <w:autoSpaceDN w:val="0"/>
        <w:adjustRightInd w:val="0"/>
        <w:rPr>
          <w:rFonts w:cs="Arial"/>
          <w:szCs w:val="20"/>
        </w:rPr>
      </w:pPr>
      <w:r w:rsidRPr="008C4C1F">
        <w:rPr>
          <w:rFonts w:cs="Arial"/>
          <w:szCs w:val="20"/>
        </w:rP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504BF320" w14:textId="77777777" w:rsidR="006B1D8C" w:rsidRPr="008C4C1F" w:rsidRDefault="006B1D8C" w:rsidP="006B1D8C">
      <w:pPr>
        <w:autoSpaceDE w:val="0"/>
        <w:autoSpaceDN w:val="0"/>
        <w:adjustRightInd w:val="0"/>
        <w:rPr>
          <w:rFonts w:cs="Arial"/>
          <w:szCs w:val="20"/>
        </w:rPr>
      </w:pPr>
    </w:p>
    <w:p w14:paraId="0CBAFC21" w14:textId="43266784" w:rsidR="006B1D8C" w:rsidRPr="008C4C1F" w:rsidRDefault="006B1D8C" w:rsidP="006B1D8C">
      <w:pPr>
        <w:autoSpaceDE w:val="0"/>
        <w:autoSpaceDN w:val="0"/>
        <w:adjustRightInd w:val="0"/>
        <w:rPr>
          <w:rFonts w:cs="Arial"/>
          <w:szCs w:val="20"/>
        </w:rPr>
      </w:pPr>
      <w:r w:rsidRPr="008C4C1F">
        <w:rPr>
          <w:rFonts w:cs="Arial"/>
          <w:szCs w:val="20"/>
        </w:rPr>
        <w:t xml:space="preserve">(c) that the data importer will provide sufficient guarantees in respect of the technical and </w:t>
      </w:r>
      <w:r w:rsidR="00FD54B1" w:rsidRPr="008C4C1F">
        <w:rPr>
          <w:rFonts w:cs="Arial"/>
          <w:szCs w:val="20"/>
        </w:rPr>
        <w:t>organizational</w:t>
      </w:r>
      <w:r w:rsidRPr="008C4C1F">
        <w:rPr>
          <w:rFonts w:cs="Arial"/>
          <w:szCs w:val="20"/>
        </w:rPr>
        <w:t xml:space="preserve"> security measures specified in Appendix 2 to this contract;</w:t>
      </w:r>
    </w:p>
    <w:p w14:paraId="7C673355" w14:textId="77777777" w:rsidR="006B1D8C" w:rsidRPr="008C4C1F" w:rsidRDefault="006B1D8C" w:rsidP="006B1D8C">
      <w:pPr>
        <w:autoSpaceDE w:val="0"/>
        <w:autoSpaceDN w:val="0"/>
        <w:adjustRightInd w:val="0"/>
        <w:rPr>
          <w:rFonts w:cs="Arial"/>
          <w:szCs w:val="20"/>
        </w:rPr>
      </w:pPr>
    </w:p>
    <w:p w14:paraId="1E2950AC" w14:textId="62060A71" w:rsidR="006B1D8C" w:rsidRPr="008C4C1F" w:rsidRDefault="006B1D8C" w:rsidP="006B1D8C">
      <w:pPr>
        <w:autoSpaceDE w:val="0"/>
        <w:autoSpaceDN w:val="0"/>
        <w:adjustRightInd w:val="0"/>
        <w:rPr>
          <w:rFonts w:cs="Arial"/>
          <w:szCs w:val="20"/>
        </w:rPr>
      </w:pPr>
      <w:r w:rsidRPr="008C4C1F">
        <w:rPr>
          <w:rFonts w:cs="Arial"/>
          <w:szCs w:val="20"/>
        </w:rPr>
        <w:t xml:space="preserve">(d) that after assessment of the requirements of the applicable data protection law, the security measures are appropriate to protect personal data against accidental or unlawful destruction or accidental loss, alteration, </w:t>
      </w:r>
      <w:r w:rsidR="00FD54B1" w:rsidRPr="008C4C1F">
        <w:rPr>
          <w:rFonts w:cs="Arial"/>
          <w:szCs w:val="20"/>
        </w:rPr>
        <w:t>unauthorized</w:t>
      </w:r>
      <w:r w:rsidRPr="008C4C1F">
        <w:rPr>
          <w:rFonts w:cs="Arial"/>
          <w:szCs w:val="20"/>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320895A6" w14:textId="77777777" w:rsidR="006B1D8C" w:rsidRPr="008C4C1F" w:rsidRDefault="006B1D8C" w:rsidP="006B1D8C">
      <w:pPr>
        <w:autoSpaceDE w:val="0"/>
        <w:autoSpaceDN w:val="0"/>
        <w:adjustRightInd w:val="0"/>
        <w:rPr>
          <w:rFonts w:cs="Arial"/>
          <w:szCs w:val="20"/>
        </w:rPr>
      </w:pPr>
    </w:p>
    <w:p w14:paraId="0E61DFDE" w14:textId="77777777" w:rsidR="006B1D8C" w:rsidRPr="008C4C1F" w:rsidRDefault="006B1D8C" w:rsidP="006B1D8C">
      <w:pPr>
        <w:autoSpaceDE w:val="0"/>
        <w:autoSpaceDN w:val="0"/>
        <w:adjustRightInd w:val="0"/>
        <w:rPr>
          <w:rFonts w:cs="Arial"/>
          <w:szCs w:val="20"/>
        </w:rPr>
      </w:pPr>
      <w:r w:rsidRPr="008C4C1F">
        <w:rPr>
          <w:rFonts w:cs="Arial"/>
          <w:szCs w:val="20"/>
        </w:rPr>
        <w:t>(e) that it will ensure compliance with the security measures;</w:t>
      </w:r>
    </w:p>
    <w:p w14:paraId="5BD603F7" w14:textId="77777777" w:rsidR="006B1D8C" w:rsidRPr="008C4C1F" w:rsidRDefault="006B1D8C" w:rsidP="006B1D8C">
      <w:pPr>
        <w:autoSpaceDE w:val="0"/>
        <w:autoSpaceDN w:val="0"/>
        <w:adjustRightInd w:val="0"/>
        <w:rPr>
          <w:rFonts w:cs="Arial"/>
          <w:szCs w:val="20"/>
        </w:rPr>
      </w:pPr>
    </w:p>
    <w:p w14:paraId="3C62FD09" w14:textId="77777777" w:rsidR="006B1D8C" w:rsidRPr="008C4C1F" w:rsidRDefault="006B1D8C" w:rsidP="006B1D8C">
      <w:pPr>
        <w:autoSpaceDE w:val="0"/>
        <w:autoSpaceDN w:val="0"/>
        <w:adjustRightInd w:val="0"/>
        <w:rPr>
          <w:rFonts w:cs="Arial"/>
          <w:szCs w:val="20"/>
        </w:rPr>
      </w:pPr>
      <w:r w:rsidRPr="008C4C1F">
        <w:rPr>
          <w:rFonts w:cs="Arial"/>
          <w:szCs w:val="20"/>
        </w:rPr>
        <w:t>(f)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14:paraId="3C922819" w14:textId="77777777" w:rsidR="006B1D8C" w:rsidRPr="008C4C1F" w:rsidRDefault="006B1D8C" w:rsidP="006B1D8C">
      <w:pPr>
        <w:autoSpaceDE w:val="0"/>
        <w:autoSpaceDN w:val="0"/>
        <w:adjustRightInd w:val="0"/>
        <w:rPr>
          <w:rFonts w:cs="Arial"/>
          <w:szCs w:val="20"/>
        </w:rPr>
      </w:pPr>
    </w:p>
    <w:p w14:paraId="4E191B27" w14:textId="77777777" w:rsidR="006B1D8C" w:rsidRPr="008C4C1F" w:rsidRDefault="006B1D8C" w:rsidP="006B1D8C">
      <w:pPr>
        <w:autoSpaceDE w:val="0"/>
        <w:autoSpaceDN w:val="0"/>
        <w:adjustRightInd w:val="0"/>
        <w:rPr>
          <w:rFonts w:cs="Arial"/>
          <w:szCs w:val="20"/>
        </w:rPr>
      </w:pPr>
      <w:r w:rsidRPr="008C4C1F">
        <w:rPr>
          <w:rFonts w:cs="Arial"/>
          <w:szCs w:val="20"/>
        </w:rPr>
        <w:lastRenderedPageBreak/>
        <w:t>(g) to forward any notification received from the data importer or any sub-processor pursuant to Clause 5(b) and Clause 8(3) to the data protection supervisory authority if the data exporter decides to continue the transfer or to lift the suspension;</w:t>
      </w:r>
    </w:p>
    <w:p w14:paraId="3433795E" w14:textId="77777777" w:rsidR="006B1D8C" w:rsidRPr="008C4C1F" w:rsidRDefault="006B1D8C" w:rsidP="006B1D8C">
      <w:pPr>
        <w:autoSpaceDE w:val="0"/>
        <w:autoSpaceDN w:val="0"/>
        <w:adjustRightInd w:val="0"/>
        <w:rPr>
          <w:rFonts w:cs="Arial"/>
          <w:szCs w:val="20"/>
        </w:rPr>
      </w:pPr>
    </w:p>
    <w:p w14:paraId="35C3C897" w14:textId="77777777" w:rsidR="006B1D8C" w:rsidRPr="008C4C1F" w:rsidRDefault="006B1D8C" w:rsidP="006B1D8C">
      <w:pPr>
        <w:autoSpaceDE w:val="0"/>
        <w:autoSpaceDN w:val="0"/>
        <w:adjustRightInd w:val="0"/>
        <w:rPr>
          <w:rFonts w:cs="Arial"/>
          <w:szCs w:val="20"/>
        </w:rPr>
      </w:pPr>
      <w:r w:rsidRPr="008C4C1F">
        <w:rPr>
          <w:rFonts w:cs="Arial"/>
          <w:szCs w:val="20"/>
        </w:rPr>
        <w:t>(h)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32F32099" w14:textId="77777777" w:rsidR="006B1D8C" w:rsidRPr="008C4C1F" w:rsidRDefault="006B1D8C" w:rsidP="006B1D8C">
      <w:pPr>
        <w:autoSpaceDE w:val="0"/>
        <w:autoSpaceDN w:val="0"/>
        <w:adjustRightInd w:val="0"/>
        <w:rPr>
          <w:rFonts w:cs="Arial"/>
          <w:szCs w:val="20"/>
        </w:rPr>
      </w:pPr>
    </w:p>
    <w:p w14:paraId="34365BF5" w14:textId="77777777" w:rsidR="006B1D8C" w:rsidRPr="008C4C1F" w:rsidRDefault="006B1D8C" w:rsidP="006B1D8C">
      <w:pPr>
        <w:autoSpaceDE w:val="0"/>
        <w:autoSpaceDN w:val="0"/>
        <w:adjustRightInd w:val="0"/>
        <w:rPr>
          <w:rFonts w:cs="Arial"/>
          <w:szCs w:val="20"/>
        </w:rPr>
      </w:pPr>
      <w:r w:rsidRPr="008C4C1F">
        <w:rPr>
          <w:rFonts w:cs="Arial"/>
          <w:szCs w:val="20"/>
        </w:rPr>
        <w:t>(</w:t>
      </w:r>
      <w:proofErr w:type="spellStart"/>
      <w:r w:rsidRPr="008C4C1F">
        <w:rPr>
          <w:rFonts w:cs="Arial"/>
          <w:szCs w:val="20"/>
        </w:rPr>
        <w:t>i</w:t>
      </w:r>
      <w:proofErr w:type="spellEnd"/>
      <w:r w:rsidRPr="008C4C1F">
        <w:rPr>
          <w:rFonts w:cs="Arial"/>
          <w:szCs w:val="20"/>
        </w:rPr>
        <w:t>) that, in the event of sub-processing, the processing activity is carried out in accordance with Clause 11 by a sub-processor providing at least the same level of protection for the personal data and the rights of data subject as the data importer under the Clauses; and</w:t>
      </w:r>
    </w:p>
    <w:p w14:paraId="24729FB2" w14:textId="77777777" w:rsidR="006B1D8C" w:rsidRPr="008C4C1F" w:rsidRDefault="006B1D8C" w:rsidP="006B1D8C">
      <w:pPr>
        <w:autoSpaceDE w:val="0"/>
        <w:autoSpaceDN w:val="0"/>
        <w:adjustRightInd w:val="0"/>
        <w:rPr>
          <w:rFonts w:cs="Arial"/>
          <w:szCs w:val="20"/>
        </w:rPr>
      </w:pPr>
    </w:p>
    <w:p w14:paraId="5C653366" w14:textId="77777777" w:rsidR="006B1D8C" w:rsidRPr="008C4C1F" w:rsidRDefault="006B1D8C" w:rsidP="006B1D8C">
      <w:pPr>
        <w:autoSpaceDE w:val="0"/>
        <w:autoSpaceDN w:val="0"/>
        <w:adjustRightInd w:val="0"/>
        <w:rPr>
          <w:rFonts w:cs="Arial"/>
          <w:szCs w:val="20"/>
        </w:rPr>
      </w:pPr>
      <w:r w:rsidRPr="008C4C1F">
        <w:rPr>
          <w:rFonts w:cs="Arial"/>
          <w:szCs w:val="20"/>
        </w:rPr>
        <w:t>(j) that it will ensure compliance with Clause 4(a) to (</w:t>
      </w:r>
      <w:proofErr w:type="spellStart"/>
      <w:r w:rsidRPr="008C4C1F">
        <w:rPr>
          <w:rFonts w:cs="Arial"/>
          <w:szCs w:val="20"/>
        </w:rPr>
        <w:t>i</w:t>
      </w:r>
      <w:proofErr w:type="spellEnd"/>
      <w:r w:rsidRPr="008C4C1F">
        <w:rPr>
          <w:rFonts w:cs="Arial"/>
          <w:szCs w:val="20"/>
        </w:rPr>
        <w:t>).</w:t>
      </w:r>
    </w:p>
    <w:p w14:paraId="3171B1B0" w14:textId="77777777" w:rsidR="006B1D8C" w:rsidRPr="008C4C1F" w:rsidRDefault="006B1D8C" w:rsidP="006B1D8C">
      <w:pPr>
        <w:autoSpaceDE w:val="0"/>
        <w:autoSpaceDN w:val="0"/>
        <w:adjustRightInd w:val="0"/>
        <w:rPr>
          <w:rFonts w:cs="Arial"/>
          <w:szCs w:val="20"/>
        </w:rPr>
      </w:pPr>
    </w:p>
    <w:p w14:paraId="71BA7A69" w14:textId="77777777" w:rsidR="006B1D8C" w:rsidRPr="008C4C1F" w:rsidRDefault="006B1D8C" w:rsidP="006B1D8C">
      <w:pPr>
        <w:autoSpaceDE w:val="0"/>
        <w:autoSpaceDN w:val="0"/>
        <w:adjustRightInd w:val="0"/>
        <w:rPr>
          <w:rFonts w:cs="Arial"/>
          <w:szCs w:val="20"/>
        </w:rPr>
      </w:pPr>
      <w:r w:rsidRPr="008C4C1F">
        <w:rPr>
          <w:rFonts w:cs="Arial"/>
          <w:szCs w:val="20"/>
        </w:rPr>
        <w:t>5. Obligations of the data importer</w:t>
      </w:r>
    </w:p>
    <w:p w14:paraId="19F7074E" w14:textId="77777777" w:rsidR="006B1D8C" w:rsidRPr="008C4C1F" w:rsidRDefault="006B1D8C" w:rsidP="006B1D8C">
      <w:pPr>
        <w:autoSpaceDE w:val="0"/>
        <w:autoSpaceDN w:val="0"/>
        <w:adjustRightInd w:val="0"/>
        <w:rPr>
          <w:rFonts w:cs="Arial"/>
          <w:szCs w:val="20"/>
        </w:rPr>
      </w:pPr>
    </w:p>
    <w:p w14:paraId="34E00A3D" w14:textId="77777777" w:rsidR="006B1D8C" w:rsidRPr="008C4C1F" w:rsidRDefault="006B1D8C" w:rsidP="006B1D8C">
      <w:pPr>
        <w:autoSpaceDE w:val="0"/>
        <w:autoSpaceDN w:val="0"/>
        <w:adjustRightInd w:val="0"/>
        <w:rPr>
          <w:rFonts w:cs="Arial"/>
          <w:szCs w:val="20"/>
        </w:rPr>
      </w:pPr>
      <w:r w:rsidRPr="008C4C1F">
        <w:rPr>
          <w:rFonts w:cs="Arial"/>
          <w:szCs w:val="20"/>
        </w:rPr>
        <w:t>The data importer agrees and warrants:</w:t>
      </w:r>
    </w:p>
    <w:p w14:paraId="11F583E7" w14:textId="77777777" w:rsidR="006B1D8C" w:rsidRPr="008C4C1F" w:rsidRDefault="006B1D8C" w:rsidP="006B1D8C">
      <w:pPr>
        <w:autoSpaceDE w:val="0"/>
        <w:autoSpaceDN w:val="0"/>
        <w:adjustRightInd w:val="0"/>
        <w:rPr>
          <w:rFonts w:cs="Arial"/>
          <w:szCs w:val="20"/>
        </w:rPr>
      </w:pPr>
    </w:p>
    <w:p w14:paraId="12D2022C" w14:textId="77777777" w:rsidR="006B1D8C" w:rsidRPr="008C4C1F" w:rsidRDefault="006B1D8C" w:rsidP="006B1D8C">
      <w:pPr>
        <w:autoSpaceDE w:val="0"/>
        <w:autoSpaceDN w:val="0"/>
        <w:adjustRightInd w:val="0"/>
        <w:rPr>
          <w:rFonts w:cs="Arial"/>
          <w:szCs w:val="20"/>
        </w:rPr>
      </w:pPr>
      <w:r w:rsidRPr="008C4C1F">
        <w:rPr>
          <w:rFonts w:cs="Arial"/>
          <w:szCs w:val="20"/>
        </w:rP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1DAA0FE1" w14:textId="77777777" w:rsidR="006B1D8C" w:rsidRPr="008C4C1F" w:rsidRDefault="006B1D8C" w:rsidP="006B1D8C">
      <w:pPr>
        <w:autoSpaceDE w:val="0"/>
        <w:autoSpaceDN w:val="0"/>
        <w:adjustRightInd w:val="0"/>
        <w:rPr>
          <w:rFonts w:cs="Arial"/>
          <w:szCs w:val="20"/>
        </w:rPr>
      </w:pPr>
    </w:p>
    <w:p w14:paraId="202FDF91" w14:textId="77777777" w:rsidR="006B1D8C" w:rsidRPr="008C4C1F" w:rsidRDefault="006B1D8C" w:rsidP="006B1D8C">
      <w:pPr>
        <w:autoSpaceDE w:val="0"/>
        <w:autoSpaceDN w:val="0"/>
        <w:adjustRightInd w:val="0"/>
        <w:rPr>
          <w:rFonts w:cs="Arial"/>
          <w:szCs w:val="20"/>
        </w:rPr>
      </w:pPr>
      <w:r w:rsidRPr="008C4C1F">
        <w:rPr>
          <w:rFonts w:cs="Arial"/>
          <w:szCs w:val="20"/>
        </w:rP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67A07353" w14:textId="77777777" w:rsidR="006B1D8C" w:rsidRPr="008C4C1F" w:rsidRDefault="006B1D8C" w:rsidP="006B1D8C">
      <w:pPr>
        <w:autoSpaceDE w:val="0"/>
        <w:autoSpaceDN w:val="0"/>
        <w:adjustRightInd w:val="0"/>
        <w:rPr>
          <w:rFonts w:cs="Arial"/>
          <w:szCs w:val="20"/>
        </w:rPr>
      </w:pPr>
    </w:p>
    <w:p w14:paraId="11751318" w14:textId="05060C29" w:rsidR="006B1D8C" w:rsidRPr="008C4C1F" w:rsidRDefault="006B1D8C" w:rsidP="006B1D8C">
      <w:pPr>
        <w:autoSpaceDE w:val="0"/>
        <w:autoSpaceDN w:val="0"/>
        <w:adjustRightInd w:val="0"/>
        <w:rPr>
          <w:rFonts w:cs="Arial"/>
          <w:szCs w:val="20"/>
        </w:rPr>
      </w:pPr>
      <w:r w:rsidRPr="008C4C1F">
        <w:rPr>
          <w:rFonts w:cs="Arial"/>
          <w:szCs w:val="20"/>
        </w:rPr>
        <w:t xml:space="preserve">(c) that it has implemented the technical and </w:t>
      </w:r>
      <w:r w:rsidR="00FD54B1" w:rsidRPr="008C4C1F">
        <w:rPr>
          <w:rFonts w:cs="Arial"/>
          <w:szCs w:val="20"/>
        </w:rPr>
        <w:t>organizational</w:t>
      </w:r>
      <w:r w:rsidRPr="008C4C1F">
        <w:rPr>
          <w:rFonts w:cs="Arial"/>
          <w:szCs w:val="20"/>
        </w:rPr>
        <w:t xml:space="preserve"> security measures specified in Appendix 2 before processing the personal data transferred;</w:t>
      </w:r>
    </w:p>
    <w:p w14:paraId="536A2E53" w14:textId="77777777" w:rsidR="006B1D8C" w:rsidRPr="008C4C1F" w:rsidRDefault="006B1D8C" w:rsidP="006B1D8C">
      <w:pPr>
        <w:autoSpaceDE w:val="0"/>
        <w:autoSpaceDN w:val="0"/>
        <w:adjustRightInd w:val="0"/>
        <w:rPr>
          <w:rFonts w:cs="Arial"/>
          <w:szCs w:val="20"/>
        </w:rPr>
      </w:pPr>
    </w:p>
    <w:p w14:paraId="2B7FFF3E" w14:textId="77777777" w:rsidR="006B1D8C" w:rsidRPr="008C4C1F" w:rsidRDefault="006B1D8C" w:rsidP="006B1D8C">
      <w:pPr>
        <w:autoSpaceDE w:val="0"/>
        <w:autoSpaceDN w:val="0"/>
        <w:adjustRightInd w:val="0"/>
        <w:rPr>
          <w:rFonts w:cs="Arial"/>
          <w:szCs w:val="20"/>
        </w:rPr>
      </w:pPr>
      <w:r w:rsidRPr="008C4C1F">
        <w:rPr>
          <w:rFonts w:cs="Arial"/>
          <w:szCs w:val="20"/>
        </w:rPr>
        <w:t>(d) that it will promptly notify the data exporter about:</w:t>
      </w:r>
    </w:p>
    <w:p w14:paraId="686FC63D" w14:textId="77777777" w:rsidR="006B1D8C" w:rsidRPr="008C4C1F" w:rsidRDefault="006B1D8C" w:rsidP="006B1D8C">
      <w:pPr>
        <w:autoSpaceDE w:val="0"/>
        <w:autoSpaceDN w:val="0"/>
        <w:adjustRightInd w:val="0"/>
        <w:rPr>
          <w:rFonts w:cs="Arial"/>
          <w:szCs w:val="20"/>
        </w:rPr>
      </w:pPr>
    </w:p>
    <w:p w14:paraId="2314EE66" w14:textId="77777777" w:rsidR="006B1D8C" w:rsidRPr="008C4C1F" w:rsidRDefault="006B1D8C" w:rsidP="006B1D8C">
      <w:pPr>
        <w:autoSpaceDE w:val="0"/>
        <w:autoSpaceDN w:val="0"/>
        <w:adjustRightInd w:val="0"/>
        <w:rPr>
          <w:rFonts w:cs="Arial"/>
          <w:szCs w:val="20"/>
        </w:rPr>
      </w:pPr>
      <w:r w:rsidRPr="008C4C1F">
        <w:rPr>
          <w:rFonts w:cs="Arial"/>
          <w:szCs w:val="20"/>
        </w:rPr>
        <w:t>(</w:t>
      </w:r>
      <w:proofErr w:type="spellStart"/>
      <w:r w:rsidRPr="008C4C1F">
        <w:rPr>
          <w:rFonts w:cs="Arial"/>
          <w:szCs w:val="20"/>
        </w:rPr>
        <w:t>i</w:t>
      </w:r>
      <w:proofErr w:type="spellEnd"/>
      <w:r w:rsidRPr="008C4C1F">
        <w:rPr>
          <w:rFonts w:cs="Arial"/>
          <w:szCs w:val="20"/>
        </w:rPr>
        <w:t>) any legally binding request for disclosure of the personal data by a law enforcement authority unless otherwise prohibited, such as a prohibition under criminal law to preserve the confidentiality of a law enforcement investigation;</w:t>
      </w:r>
    </w:p>
    <w:p w14:paraId="750A8988" w14:textId="77777777" w:rsidR="006B1D8C" w:rsidRPr="008C4C1F" w:rsidRDefault="006B1D8C" w:rsidP="006B1D8C">
      <w:pPr>
        <w:autoSpaceDE w:val="0"/>
        <w:autoSpaceDN w:val="0"/>
        <w:adjustRightInd w:val="0"/>
        <w:rPr>
          <w:rFonts w:cs="Arial"/>
          <w:szCs w:val="20"/>
        </w:rPr>
      </w:pPr>
    </w:p>
    <w:p w14:paraId="304B1560" w14:textId="100F5EDD" w:rsidR="006B1D8C" w:rsidRPr="008C4C1F" w:rsidRDefault="006B1D8C" w:rsidP="006B1D8C">
      <w:pPr>
        <w:autoSpaceDE w:val="0"/>
        <w:autoSpaceDN w:val="0"/>
        <w:adjustRightInd w:val="0"/>
        <w:rPr>
          <w:rFonts w:cs="Arial"/>
          <w:szCs w:val="20"/>
        </w:rPr>
      </w:pPr>
      <w:r w:rsidRPr="008C4C1F">
        <w:rPr>
          <w:rFonts w:cs="Arial"/>
          <w:szCs w:val="20"/>
        </w:rPr>
        <w:t xml:space="preserve">(ii) any accidental or </w:t>
      </w:r>
      <w:r w:rsidR="00FD54B1" w:rsidRPr="008C4C1F">
        <w:rPr>
          <w:rFonts w:cs="Arial"/>
          <w:szCs w:val="20"/>
        </w:rPr>
        <w:t>unauthorized</w:t>
      </w:r>
      <w:r w:rsidRPr="008C4C1F">
        <w:rPr>
          <w:rFonts w:cs="Arial"/>
          <w:szCs w:val="20"/>
        </w:rPr>
        <w:t xml:space="preserve"> access; and</w:t>
      </w:r>
    </w:p>
    <w:p w14:paraId="4B7FDE2A" w14:textId="77777777" w:rsidR="006B1D8C" w:rsidRPr="008C4C1F" w:rsidRDefault="006B1D8C" w:rsidP="006B1D8C">
      <w:pPr>
        <w:autoSpaceDE w:val="0"/>
        <w:autoSpaceDN w:val="0"/>
        <w:adjustRightInd w:val="0"/>
        <w:rPr>
          <w:rFonts w:cs="Arial"/>
          <w:szCs w:val="20"/>
        </w:rPr>
      </w:pPr>
    </w:p>
    <w:p w14:paraId="037AC661" w14:textId="5C1657F1" w:rsidR="006B1D8C" w:rsidRPr="008C4C1F" w:rsidRDefault="006B1D8C" w:rsidP="006B1D8C">
      <w:pPr>
        <w:autoSpaceDE w:val="0"/>
        <w:autoSpaceDN w:val="0"/>
        <w:adjustRightInd w:val="0"/>
        <w:rPr>
          <w:rFonts w:cs="Arial"/>
          <w:szCs w:val="20"/>
        </w:rPr>
      </w:pPr>
      <w:r w:rsidRPr="008C4C1F">
        <w:rPr>
          <w:rFonts w:cs="Arial"/>
          <w:szCs w:val="20"/>
        </w:rPr>
        <w:t xml:space="preserve">(iii) any request received directly from the data subjects without responding to that request, unless it has been otherwise </w:t>
      </w:r>
      <w:r w:rsidR="00FD54B1" w:rsidRPr="008C4C1F">
        <w:rPr>
          <w:rFonts w:cs="Arial"/>
          <w:szCs w:val="20"/>
        </w:rPr>
        <w:t>authorized</w:t>
      </w:r>
      <w:r w:rsidRPr="008C4C1F">
        <w:rPr>
          <w:rFonts w:cs="Arial"/>
          <w:szCs w:val="20"/>
        </w:rPr>
        <w:t xml:space="preserve"> to do so;</w:t>
      </w:r>
    </w:p>
    <w:p w14:paraId="181937E7" w14:textId="77777777" w:rsidR="006B1D8C" w:rsidRPr="008C4C1F" w:rsidRDefault="006B1D8C" w:rsidP="006B1D8C">
      <w:pPr>
        <w:autoSpaceDE w:val="0"/>
        <w:autoSpaceDN w:val="0"/>
        <w:adjustRightInd w:val="0"/>
        <w:rPr>
          <w:rFonts w:cs="Arial"/>
          <w:szCs w:val="20"/>
        </w:rPr>
      </w:pPr>
    </w:p>
    <w:p w14:paraId="1A826965" w14:textId="77777777" w:rsidR="006B1D8C" w:rsidRPr="008C4C1F" w:rsidRDefault="006B1D8C" w:rsidP="006B1D8C">
      <w:pPr>
        <w:autoSpaceDE w:val="0"/>
        <w:autoSpaceDN w:val="0"/>
        <w:adjustRightInd w:val="0"/>
        <w:rPr>
          <w:rFonts w:cs="Arial"/>
          <w:szCs w:val="20"/>
        </w:rPr>
      </w:pPr>
      <w:r w:rsidRPr="008C4C1F">
        <w:rPr>
          <w:rFonts w:cs="Arial"/>
          <w:szCs w:val="20"/>
        </w:rPr>
        <w:t>(e) to deal promptly and properly with all inquiries from the data exporter relating to its processing of the personal data subject to the transfer and to abide by the advice of the supervisory authority with regard to the processing of the data transferred;</w:t>
      </w:r>
    </w:p>
    <w:p w14:paraId="1811FE51" w14:textId="77777777" w:rsidR="006B1D8C" w:rsidRPr="008C4C1F" w:rsidRDefault="006B1D8C" w:rsidP="006B1D8C">
      <w:pPr>
        <w:autoSpaceDE w:val="0"/>
        <w:autoSpaceDN w:val="0"/>
        <w:adjustRightInd w:val="0"/>
        <w:rPr>
          <w:rFonts w:cs="Arial"/>
          <w:szCs w:val="20"/>
        </w:rPr>
      </w:pPr>
    </w:p>
    <w:p w14:paraId="05562CDD" w14:textId="77777777" w:rsidR="006B1D8C" w:rsidRPr="008C4C1F" w:rsidRDefault="006B1D8C" w:rsidP="006B1D8C">
      <w:pPr>
        <w:autoSpaceDE w:val="0"/>
        <w:autoSpaceDN w:val="0"/>
        <w:adjustRightInd w:val="0"/>
        <w:rPr>
          <w:rFonts w:cs="Arial"/>
          <w:szCs w:val="20"/>
        </w:rPr>
      </w:pPr>
      <w:r w:rsidRPr="008C4C1F">
        <w:rPr>
          <w:rFonts w:cs="Arial"/>
          <w:szCs w:val="20"/>
        </w:rPr>
        <w:t>(f) at the request of the data exporter once in any twelve month period to submit its data-processing facilities for audit of the processing activities covered by the Clauses which shall be carried out by the appropriately professionally qualified and sufficiently competent personnel of data exporter or [an inspection body composed of independent members] in possession of the required professional qualifications bound by a duty of confidentiality (which the importer may require to be made directly with it), selected by the data exporter, where applicable, in agreement with the supervisory authority. The parties agree that (</w:t>
      </w:r>
      <w:proofErr w:type="spellStart"/>
      <w:r w:rsidRPr="008C4C1F">
        <w:rPr>
          <w:rFonts w:cs="Arial"/>
          <w:szCs w:val="20"/>
        </w:rPr>
        <w:t>i</w:t>
      </w:r>
      <w:proofErr w:type="spellEnd"/>
      <w:r w:rsidRPr="008C4C1F">
        <w:rPr>
          <w:rFonts w:cs="Arial"/>
          <w:szCs w:val="20"/>
        </w:rPr>
        <w:t xml:space="preserve">) where the data importer has achieved relevant certification it shall be permitted to substitute evidence of such certification in place of the requirement to submit to an audit under this clause and (ii) where the data importer has already undergone an audit within the previous three (3) year period then it shall be permitted to provide a copy of the resulting report to the data exporter as evidence of its compliance with the relevant data protection laws. The foregoing is subject to the provision that any resulting report shall be maintained as strictly confidential, an original copy is </w:t>
      </w:r>
      <w:r w:rsidRPr="008C4C1F">
        <w:rPr>
          <w:rFonts w:cs="Arial"/>
          <w:szCs w:val="20"/>
        </w:rPr>
        <w:lastRenderedPageBreak/>
        <w:t>promptly provided to the importer by or on behalf of the exporter and all intellectual property rights in the report and its contents shall be deemed to be those of the importer.</w:t>
      </w:r>
    </w:p>
    <w:p w14:paraId="5603E00B" w14:textId="77777777" w:rsidR="006B1D8C" w:rsidRPr="008C4C1F" w:rsidRDefault="006B1D8C" w:rsidP="006B1D8C">
      <w:pPr>
        <w:autoSpaceDE w:val="0"/>
        <w:autoSpaceDN w:val="0"/>
        <w:adjustRightInd w:val="0"/>
        <w:rPr>
          <w:rFonts w:cs="Arial"/>
          <w:szCs w:val="20"/>
        </w:rPr>
      </w:pPr>
    </w:p>
    <w:p w14:paraId="6DB6E3F4" w14:textId="131CCC55" w:rsidR="006B1D8C" w:rsidRPr="008C4C1F" w:rsidRDefault="006B1D8C" w:rsidP="006B1D8C">
      <w:pPr>
        <w:autoSpaceDE w:val="0"/>
        <w:autoSpaceDN w:val="0"/>
        <w:adjustRightInd w:val="0"/>
        <w:rPr>
          <w:rFonts w:cs="Arial"/>
          <w:szCs w:val="20"/>
        </w:rPr>
      </w:pPr>
      <w:r w:rsidRPr="008C4C1F">
        <w:rPr>
          <w:rFonts w:cs="Arial"/>
          <w:szCs w:val="20"/>
        </w:rPr>
        <w:t>(g)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52D78C47" w14:textId="77777777" w:rsidR="00373001" w:rsidRPr="008C4C1F" w:rsidRDefault="00373001" w:rsidP="006B1D8C">
      <w:pPr>
        <w:autoSpaceDE w:val="0"/>
        <w:autoSpaceDN w:val="0"/>
        <w:adjustRightInd w:val="0"/>
        <w:rPr>
          <w:rFonts w:cs="Arial"/>
          <w:szCs w:val="20"/>
        </w:rPr>
      </w:pPr>
    </w:p>
    <w:p w14:paraId="5D7609F5" w14:textId="77777777" w:rsidR="006B1D8C" w:rsidRPr="008C4C1F" w:rsidRDefault="006B1D8C" w:rsidP="006B1D8C">
      <w:pPr>
        <w:autoSpaceDE w:val="0"/>
        <w:autoSpaceDN w:val="0"/>
        <w:adjustRightInd w:val="0"/>
        <w:rPr>
          <w:rFonts w:cs="Arial"/>
          <w:szCs w:val="20"/>
        </w:rPr>
      </w:pPr>
      <w:r w:rsidRPr="008C4C1F">
        <w:rPr>
          <w:rFonts w:cs="Arial"/>
          <w:szCs w:val="20"/>
        </w:rPr>
        <w:t>(h) that, in the event of sub-processing, it has previously informed the data exporter of the nature of any sub-processing and will make available to the data exporter notification of any changes to such sub-processors on its website (the data exporter hereby consents to such sub-processing rights and notification obligations;</w:t>
      </w:r>
    </w:p>
    <w:p w14:paraId="1468E5CE" w14:textId="77777777" w:rsidR="006B1D8C" w:rsidRPr="008C4C1F" w:rsidRDefault="006B1D8C" w:rsidP="006B1D8C">
      <w:pPr>
        <w:autoSpaceDE w:val="0"/>
        <w:autoSpaceDN w:val="0"/>
        <w:adjustRightInd w:val="0"/>
        <w:rPr>
          <w:rFonts w:cs="Arial"/>
          <w:szCs w:val="20"/>
        </w:rPr>
      </w:pPr>
    </w:p>
    <w:p w14:paraId="1744D599" w14:textId="77777777" w:rsidR="006B1D8C" w:rsidRPr="008C4C1F" w:rsidRDefault="006B1D8C" w:rsidP="006B1D8C">
      <w:pPr>
        <w:autoSpaceDE w:val="0"/>
        <w:autoSpaceDN w:val="0"/>
        <w:adjustRightInd w:val="0"/>
        <w:rPr>
          <w:rFonts w:cs="Arial"/>
          <w:szCs w:val="20"/>
        </w:rPr>
      </w:pPr>
      <w:r w:rsidRPr="008C4C1F">
        <w:rPr>
          <w:rFonts w:cs="Arial"/>
          <w:szCs w:val="20"/>
        </w:rPr>
        <w:t>(</w:t>
      </w:r>
      <w:proofErr w:type="spellStart"/>
      <w:r w:rsidRPr="008C4C1F">
        <w:rPr>
          <w:rFonts w:cs="Arial"/>
          <w:szCs w:val="20"/>
        </w:rPr>
        <w:t>i</w:t>
      </w:r>
      <w:proofErr w:type="spellEnd"/>
      <w:r w:rsidRPr="008C4C1F">
        <w:rPr>
          <w:rFonts w:cs="Arial"/>
          <w:szCs w:val="20"/>
        </w:rPr>
        <w:t>) that the processing services by the sub-processor will be carried out in accordance with Clause 11;</w:t>
      </w:r>
    </w:p>
    <w:p w14:paraId="46C3062E" w14:textId="77777777" w:rsidR="006B1D8C" w:rsidRPr="008C4C1F" w:rsidRDefault="006B1D8C" w:rsidP="006B1D8C">
      <w:pPr>
        <w:autoSpaceDE w:val="0"/>
        <w:autoSpaceDN w:val="0"/>
        <w:adjustRightInd w:val="0"/>
        <w:rPr>
          <w:rFonts w:cs="Arial"/>
          <w:szCs w:val="20"/>
        </w:rPr>
      </w:pPr>
    </w:p>
    <w:p w14:paraId="42D0E402" w14:textId="77777777" w:rsidR="006B1D8C" w:rsidRPr="008C4C1F" w:rsidRDefault="006B1D8C" w:rsidP="006B1D8C">
      <w:pPr>
        <w:autoSpaceDE w:val="0"/>
        <w:autoSpaceDN w:val="0"/>
        <w:adjustRightInd w:val="0"/>
        <w:rPr>
          <w:rFonts w:cs="Arial"/>
          <w:szCs w:val="20"/>
        </w:rPr>
      </w:pPr>
      <w:r w:rsidRPr="008C4C1F">
        <w:rPr>
          <w:rFonts w:cs="Arial"/>
          <w:szCs w:val="20"/>
        </w:rPr>
        <w:t>(j) to send promptly on request a redacted copy of any sub-processor agreement it concludes under the Clauses to the data exporter.</w:t>
      </w:r>
    </w:p>
    <w:p w14:paraId="62C7FDA3" w14:textId="77777777" w:rsidR="006B1D8C" w:rsidRPr="008C4C1F" w:rsidRDefault="006B1D8C" w:rsidP="006B1D8C">
      <w:pPr>
        <w:autoSpaceDE w:val="0"/>
        <w:autoSpaceDN w:val="0"/>
        <w:adjustRightInd w:val="0"/>
        <w:rPr>
          <w:rFonts w:cs="Arial"/>
          <w:szCs w:val="20"/>
        </w:rPr>
      </w:pPr>
    </w:p>
    <w:p w14:paraId="2D5A390C" w14:textId="77777777" w:rsidR="006B1D8C" w:rsidRPr="008C4C1F" w:rsidRDefault="006B1D8C" w:rsidP="006B1D8C">
      <w:pPr>
        <w:autoSpaceDE w:val="0"/>
        <w:autoSpaceDN w:val="0"/>
        <w:adjustRightInd w:val="0"/>
        <w:rPr>
          <w:rFonts w:cs="Arial"/>
          <w:szCs w:val="20"/>
        </w:rPr>
      </w:pPr>
      <w:r w:rsidRPr="008C4C1F">
        <w:rPr>
          <w:rFonts w:cs="Arial"/>
          <w:szCs w:val="20"/>
        </w:rPr>
        <w:t>6. Liability</w:t>
      </w:r>
    </w:p>
    <w:p w14:paraId="794B4B3C" w14:textId="77777777" w:rsidR="006B1D8C" w:rsidRPr="008C4C1F" w:rsidRDefault="006B1D8C" w:rsidP="006B1D8C">
      <w:pPr>
        <w:autoSpaceDE w:val="0"/>
        <w:autoSpaceDN w:val="0"/>
        <w:adjustRightInd w:val="0"/>
        <w:rPr>
          <w:rFonts w:cs="Arial"/>
          <w:szCs w:val="20"/>
        </w:rPr>
      </w:pPr>
    </w:p>
    <w:p w14:paraId="589240BF" w14:textId="77777777" w:rsidR="006B1D8C" w:rsidRPr="008C4C1F" w:rsidRDefault="006B1D8C" w:rsidP="006B1D8C">
      <w:pPr>
        <w:autoSpaceDE w:val="0"/>
        <w:autoSpaceDN w:val="0"/>
        <w:adjustRightInd w:val="0"/>
        <w:rPr>
          <w:rFonts w:cs="Arial"/>
          <w:szCs w:val="20"/>
        </w:rPr>
      </w:pPr>
      <w:r w:rsidRPr="008C4C1F">
        <w:rPr>
          <w:rFonts w:cs="Arial"/>
          <w:szCs w:val="20"/>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7DCAB447" w14:textId="77777777" w:rsidR="006B1D8C" w:rsidRPr="008C4C1F" w:rsidRDefault="006B1D8C" w:rsidP="006B1D8C">
      <w:pPr>
        <w:autoSpaceDE w:val="0"/>
        <w:autoSpaceDN w:val="0"/>
        <w:adjustRightInd w:val="0"/>
        <w:rPr>
          <w:rFonts w:cs="Arial"/>
          <w:szCs w:val="20"/>
        </w:rPr>
      </w:pPr>
    </w:p>
    <w:p w14:paraId="64730047" w14:textId="77777777" w:rsidR="006B1D8C" w:rsidRPr="008C4C1F" w:rsidRDefault="006B1D8C" w:rsidP="006B1D8C">
      <w:pPr>
        <w:autoSpaceDE w:val="0"/>
        <w:autoSpaceDN w:val="0"/>
        <w:adjustRightInd w:val="0"/>
        <w:rPr>
          <w:rFonts w:cs="Arial"/>
          <w:szCs w:val="20"/>
        </w:rPr>
      </w:pPr>
      <w:r w:rsidRPr="008C4C1F">
        <w:rPr>
          <w:rFonts w:cs="Arial"/>
          <w:szCs w:val="20"/>
        </w:rPr>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w:t>
      </w:r>
    </w:p>
    <w:p w14:paraId="2ADE80A1" w14:textId="77777777" w:rsidR="006B1D8C" w:rsidRPr="008C4C1F" w:rsidRDefault="006B1D8C" w:rsidP="006B1D8C">
      <w:pPr>
        <w:autoSpaceDE w:val="0"/>
        <w:autoSpaceDN w:val="0"/>
        <w:adjustRightInd w:val="0"/>
        <w:rPr>
          <w:rFonts w:cs="Arial"/>
          <w:szCs w:val="20"/>
        </w:rPr>
      </w:pPr>
    </w:p>
    <w:p w14:paraId="34F97C5A" w14:textId="77777777" w:rsidR="006B1D8C" w:rsidRPr="008C4C1F" w:rsidRDefault="006B1D8C" w:rsidP="006B1D8C">
      <w:pPr>
        <w:autoSpaceDE w:val="0"/>
        <w:autoSpaceDN w:val="0"/>
        <w:adjustRightInd w:val="0"/>
        <w:rPr>
          <w:rFonts w:cs="Arial"/>
          <w:szCs w:val="20"/>
        </w:rPr>
      </w:pPr>
      <w:r w:rsidRPr="008C4C1F">
        <w:rPr>
          <w:rFonts w:cs="Arial"/>
          <w:szCs w:val="20"/>
        </w:rPr>
        <w:t>The data importer may not rely on a breach by a sub-processor of its obligations in order to avoid its own liabilities.</w:t>
      </w:r>
    </w:p>
    <w:p w14:paraId="622456B2" w14:textId="77777777" w:rsidR="006B1D8C" w:rsidRPr="008C4C1F" w:rsidRDefault="006B1D8C" w:rsidP="006B1D8C">
      <w:pPr>
        <w:autoSpaceDE w:val="0"/>
        <w:autoSpaceDN w:val="0"/>
        <w:adjustRightInd w:val="0"/>
        <w:rPr>
          <w:rFonts w:cs="Arial"/>
          <w:szCs w:val="20"/>
        </w:rPr>
      </w:pPr>
    </w:p>
    <w:p w14:paraId="271EC7E0" w14:textId="77777777" w:rsidR="006B1D8C" w:rsidRPr="008C4C1F" w:rsidRDefault="006B1D8C" w:rsidP="006B1D8C">
      <w:pPr>
        <w:autoSpaceDE w:val="0"/>
        <w:autoSpaceDN w:val="0"/>
        <w:adjustRightInd w:val="0"/>
        <w:rPr>
          <w:rFonts w:cs="Arial"/>
          <w:szCs w:val="20"/>
        </w:rPr>
      </w:pPr>
      <w:r w:rsidRPr="008C4C1F">
        <w:rPr>
          <w:rFonts w:cs="Arial"/>
          <w:szCs w:val="20"/>
        </w:rPr>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62E6B4B7" w14:textId="77777777" w:rsidR="006B1D8C" w:rsidRPr="008C4C1F" w:rsidRDefault="006B1D8C" w:rsidP="006B1D8C">
      <w:pPr>
        <w:autoSpaceDE w:val="0"/>
        <w:autoSpaceDN w:val="0"/>
        <w:adjustRightInd w:val="0"/>
        <w:rPr>
          <w:rFonts w:cs="Arial"/>
          <w:szCs w:val="20"/>
        </w:rPr>
      </w:pPr>
    </w:p>
    <w:p w14:paraId="47AFB03D" w14:textId="77777777" w:rsidR="006B1D8C" w:rsidRPr="008C4C1F" w:rsidRDefault="006B1D8C" w:rsidP="006B1D8C">
      <w:pPr>
        <w:autoSpaceDE w:val="0"/>
        <w:autoSpaceDN w:val="0"/>
        <w:adjustRightInd w:val="0"/>
        <w:rPr>
          <w:rFonts w:cs="Arial"/>
          <w:szCs w:val="20"/>
        </w:rPr>
      </w:pPr>
      <w:r w:rsidRPr="008C4C1F">
        <w:rPr>
          <w:rFonts w:cs="Arial"/>
          <w:szCs w:val="20"/>
        </w:rPr>
        <w:t>7. Mediation and jurisdiction</w:t>
      </w:r>
    </w:p>
    <w:p w14:paraId="3A08F33F" w14:textId="77777777" w:rsidR="006B1D8C" w:rsidRPr="008C4C1F" w:rsidRDefault="006B1D8C" w:rsidP="006B1D8C">
      <w:pPr>
        <w:autoSpaceDE w:val="0"/>
        <w:autoSpaceDN w:val="0"/>
        <w:adjustRightInd w:val="0"/>
        <w:rPr>
          <w:rFonts w:cs="Arial"/>
          <w:szCs w:val="20"/>
        </w:rPr>
      </w:pPr>
    </w:p>
    <w:p w14:paraId="04687E9F" w14:textId="77777777" w:rsidR="006B1D8C" w:rsidRPr="008C4C1F" w:rsidRDefault="006B1D8C" w:rsidP="006B1D8C">
      <w:pPr>
        <w:autoSpaceDE w:val="0"/>
        <w:autoSpaceDN w:val="0"/>
        <w:adjustRightInd w:val="0"/>
        <w:rPr>
          <w:rFonts w:cs="Arial"/>
          <w:szCs w:val="20"/>
        </w:rPr>
      </w:pPr>
      <w:r w:rsidRPr="008C4C1F">
        <w:rPr>
          <w:rFonts w:cs="Arial"/>
          <w:szCs w:val="20"/>
        </w:rPr>
        <w:t>The data importer agrees that if the data subject invokes against it third-party beneficiary rights and/or claims compensation for damages under the Clauses, the data importer will accept the decision of the data subject:</w:t>
      </w:r>
    </w:p>
    <w:p w14:paraId="37CE5F39" w14:textId="77777777" w:rsidR="006B1D8C" w:rsidRPr="008C4C1F" w:rsidRDefault="006B1D8C" w:rsidP="006B1D8C">
      <w:pPr>
        <w:autoSpaceDE w:val="0"/>
        <w:autoSpaceDN w:val="0"/>
        <w:adjustRightInd w:val="0"/>
        <w:rPr>
          <w:rFonts w:cs="Arial"/>
          <w:szCs w:val="20"/>
        </w:rPr>
      </w:pPr>
    </w:p>
    <w:p w14:paraId="0327CFCC" w14:textId="77777777" w:rsidR="006B1D8C" w:rsidRPr="008C4C1F" w:rsidRDefault="006B1D8C" w:rsidP="006B1D8C">
      <w:pPr>
        <w:autoSpaceDE w:val="0"/>
        <w:autoSpaceDN w:val="0"/>
        <w:adjustRightInd w:val="0"/>
        <w:rPr>
          <w:rFonts w:cs="Arial"/>
          <w:szCs w:val="20"/>
        </w:rPr>
      </w:pPr>
      <w:r w:rsidRPr="008C4C1F">
        <w:rPr>
          <w:rFonts w:cs="Arial"/>
          <w:szCs w:val="20"/>
        </w:rPr>
        <w:t>(a) to refer the dispute to mediation, by an independent person or, where applicable, by the supervisory authority;</w:t>
      </w:r>
    </w:p>
    <w:p w14:paraId="295B8087" w14:textId="77777777" w:rsidR="006B1D8C" w:rsidRPr="008C4C1F" w:rsidRDefault="006B1D8C" w:rsidP="006B1D8C">
      <w:pPr>
        <w:autoSpaceDE w:val="0"/>
        <w:autoSpaceDN w:val="0"/>
        <w:adjustRightInd w:val="0"/>
        <w:rPr>
          <w:rFonts w:cs="Arial"/>
          <w:szCs w:val="20"/>
        </w:rPr>
      </w:pPr>
    </w:p>
    <w:p w14:paraId="365E9675" w14:textId="77777777" w:rsidR="006B1D8C" w:rsidRPr="008C4C1F" w:rsidRDefault="006B1D8C" w:rsidP="006B1D8C">
      <w:pPr>
        <w:autoSpaceDE w:val="0"/>
        <w:autoSpaceDN w:val="0"/>
        <w:adjustRightInd w:val="0"/>
        <w:rPr>
          <w:rFonts w:cs="Arial"/>
          <w:szCs w:val="20"/>
        </w:rPr>
      </w:pPr>
      <w:r w:rsidRPr="008C4C1F">
        <w:rPr>
          <w:rFonts w:cs="Arial"/>
          <w:szCs w:val="20"/>
        </w:rPr>
        <w:t>(b) to refer the dispute to the courts in the Member State in which the data exporter is established.</w:t>
      </w:r>
    </w:p>
    <w:p w14:paraId="65BEE80F" w14:textId="77777777" w:rsidR="006B1D8C" w:rsidRPr="008C4C1F" w:rsidRDefault="006B1D8C" w:rsidP="006B1D8C">
      <w:pPr>
        <w:autoSpaceDE w:val="0"/>
        <w:autoSpaceDN w:val="0"/>
        <w:adjustRightInd w:val="0"/>
        <w:rPr>
          <w:rFonts w:cs="Arial"/>
          <w:szCs w:val="20"/>
        </w:rPr>
      </w:pPr>
    </w:p>
    <w:p w14:paraId="67D97451" w14:textId="77777777" w:rsidR="006B1D8C" w:rsidRPr="008C4C1F" w:rsidRDefault="006B1D8C" w:rsidP="006B1D8C">
      <w:pPr>
        <w:autoSpaceDE w:val="0"/>
        <w:autoSpaceDN w:val="0"/>
        <w:adjustRightInd w:val="0"/>
        <w:rPr>
          <w:rFonts w:cs="Arial"/>
          <w:szCs w:val="20"/>
        </w:rPr>
      </w:pPr>
      <w:r w:rsidRPr="008C4C1F">
        <w:rPr>
          <w:rFonts w:cs="Arial"/>
          <w:szCs w:val="20"/>
        </w:rPr>
        <w:t>The parties agree that the choice made by the data subject will not prejudice its substantive or procedural rights to seek remedies in accordance with other provisions of national or international law.</w:t>
      </w:r>
    </w:p>
    <w:p w14:paraId="1C5044B5" w14:textId="77777777" w:rsidR="006B1D8C" w:rsidRPr="008C4C1F" w:rsidRDefault="006B1D8C" w:rsidP="006B1D8C">
      <w:pPr>
        <w:autoSpaceDE w:val="0"/>
        <w:autoSpaceDN w:val="0"/>
        <w:adjustRightInd w:val="0"/>
        <w:rPr>
          <w:rFonts w:cs="Arial"/>
          <w:szCs w:val="20"/>
        </w:rPr>
      </w:pPr>
    </w:p>
    <w:p w14:paraId="4E68A234" w14:textId="77777777" w:rsidR="006B1D8C" w:rsidRPr="008C4C1F" w:rsidRDefault="006B1D8C" w:rsidP="006B1D8C">
      <w:pPr>
        <w:autoSpaceDE w:val="0"/>
        <w:autoSpaceDN w:val="0"/>
        <w:adjustRightInd w:val="0"/>
        <w:rPr>
          <w:rFonts w:cs="Arial"/>
          <w:szCs w:val="20"/>
        </w:rPr>
      </w:pPr>
      <w:r w:rsidRPr="008C4C1F">
        <w:rPr>
          <w:rFonts w:cs="Arial"/>
          <w:szCs w:val="20"/>
        </w:rPr>
        <w:t>8. Cooperation with supervisory authorities</w:t>
      </w:r>
    </w:p>
    <w:p w14:paraId="1F23858D" w14:textId="77777777" w:rsidR="006B1D8C" w:rsidRPr="008C4C1F" w:rsidRDefault="006B1D8C" w:rsidP="006B1D8C">
      <w:pPr>
        <w:autoSpaceDE w:val="0"/>
        <w:autoSpaceDN w:val="0"/>
        <w:adjustRightInd w:val="0"/>
        <w:rPr>
          <w:rFonts w:cs="Arial"/>
          <w:szCs w:val="20"/>
        </w:rPr>
      </w:pPr>
    </w:p>
    <w:p w14:paraId="30C731D7" w14:textId="77777777" w:rsidR="006B1D8C" w:rsidRPr="008C4C1F" w:rsidRDefault="006B1D8C" w:rsidP="006B1D8C">
      <w:pPr>
        <w:autoSpaceDE w:val="0"/>
        <w:autoSpaceDN w:val="0"/>
        <w:adjustRightInd w:val="0"/>
        <w:rPr>
          <w:rFonts w:cs="Arial"/>
          <w:szCs w:val="20"/>
        </w:rPr>
      </w:pPr>
      <w:r w:rsidRPr="008C4C1F">
        <w:rPr>
          <w:rFonts w:cs="Arial"/>
          <w:szCs w:val="20"/>
        </w:rPr>
        <w:t>The data exporter agrees to deposit a copy of this contract with the supervisory authority if it so requests or if such deposit is required under the applicable data protection law.</w:t>
      </w:r>
    </w:p>
    <w:p w14:paraId="64CFC0BF" w14:textId="77777777" w:rsidR="006B1D8C" w:rsidRPr="008C4C1F" w:rsidRDefault="006B1D8C" w:rsidP="006B1D8C">
      <w:pPr>
        <w:autoSpaceDE w:val="0"/>
        <w:autoSpaceDN w:val="0"/>
        <w:adjustRightInd w:val="0"/>
        <w:rPr>
          <w:rFonts w:cs="Arial"/>
          <w:szCs w:val="20"/>
        </w:rPr>
      </w:pPr>
    </w:p>
    <w:p w14:paraId="11224FB5" w14:textId="77777777" w:rsidR="006B1D8C" w:rsidRPr="008C4C1F" w:rsidRDefault="006B1D8C" w:rsidP="006B1D8C">
      <w:pPr>
        <w:autoSpaceDE w:val="0"/>
        <w:autoSpaceDN w:val="0"/>
        <w:adjustRightInd w:val="0"/>
        <w:rPr>
          <w:rFonts w:cs="Arial"/>
          <w:szCs w:val="20"/>
        </w:rPr>
      </w:pPr>
      <w:r w:rsidRPr="008C4C1F">
        <w:rPr>
          <w:rFonts w:cs="Arial"/>
          <w:szCs w:val="20"/>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6C5890F1" w14:textId="77777777" w:rsidR="006B1D8C" w:rsidRPr="008C4C1F" w:rsidRDefault="006B1D8C" w:rsidP="006B1D8C">
      <w:pPr>
        <w:autoSpaceDE w:val="0"/>
        <w:autoSpaceDN w:val="0"/>
        <w:adjustRightInd w:val="0"/>
        <w:rPr>
          <w:rFonts w:cs="Arial"/>
          <w:szCs w:val="20"/>
        </w:rPr>
      </w:pPr>
    </w:p>
    <w:p w14:paraId="1CBD649D" w14:textId="77777777" w:rsidR="006B1D8C" w:rsidRPr="008C4C1F" w:rsidRDefault="006B1D8C" w:rsidP="006B1D8C">
      <w:pPr>
        <w:autoSpaceDE w:val="0"/>
        <w:autoSpaceDN w:val="0"/>
        <w:adjustRightInd w:val="0"/>
        <w:rPr>
          <w:rFonts w:cs="Arial"/>
          <w:szCs w:val="20"/>
        </w:rPr>
      </w:pPr>
      <w:r w:rsidRPr="008C4C1F">
        <w:rPr>
          <w:rFonts w:cs="Arial"/>
          <w:szCs w:val="20"/>
        </w:rPr>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28C9A6A4" w14:textId="77777777" w:rsidR="006B1D8C" w:rsidRPr="008C4C1F" w:rsidRDefault="006B1D8C" w:rsidP="006B1D8C">
      <w:pPr>
        <w:autoSpaceDE w:val="0"/>
        <w:autoSpaceDN w:val="0"/>
        <w:adjustRightInd w:val="0"/>
        <w:rPr>
          <w:rFonts w:cs="Arial"/>
          <w:szCs w:val="20"/>
        </w:rPr>
      </w:pPr>
    </w:p>
    <w:p w14:paraId="5B0A9F9E" w14:textId="77777777" w:rsidR="006B1D8C" w:rsidRPr="008C4C1F" w:rsidRDefault="006B1D8C" w:rsidP="006B1D8C">
      <w:pPr>
        <w:autoSpaceDE w:val="0"/>
        <w:autoSpaceDN w:val="0"/>
        <w:adjustRightInd w:val="0"/>
        <w:rPr>
          <w:rFonts w:cs="Arial"/>
          <w:szCs w:val="20"/>
        </w:rPr>
      </w:pPr>
      <w:r w:rsidRPr="008C4C1F">
        <w:rPr>
          <w:rFonts w:cs="Arial"/>
          <w:szCs w:val="20"/>
        </w:rPr>
        <w:t>8. Governing law</w:t>
      </w:r>
    </w:p>
    <w:p w14:paraId="419A5986" w14:textId="77777777" w:rsidR="006B1D8C" w:rsidRPr="008C4C1F" w:rsidRDefault="006B1D8C" w:rsidP="006B1D8C">
      <w:pPr>
        <w:autoSpaceDE w:val="0"/>
        <w:autoSpaceDN w:val="0"/>
        <w:adjustRightInd w:val="0"/>
        <w:rPr>
          <w:rFonts w:cs="Arial"/>
          <w:szCs w:val="20"/>
        </w:rPr>
      </w:pPr>
    </w:p>
    <w:p w14:paraId="59693D73" w14:textId="0E68C8C8" w:rsidR="006B1D8C" w:rsidRPr="008C4C1F" w:rsidRDefault="006B1D8C" w:rsidP="006B1D8C">
      <w:pPr>
        <w:autoSpaceDE w:val="0"/>
        <w:autoSpaceDN w:val="0"/>
        <w:adjustRightInd w:val="0"/>
        <w:rPr>
          <w:rFonts w:cs="Arial"/>
          <w:szCs w:val="20"/>
        </w:rPr>
      </w:pPr>
      <w:r w:rsidRPr="008C4C1F">
        <w:rPr>
          <w:rFonts w:cs="Arial"/>
          <w:szCs w:val="20"/>
        </w:rPr>
        <w:t xml:space="preserve">The Clauses shall be governed by the law of the </w:t>
      </w:r>
      <w:r w:rsidR="00373001" w:rsidRPr="008C4C1F">
        <w:rPr>
          <w:rFonts w:cs="Arial"/>
          <w:szCs w:val="20"/>
        </w:rPr>
        <w:t>Participating</w:t>
      </w:r>
      <w:r w:rsidRPr="008C4C1F">
        <w:rPr>
          <w:rFonts w:cs="Arial"/>
          <w:szCs w:val="20"/>
        </w:rPr>
        <w:t xml:space="preserve"> State in which the data exporter is established.</w:t>
      </w:r>
    </w:p>
    <w:p w14:paraId="35674177" w14:textId="77777777" w:rsidR="006B1D8C" w:rsidRPr="008C4C1F" w:rsidRDefault="006B1D8C" w:rsidP="006B1D8C">
      <w:pPr>
        <w:autoSpaceDE w:val="0"/>
        <w:autoSpaceDN w:val="0"/>
        <w:adjustRightInd w:val="0"/>
        <w:rPr>
          <w:rFonts w:cs="Arial"/>
          <w:szCs w:val="20"/>
        </w:rPr>
      </w:pPr>
    </w:p>
    <w:p w14:paraId="55474028" w14:textId="77777777" w:rsidR="006B1D8C" w:rsidRPr="008C4C1F" w:rsidRDefault="006B1D8C" w:rsidP="006B1D8C">
      <w:pPr>
        <w:autoSpaceDE w:val="0"/>
        <w:autoSpaceDN w:val="0"/>
        <w:adjustRightInd w:val="0"/>
        <w:rPr>
          <w:rFonts w:cs="Arial"/>
          <w:szCs w:val="20"/>
        </w:rPr>
      </w:pPr>
      <w:r w:rsidRPr="008C4C1F">
        <w:rPr>
          <w:rFonts w:cs="Arial"/>
          <w:szCs w:val="20"/>
        </w:rPr>
        <w:t>9. Variation of the contract</w:t>
      </w:r>
    </w:p>
    <w:p w14:paraId="297514C7" w14:textId="77777777" w:rsidR="006B1D8C" w:rsidRPr="008C4C1F" w:rsidRDefault="006B1D8C" w:rsidP="006B1D8C">
      <w:pPr>
        <w:autoSpaceDE w:val="0"/>
        <w:autoSpaceDN w:val="0"/>
        <w:adjustRightInd w:val="0"/>
        <w:rPr>
          <w:rFonts w:cs="Arial"/>
          <w:szCs w:val="20"/>
        </w:rPr>
      </w:pPr>
    </w:p>
    <w:p w14:paraId="0BAACC65" w14:textId="77777777" w:rsidR="006B1D8C" w:rsidRPr="008C4C1F" w:rsidRDefault="006B1D8C" w:rsidP="006B1D8C">
      <w:pPr>
        <w:autoSpaceDE w:val="0"/>
        <w:autoSpaceDN w:val="0"/>
        <w:adjustRightInd w:val="0"/>
        <w:rPr>
          <w:rFonts w:cs="Arial"/>
          <w:szCs w:val="20"/>
        </w:rPr>
      </w:pPr>
      <w:r w:rsidRPr="008C4C1F">
        <w:rPr>
          <w:rFonts w:cs="Arial"/>
          <w:szCs w:val="20"/>
        </w:rPr>
        <w:t>The parties undertake not to vary or modify the Clauses. This does not preclude the parties from adding clauses on business related issues where required as long as they do not contradict the Clause.</w:t>
      </w:r>
    </w:p>
    <w:p w14:paraId="326FF7B7" w14:textId="77777777" w:rsidR="006B1D8C" w:rsidRPr="008C4C1F" w:rsidRDefault="006B1D8C" w:rsidP="006B1D8C">
      <w:pPr>
        <w:autoSpaceDE w:val="0"/>
        <w:autoSpaceDN w:val="0"/>
        <w:adjustRightInd w:val="0"/>
        <w:rPr>
          <w:rFonts w:cs="Arial"/>
          <w:szCs w:val="20"/>
        </w:rPr>
      </w:pPr>
    </w:p>
    <w:p w14:paraId="0C7EE3BA" w14:textId="77777777" w:rsidR="006B1D8C" w:rsidRPr="008C4C1F" w:rsidRDefault="006B1D8C" w:rsidP="006B1D8C">
      <w:pPr>
        <w:autoSpaceDE w:val="0"/>
        <w:autoSpaceDN w:val="0"/>
        <w:adjustRightInd w:val="0"/>
        <w:rPr>
          <w:rFonts w:cs="Arial"/>
          <w:szCs w:val="20"/>
        </w:rPr>
      </w:pPr>
      <w:r w:rsidRPr="008C4C1F">
        <w:rPr>
          <w:rFonts w:cs="Arial"/>
          <w:szCs w:val="20"/>
        </w:rPr>
        <w:t>10. Sub-processing</w:t>
      </w:r>
    </w:p>
    <w:p w14:paraId="7AF30B8B" w14:textId="77777777" w:rsidR="006B1D8C" w:rsidRPr="008C4C1F" w:rsidRDefault="006B1D8C" w:rsidP="006B1D8C">
      <w:pPr>
        <w:autoSpaceDE w:val="0"/>
        <w:autoSpaceDN w:val="0"/>
        <w:adjustRightInd w:val="0"/>
        <w:rPr>
          <w:rFonts w:cs="Arial"/>
          <w:szCs w:val="20"/>
        </w:rPr>
      </w:pPr>
    </w:p>
    <w:p w14:paraId="590EBD72" w14:textId="77777777" w:rsidR="006B1D8C" w:rsidRPr="008C4C1F" w:rsidRDefault="006B1D8C" w:rsidP="006B1D8C">
      <w:pPr>
        <w:autoSpaceDE w:val="0"/>
        <w:autoSpaceDN w:val="0"/>
        <w:adjustRightInd w:val="0"/>
        <w:rPr>
          <w:rFonts w:cs="Arial"/>
          <w:szCs w:val="20"/>
        </w:rPr>
      </w:pPr>
      <w:r w:rsidRPr="008C4C1F">
        <w:rPr>
          <w:rFonts w:cs="Arial"/>
          <w:szCs w:val="20"/>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14:paraId="25869243" w14:textId="77777777" w:rsidR="006B1D8C" w:rsidRPr="008C4C1F" w:rsidRDefault="006B1D8C" w:rsidP="006B1D8C">
      <w:pPr>
        <w:autoSpaceDE w:val="0"/>
        <w:autoSpaceDN w:val="0"/>
        <w:adjustRightInd w:val="0"/>
        <w:rPr>
          <w:rFonts w:cs="Arial"/>
          <w:szCs w:val="20"/>
        </w:rPr>
      </w:pPr>
    </w:p>
    <w:p w14:paraId="36A5D1A2" w14:textId="77777777" w:rsidR="006B1D8C" w:rsidRPr="008C4C1F" w:rsidRDefault="006B1D8C" w:rsidP="006B1D8C">
      <w:pPr>
        <w:autoSpaceDE w:val="0"/>
        <w:autoSpaceDN w:val="0"/>
        <w:adjustRightInd w:val="0"/>
        <w:rPr>
          <w:rFonts w:cs="Arial"/>
          <w:szCs w:val="20"/>
        </w:rPr>
      </w:pPr>
      <w:r w:rsidRPr="008C4C1F">
        <w:rPr>
          <w:rFonts w:cs="Arial"/>
          <w:szCs w:val="20"/>
        </w:rPr>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1267FDA9" w14:textId="77777777" w:rsidR="006B1D8C" w:rsidRPr="008C4C1F" w:rsidRDefault="006B1D8C" w:rsidP="006B1D8C">
      <w:pPr>
        <w:autoSpaceDE w:val="0"/>
        <w:autoSpaceDN w:val="0"/>
        <w:adjustRightInd w:val="0"/>
        <w:rPr>
          <w:rFonts w:cs="Arial"/>
          <w:szCs w:val="20"/>
        </w:rPr>
      </w:pPr>
    </w:p>
    <w:p w14:paraId="3A7AECA6" w14:textId="67EA50C2" w:rsidR="006B1D8C" w:rsidRPr="008C4C1F" w:rsidRDefault="006B1D8C" w:rsidP="006B1D8C">
      <w:pPr>
        <w:autoSpaceDE w:val="0"/>
        <w:autoSpaceDN w:val="0"/>
        <w:adjustRightInd w:val="0"/>
        <w:rPr>
          <w:rFonts w:cs="Arial"/>
          <w:szCs w:val="20"/>
        </w:rPr>
      </w:pPr>
      <w:r w:rsidRPr="008C4C1F">
        <w:rPr>
          <w:rFonts w:cs="Arial"/>
          <w:szCs w:val="20"/>
        </w:rPr>
        <w:t xml:space="preserve">The provisions relating to data protection aspects for sub-processing of the contract referred to in paragraph 1 shall be governed by the law of the </w:t>
      </w:r>
      <w:r w:rsidR="00373001" w:rsidRPr="008C4C1F">
        <w:rPr>
          <w:rFonts w:cs="Arial"/>
          <w:szCs w:val="20"/>
        </w:rPr>
        <w:t>Participating</w:t>
      </w:r>
      <w:r w:rsidRPr="008C4C1F">
        <w:rPr>
          <w:rFonts w:cs="Arial"/>
          <w:szCs w:val="20"/>
        </w:rPr>
        <w:t xml:space="preserve"> State in which the data exporter is established.</w:t>
      </w:r>
    </w:p>
    <w:p w14:paraId="18D5753F" w14:textId="77777777" w:rsidR="006B1D8C" w:rsidRPr="008C4C1F" w:rsidRDefault="006B1D8C" w:rsidP="006B1D8C">
      <w:pPr>
        <w:autoSpaceDE w:val="0"/>
        <w:autoSpaceDN w:val="0"/>
        <w:adjustRightInd w:val="0"/>
        <w:rPr>
          <w:rFonts w:cs="Arial"/>
          <w:szCs w:val="20"/>
        </w:rPr>
      </w:pPr>
    </w:p>
    <w:p w14:paraId="4FFFBCAA" w14:textId="77777777" w:rsidR="006B1D8C" w:rsidRPr="008C4C1F" w:rsidRDefault="006B1D8C" w:rsidP="006B1D8C">
      <w:pPr>
        <w:autoSpaceDE w:val="0"/>
        <w:autoSpaceDN w:val="0"/>
        <w:adjustRightInd w:val="0"/>
        <w:rPr>
          <w:rFonts w:cs="Arial"/>
          <w:szCs w:val="20"/>
        </w:rPr>
      </w:pPr>
      <w:r w:rsidRPr="008C4C1F">
        <w:rPr>
          <w:rFonts w:cs="Arial"/>
          <w:szCs w:val="20"/>
        </w:rPr>
        <w:t>The data exporter shall keep a list of sub-processing agreements concluded under the Clauses and notified by the data importer pursuant to Clause 5(j), which shall be updated at least once a year. The list shall be available to the data exporter’s data protection supervisory authority.</w:t>
      </w:r>
    </w:p>
    <w:p w14:paraId="20F5AA3D" w14:textId="77777777" w:rsidR="006B1D8C" w:rsidRPr="008C4C1F" w:rsidRDefault="006B1D8C" w:rsidP="006B1D8C">
      <w:pPr>
        <w:autoSpaceDE w:val="0"/>
        <w:autoSpaceDN w:val="0"/>
        <w:adjustRightInd w:val="0"/>
        <w:rPr>
          <w:rFonts w:cs="Arial"/>
          <w:szCs w:val="20"/>
        </w:rPr>
      </w:pPr>
    </w:p>
    <w:p w14:paraId="0B90AFE5" w14:textId="77777777" w:rsidR="006B1D8C" w:rsidRPr="008C4C1F" w:rsidRDefault="006B1D8C" w:rsidP="006B1D8C">
      <w:pPr>
        <w:autoSpaceDE w:val="0"/>
        <w:autoSpaceDN w:val="0"/>
        <w:adjustRightInd w:val="0"/>
        <w:rPr>
          <w:rFonts w:cs="Arial"/>
          <w:szCs w:val="20"/>
        </w:rPr>
      </w:pPr>
      <w:r w:rsidRPr="008C4C1F">
        <w:rPr>
          <w:rFonts w:cs="Arial"/>
          <w:szCs w:val="20"/>
        </w:rPr>
        <w:t>11. Obligation after the termination of personal data-processing services</w:t>
      </w:r>
    </w:p>
    <w:p w14:paraId="48B88D7A" w14:textId="77777777" w:rsidR="006B1D8C" w:rsidRPr="008C4C1F" w:rsidRDefault="006B1D8C" w:rsidP="006B1D8C">
      <w:pPr>
        <w:autoSpaceDE w:val="0"/>
        <w:autoSpaceDN w:val="0"/>
        <w:adjustRightInd w:val="0"/>
        <w:rPr>
          <w:rFonts w:cs="Arial"/>
          <w:szCs w:val="20"/>
        </w:rPr>
      </w:pPr>
    </w:p>
    <w:p w14:paraId="6B185E61" w14:textId="77777777" w:rsidR="006B1D8C" w:rsidRPr="008C4C1F" w:rsidRDefault="006B1D8C" w:rsidP="006B1D8C">
      <w:pPr>
        <w:autoSpaceDE w:val="0"/>
        <w:autoSpaceDN w:val="0"/>
        <w:adjustRightInd w:val="0"/>
        <w:rPr>
          <w:rFonts w:cs="Arial"/>
          <w:szCs w:val="20"/>
        </w:rPr>
      </w:pPr>
      <w:r w:rsidRPr="008C4C1F">
        <w:rPr>
          <w:rFonts w:cs="Arial"/>
          <w:szCs w:val="20"/>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14:paraId="20E9A002" w14:textId="77777777" w:rsidR="006B1D8C" w:rsidRPr="008C4C1F" w:rsidRDefault="006B1D8C" w:rsidP="006B1D8C">
      <w:pPr>
        <w:autoSpaceDE w:val="0"/>
        <w:autoSpaceDN w:val="0"/>
        <w:adjustRightInd w:val="0"/>
        <w:rPr>
          <w:rFonts w:cs="Arial"/>
          <w:szCs w:val="20"/>
        </w:rPr>
      </w:pPr>
    </w:p>
    <w:p w14:paraId="3DAC2E70" w14:textId="77777777" w:rsidR="006B1D8C" w:rsidRPr="008C4C1F" w:rsidRDefault="006B1D8C" w:rsidP="006B1D8C">
      <w:pPr>
        <w:autoSpaceDE w:val="0"/>
        <w:autoSpaceDN w:val="0"/>
        <w:adjustRightInd w:val="0"/>
        <w:rPr>
          <w:rFonts w:cs="Arial"/>
          <w:szCs w:val="20"/>
        </w:rPr>
      </w:pPr>
      <w:r w:rsidRPr="008C4C1F">
        <w:rPr>
          <w:rFonts w:cs="Arial"/>
          <w:szCs w:val="20"/>
        </w:rPr>
        <w:t>The data importer and the sub-processor warrant that upon request of the data exporter and/or of the supervisory authority, it will submit its data-processing facilities for an audit of the measures referred to in paragraph 1.</w:t>
      </w:r>
    </w:p>
    <w:p w14:paraId="117E63FE" w14:textId="77777777" w:rsidR="006B1D8C" w:rsidRPr="008C4C1F" w:rsidRDefault="006B1D8C" w:rsidP="006B1D8C">
      <w:pPr>
        <w:autoSpaceDE w:val="0"/>
        <w:autoSpaceDN w:val="0"/>
        <w:adjustRightInd w:val="0"/>
        <w:rPr>
          <w:rFonts w:cs="Arial"/>
          <w:szCs w:val="20"/>
        </w:rPr>
      </w:pPr>
    </w:p>
    <w:p w14:paraId="38CED0EE" w14:textId="77777777" w:rsidR="006B1D8C" w:rsidRPr="008C4C1F" w:rsidRDefault="006B1D8C" w:rsidP="006B1D8C">
      <w:pPr>
        <w:autoSpaceDE w:val="0"/>
        <w:autoSpaceDN w:val="0"/>
        <w:adjustRightInd w:val="0"/>
        <w:rPr>
          <w:rFonts w:cs="Arial"/>
          <w:szCs w:val="20"/>
        </w:rPr>
      </w:pPr>
      <w:r w:rsidRPr="008C4C1F">
        <w:rPr>
          <w:rFonts w:cs="Arial"/>
          <w:szCs w:val="20"/>
        </w:rPr>
        <w:t>APPENDIX 1 TO THE STANDARD CONTRACTUAL CLAUSES</w:t>
      </w:r>
    </w:p>
    <w:p w14:paraId="71320324" w14:textId="77777777" w:rsidR="006B1D8C" w:rsidRPr="008C4C1F" w:rsidRDefault="006B1D8C" w:rsidP="006B1D8C">
      <w:pPr>
        <w:autoSpaceDE w:val="0"/>
        <w:autoSpaceDN w:val="0"/>
        <w:adjustRightInd w:val="0"/>
        <w:rPr>
          <w:rFonts w:cs="Arial"/>
          <w:szCs w:val="20"/>
        </w:rPr>
      </w:pPr>
    </w:p>
    <w:p w14:paraId="26AF5D43" w14:textId="25D190B5" w:rsidR="006B1D8C" w:rsidRPr="008C4C1F" w:rsidRDefault="006B1D8C" w:rsidP="006B1D8C">
      <w:pPr>
        <w:autoSpaceDE w:val="0"/>
        <w:autoSpaceDN w:val="0"/>
        <w:adjustRightInd w:val="0"/>
        <w:rPr>
          <w:rFonts w:cs="Arial"/>
          <w:szCs w:val="20"/>
        </w:rPr>
      </w:pPr>
      <w:r w:rsidRPr="008C4C1F">
        <w:rPr>
          <w:rFonts w:cs="Arial"/>
          <w:szCs w:val="20"/>
        </w:rPr>
        <w:lastRenderedPageBreak/>
        <w:t xml:space="preserve">The </w:t>
      </w:r>
      <w:r w:rsidR="00CC680F" w:rsidRPr="008C4C1F">
        <w:rPr>
          <w:rFonts w:cs="Arial"/>
          <w:szCs w:val="20"/>
        </w:rPr>
        <w:t>Participating</w:t>
      </w:r>
      <w:r w:rsidRPr="008C4C1F">
        <w:rPr>
          <w:rFonts w:cs="Arial"/>
          <w:szCs w:val="20"/>
        </w:rPr>
        <w:t xml:space="preserve"> State may complete or specify, according to their national procedures, any additional necessary information to be contained in this Appendix.</w:t>
      </w:r>
    </w:p>
    <w:p w14:paraId="18E79EF4" w14:textId="77777777" w:rsidR="006B1D8C" w:rsidRPr="008C4C1F" w:rsidRDefault="006B1D8C" w:rsidP="006B1D8C">
      <w:pPr>
        <w:autoSpaceDE w:val="0"/>
        <w:autoSpaceDN w:val="0"/>
        <w:adjustRightInd w:val="0"/>
        <w:rPr>
          <w:rFonts w:cs="Arial"/>
          <w:szCs w:val="20"/>
        </w:rPr>
      </w:pPr>
    </w:p>
    <w:p w14:paraId="08C9C2EC" w14:textId="77777777" w:rsidR="006B1D8C" w:rsidRPr="008C4C1F" w:rsidRDefault="006B1D8C" w:rsidP="006B1D8C">
      <w:pPr>
        <w:autoSpaceDE w:val="0"/>
        <w:autoSpaceDN w:val="0"/>
        <w:adjustRightInd w:val="0"/>
        <w:rPr>
          <w:rFonts w:cs="Arial"/>
          <w:szCs w:val="20"/>
        </w:rPr>
      </w:pPr>
      <w:r w:rsidRPr="008C4C1F">
        <w:rPr>
          <w:rFonts w:cs="Arial"/>
          <w:szCs w:val="20"/>
        </w:rPr>
        <w:t>Subject Matter &amp; Duration of the Processing</w:t>
      </w:r>
    </w:p>
    <w:p w14:paraId="3F4787C4" w14:textId="77777777" w:rsidR="006B1D8C" w:rsidRPr="008C4C1F" w:rsidRDefault="006B1D8C" w:rsidP="006B1D8C">
      <w:pPr>
        <w:autoSpaceDE w:val="0"/>
        <w:autoSpaceDN w:val="0"/>
        <w:adjustRightInd w:val="0"/>
        <w:rPr>
          <w:rFonts w:cs="Arial"/>
          <w:szCs w:val="20"/>
        </w:rPr>
      </w:pPr>
    </w:p>
    <w:p w14:paraId="36302E3D" w14:textId="77777777" w:rsidR="006B1D8C" w:rsidRPr="008C4C1F" w:rsidRDefault="006B1D8C" w:rsidP="006B1D8C">
      <w:pPr>
        <w:autoSpaceDE w:val="0"/>
        <w:autoSpaceDN w:val="0"/>
        <w:adjustRightInd w:val="0"/>
        <w:rPr>
          <w:rFonts w:cs="Arial"/>
          <w:szCs w:val="20"/>
        </w:rPr>
      </w:pPr>
      <w:r w:rsidRPr="008C4C1F">
        <w:rPr>
          <w:rFonts w:cs="Arial"/>
          <w:szCs w:val="20"/>
        </w:rPr>
        <w:t>The Data Exporter has contracted with the Data Importer for certain software services. In its use of the software services the Data Exporter will upload certain personal data into the software’s database which may be stored at the Controller’s election either on servers outside of the EEA, at the time of writing on Amazon Web Services (AWS) in the United States or within the EEA (including the United Kingdom) at the time of writing on Amazon Web Services (AWS). The data may be accessed, on the Data Exporter’s request, by the Data Importer in order to provide technical support services. The personal data will be processed for the duration of the contract for software services and for a further period of thirty (30) days to allow appropriate time for deletion and any requested return of the data to the Data Exporter.</w:t>
      </w:r>
    </w:p>
    <w:p w14:paraId="7398FCF5" w14:textId="75CD9ED9" w:rsidR="006B1D8C" w:rsidRPr="008C4C1F" w:rsidRDefault="006B1D8C" w:rsidP="006B1D8C">
      <w:pPr>
        <w:autoSpaceDE w:val="0"/>
        <w:autoSpaceDN w:val="0"/>
        <w:adjustRightInd w:val="0"/>
        <w:rPr>
          <w:rFonts w:cs="Arial"/>
          <w:szCs w:val="20"/>
        </w:rPr>
      </w:pPr>
    </w:p>
    <w:p w14:paraId="4F2D380B" w14:textId="77777777" w:rsidR="006B1D8C" w:rsidRPr="008C4C1F" w:rsidRDefault="006B1D8C" w:rsidP="006B1D8C">
      <w:pPr>
        <w:autoSpaceDE w:val="0"/>
        <w:autoSpaceDN w:val="0"/>
        <w:adjustRightInd w:val="0"/>
        <w:rPr>
          <w:rFonts w:cs="Arial"/>
          <w:szCs w:val="20"/>
        </w:rPr>
      </w:pPr>
      <w:r w:rsidRPr="008C4C1F">
        <w:rPr>
          <w:rFonts w:cs="Arial"/>
          <w:szCs w:val="20"/>
        </w:rPr>
        <w:t>Data Subjects</w:t>
      </w:r>
    </w:p>
    <w:p w14:paraId="14CBCD59" w14:textId="77777777" w:rsidR="006B1D8C" w:rsidRPr="008C4C1F" w:rsidRDefault="006B1D8C" w:rsidP="006B1D8C">
      <w:pPr>
        <w:autoSpaceDE w:val="0"/>
        <w:autoSpaceDN w:val="0"/>
        <w:adjustRightInd w:val="0"/>
        <w:rPr>
          <w:rFonts w:cs="Arial"/>
          <w:szCs w:val="20"/>
        </w:rPr>
      </w:pPr>
    </w:p>
    <w:p w14:paraId="69919084" w14:textId="77777777" w:rsidR="006B1D8C" w:rsidRPr="008C4C1F" w:rsidRDefault="006B1D8C" w:rsidP="006B1D8C">
      <w:pPr>
        <w:autoSpaceDE w:val="0"/>
        <w:autoSpaceDN w:val="0"/>
        <w:adjustRightInd w:val="0"/>
        <w:rPr>
          <w:rFonts w:cs="Arial"/>
          <w:szCs w:val="20"/>
        </w:rPr>
      </w:pPr>
      <w:r w:rsidRPr="008C4C1F">
        <w:rPr>
          <w:rFonts w:cs="Arial"/>
          <w:szCs w:val="20"/>
        </w:rPr>
        <w:t>The personal data transferred concern the following categories of data subjects (please specify): End users of the PrinterLogic application which may include employees and other personnel of the Data Exporter or of the customers of the Data Exporter, solely at the discretion of the data exporter.</w:t>
      </w:r>
    </w:p>
    <w:p w14:paraId="10621935" w14:textId="77777777" w:rsidR="006B1D8C" w:rsidRPr="008C4C1F" w:rsidRDefault="006B1D8C" w:rsidP="006B1D8C">
      <w:pPr>
        <w:autoSpaceDE w:val="0"/>
        <w:autoSpaceDN w:val="0"/>
        <w:adjustRightInd w:val="0"/>
        <w:rPr>
          <w:rFonts w:cs="Arial"/>
          <w:szCs w:val="20"/>
        </w:rPr>
      </w:pPr>
    </w:p>
    <w:p w14:paraId="1E6DC665" w14:textId="77777777" w:rsidR="006B1D8C" w:rsidRPr="008C4C1F" w:rsidRDefault="006B1D8C" w:rsidP="006B1D8C">
      <w:pPr>
        <w:autoSpaceDE w:val="0"/>
        <w:autoSpaceDN w:val="0"/>
        <w:adjustRightInd w:val="0"/>
        <w:rPr>
          <w:rFonts w:cs="Arial"/>
          <w:szCs w:val="20"/>
        </w:rPr>
      </w:pPr>
      <w:r w:rsidRPr="008C4C1F">
        <w:rPr>
          <w:rFonts w:cs="Arial"/>
          <w:szCs w:val="20"/>
        </w:rPr>
        <w:t>Categories of Data</w:t>
      </w:r>
    </w:p>
    <w:p w14:paraId="7460D6BF" w14:textId="77777777" w:rsidR="006B1D8C" w:rsidRPr="008C4C1F" w:rsidRDefault="006B1D8C" w:rsidP="006B1D8C">
      <w:pPr>
        <w:autoSpaceDE w:val="0"/>
        <w:autoSpaceDN w:val="0"/>
        <w:adjustRightInd w:val="0"/>
        <w:rPr>
          <w:rFonts w:cs="Arial"/>
          <w:szCs w:val="20"/>
        </w:rPr>
      </w:pPr>
    </w:p>
    <w:p w14:paraId="421B5738" w14:textId="77777777" w:rsidR="006B1D8C" w:rsidRPr="008C4C1F" w:rsidRDefault="006B1D8C" w:rsidP="006B1D8C">
      <w:pPr>
        <w:autoSpaceDE w:val="0"/>
        <w:autoSpaceDN w:val="0"/>
        <w:adjustRightInd w:val="0"/>
        <w:rPr>
          <w:rFonts w:cs="Arial"/>
          <w:szCs w:val="20"/>
        </w:rPr>
      </w:pPr>
      <w:r w:rsidRPr="008C4C1F">
        <w:rPr>
          <w:rFonts w:cs="Arial"/>
          <w:szCs w:val="20"/>
        </w:rPr>
        <w:t>The personal data transferred may concern the following categories of data:  First name, last name, email address, title of printed document, username and password.</w:t>
      </w:r>
    </w:p>
    <w:p w14:paraId="2DEDE6AC" w14:textId="77777777" w:rsidR="006B1D8C" w:rsidRPr="008C4C1F" w:rsidRDefault="006B1D8C" w:rsidP="006B1D8C">
      <w:pPr>
        <w:autoSpaceDE w:val="0"/>
        <w:autoSpaceDN w:val="0"/>
        <w:adjustRightInd w:val="0"/>
        <w:rPr>
          <w:rFonts w:cs="Arial"/>
          <w:szCs w:val="20"/>
        </w:rPr>
      </w:pPr>
    </w:p>
    <w:p w14:paraId="1AB71A78" w14:textId="77777777" w:rsidR="006B1D8C" w:rsidRPr="008C4C1F" w:rsidRDefault="006B1D8C" w:rsidP="006B1D8C">
      <w:pPr>
        <w:autoSpaceDE w:val="0"/>
        <w:autoSpaceDN w:val="0"/>
        <w:adjustRightInd w:val="0"/>
        <w:rPr>
          <w:rFonts w:cs="Arial"/>
          <w:szCs w:val="20"/>
        </w:rPr>
      </w:pPr>
      <w:r w:rsidRPr="008C4C1F">
        <w:rPr>
          <w:rFonts w:cs="Arial"/>
          <w:szCs w:val="20"/>
        </w:rPr>
        <w:t>Special Categories of Data (if appropriate)</w:t>
      </w:r>
    </w:p>
    <w:p w14:paraId="7D7F3A18" w14:textId="77777777" w:rsidR="006B1D8C" w:rsidRPr="008C4C1F" w:rsidRDefault="006B1D8C" w:rsidP="006B1D8C">
      <w:pPr>
        <w:autoSpaceDE w:val="0"/>
        <w:autoSpaceDN w:val="0"/>
        <w:adjustRightInd w:val="0"/>
        <w:rPr>
          <w:rFonts w:cs="Arial"/>
          <w:szCs w:val="20"/>
        </w:rPr>
      </w:pPr>
    </w:p>
    <w:p w14:paraId="14E49605" w14:textId="77777777" w:rsidR="006B1D8C" w:rsidRPr="008C4C1F" w:rsidRDefault="006B1D8C" w:rsidP="006B1D8C">
      <w:pPr>
        <w:autoSpaceDE w:val="0"/>
        <w:autoSpaceDN w:val="0"/>
        <w:adjustRightInd w:val="0"/>
        <w:rPr>
          <w:rFonts w:cs="Arial"/>
          <w:szCs w:val="20"/>
        </w:rPr>
      </w:pPr>
      <w:r w:rsidRPr="008C4C1F">
        <w:rPr>
          <w:rFonts w:cs="Arial"/>
          <w:szCs w:val="20"/>
        </w:rPr>
        <w:t>The personal data that may be transferred would not normally concern any special categories of data, but data exporter is in control in this regard.</w:t>
      </w:r>
    </w:p>
    <w:p w14:paraId="205BF57E" w14:textId="77777777" w:rsidR="006B1D8C" w:rsidRPr="008C4C1F" w:rsidRDefault="006B1D8C" w:rsidP="006B1D8C">
      <w:pPr>
        <w:autoSpaceDE w:val="0"/>
        <w:autoSpaceDN w:val="0"/>
        <w:adjustRightInd w:val="0"/>
        <w:rPr>
          <w:rFonts w:cs="Arial"/>
          <w:szCs w:val="20"/>
        </w:rPr>
      </w:pPr>
    </w:p>
    <w:p w14:paraId="02E594AE" w14:textId="77777777" w:rsidR="006B1D8C" w:rsidRPr="008C4C1F" w:rsidRDefault="006B1D8C" w:rsidP="006B1D8C">
      <w:pPr>
        <w:autoSpaceDE w:val="0"/>
        <w:autoSpaceDN w:val="0"/>
        <w:adjustRightInd w:val="0"/>
        <w:rPr>
          <w:rFonts w:cs="Arial"/>
          <w:szCs w:val="20"/>
        </w:rPr>
      </w:pPr>
      <w:r w:rsidRPr="008C4C1F">
        <w:rPr>
          <w:rFonts w:cs="Arial"/>
          <w:szCs w:val="20"/>
        </w:rPr>
        <w:t>It should be noted that in Pull Printing mode the software will capture and store the title of a document which will be produced in print reports accessible to the licensor’s IT personnel. The title of printed documents which may be reported [and stored] will be the title of the document as transmitted to the printer to be printed. This title may therefore contain special category data or personal data belonging to the data subject for which the data exporter may need to satisfy itself that it has obtained the express consent of the data subject to transfer in order to comply with its legal obligations under the General Data Protection Regulation 2016/679 (GDPR).</w:t>
      </w:r>
    </w:p>
    <w:p w14:paraId="3C8589A3" w14:textId="77777777" w:rsidR="006B1D8C" w:rsidRPr="008C4C1F" w:rsidRDefault="006B1D8C" w:rsidP="006B1D8C">
      <w:pPr>
        <w:autoSpaceDE w:val="0"/>
        <w:autoSpaceDN w:val="0"/>
        <w:adjustRightInd w:val="0"/>
        <w:rPr>
          <w:rFonts w:cs="Arial"/>
          <w:szCs w:val="20"/>
        </w:rPr>
      </w:pPr>
    </w:p>
    <w:p w14:paraId="69FE156C" w14:textId="77777777" w:rsidR="006B1D8C" w:rsidRPr="008C4C1F" w:rsidRDefault="006B1D8C" w:rsidP="006B1D8C">
      <w:pPr>
        <w:autoSpaceDE w:val="0"/>
        <w:autoSpaceDN w:val="0"/>
        <w:adjustRightInd w:val="0"/>
        <w:rPr>
          <w:rFonts w:cs="Arial"/>
          <w:szCs w:val="20"/>
        </w:rPr>
      </w:pPr>
      <w:r w:rsidRPr="008C4C1F">
        <w:rPr>
          <w:rFonts w:cs="Arial"/>
          <w:szCs w:val="20"/>
        </w:rPr>
        <w:t>The Data Exporter is in control and may turn this function on or off as it sees fit.</w:t>
      </w:r>
    </w:p>
    <w:p w14:paraId="5388AD98" w14:textId="77777777" w:rsidR="006B1D8C" w:rsidRPr="008C4C1F" w:rsidRDefault="006B1D8C" w:rsidP="006B1D8C">
      <w:pPr>
        <w:autoSpaceDE w:val="0"/>
        <w:autoSpaceDN w:val="0"/>
        <w:adjustRightInd w:val="0"/>
        <w:rPr>
          <w:rFonts w:cs="Arial"/>
          <w:szCs w:val="20"/>
        </w:rPr>
      </w:pPr>
    </w:p>
    <w:p w14:paraId="3D78867F" w14:textId="77777777" w:rsidR="006B1D8C" w:rsidRPr="008C4C1F" w:rsidRDefault="006B1D8C" w:rsidP="006B1D8C">
      <w:pPr>
        <w:autoSpaceDE w:val="0"/>
        <w:autoSpaceDN w:val="0"/>
        <w:adjustRightInd w:val="0"/>
        <w:rPr>
          <w:rFonts w:cs="Arial"/>
          <w:szCs w:val="20"/>
        </w:rPr>
      </w:pPr>
      <w:r w:rsidRPr="008C4C1F">
        <w:rPr>
          <w:rFonts w:cs="Arial"/>
          <w:szCs w:val="20"/>
        </w:rPr>
        <w:t>If controller turns this function off, Pull Printing mode within the software will capture and temporarily store the title of a document which will be encrypted and not accessible to the licensor’s IT personnel and will be temporarily stored until released from the print queue by the transmittor of the document or for a period of time elected by the Controller until automatic expiry.).</w:t>
      </w:r>
    </w:p>
    <w:p w14:paraId="53CC8DA7" w14:textId="77777777" w:rsidR="006B1D8C" w:rsidRPr="008C4C1F" w:rsidRDefault="006B1D8C" w:rsidP="006B1D8C">
      <w:pPr>
        <w:autoSpaceDE w:val="0"/>
        <w:autoSpaceDN w:val="0"/>
        <w:adjustRightInd w:val="0"/>
        <w:rPr>
          <w:rFonts w:cs="Arial"/>
          <w:szCs w:val="20"/>
        </w:rPr>
      </w:pPr>
    </w:p>
    <w:p w14:paraId="69631F80" w14:textId="77777777" w:rsidR="006B1D8C" w:rsidRPr="008C4C1F" w:rsidRDefault="006B1D8C" w:rsidP="006B1D8C">
      <w:pPr>
        <w:autoSpaceDE w:val="0"/>
        <w:autoSpaceDN w:val="0"/>
        <w:adjustRightInd w:val="0"/>
        <w:rPr>
          <w:rFonts w:cs="Arial"/>
          <w:szCs w:val="20"/>
        </w:rPr>
      </w:pPr>
      <w:r w:rsidRPr="008C4C1F">
        <w:rPr>
          <w:rFonts w:cs="Arial"/>
          <w:szCs w:val="20"/>
        </w:rPr>
        <w:t>Processing operations</w:t>
      </w:r>
    </w:p>
    <w:p w14:paraId="1ABC578E" w14:textId="77777777" w:rsidR="006B1D8C" w:rsidRPr="008C4C1F" w:rsidRDefault="006B1D8C" w:rsidP="006B1D8C">
      <w:pPr>
        <w:autoSpaceDE w:val="0"/>
        <w:autoSpaceDN w:val="0"/>
        <w:adjustRightInd w:val="0"/>
        <w:rPr>
          <w:rFonts w:cs="Arial"/>
          <w:szCs w:val="20"/>
        </w:rPr>
      </w:pPr>
    </w:p>
    <w:p w14:paraId="4677A532" w14:textId="77777777" w:rsidR="006B1D8C" w:rsidRPr="008C4C1F" w:rsidRDefault="006B1D8C" w:rsidP="006B1D8C">
      <w:pPr>
        <w:autoSpaceDE w:val="0"/>
        <w:autoSpaceDN w:val="0"/>
        <w:adjustRightInd w:val="0"/>
        <w:rPr>
          <w:rFonts w:cs="Arial"/>
          <w:szCs w:val="20"/>
        </w:rPr>
      </w:pPr>
      <w:r w:rsidRPr="008C4C1F">
        <w:rPr>
          <w:rFonts w:cs="Arial"/>
          <w:szCs w:val="20"/>
        </w:rPr>
        <w:t>The personal data transferred will be subject to the following basic processing activities:</w:t>
      </w:r>
    </w:p>
    <w:p w14:paraId="77095B5C" w14:textId="77777777" w:rsidR="006B1D8C" w:rsidRPr="008C4C1F" w:rsidRDefault="006B1D8C" w:rsidP="006B1D8C">
      <w:pPr>
        <w:autoSpaceDE w:val="0"/>
        <w:autoSpaceDN w:val="0"/>
        <w:adjustRightInd w:val="0"/>
        <w:rPr>
          <w:rFonts w:cs="Arial"/>
          <w:szCs w:val="20"/>
        </w:rPr>
      </w:pPr>
    </w:p>
    <w:p w14:paraId="3D02BD5A" w14:textId="77777777" w:rsidR="006B1D8C" w:rsidRPr="008C4C1F" w:rsidRDefault="006B1D8C" w:rsidP="006B1D8C">
      <w:pPr>
        <w:autoSpaceDE w:val="0"/>
        <w:autoSpaceDN w:val="0"/>
        <w:adjustRightInd w:val="0"/>
        <w:rPr>
          <w:rFonts w:cs="Arial"/>
          <w:szCs w:val="20"/>
        </w:rPr>
      </w:pPr>
      <w:r w:rsidRPr="008C4C1F">
        <w:rPr>
          <w:rFonts w:cs="Arial"/>
          <w:szCs w:val="20"/>
        </w:rPr>
        <w:t>PrinterLogic does not typically actively use or access any data including personal data that data exporter uploads to its services and products, except where it is necessary to provide technical support to the data exporter at the Data Exporter’s request.</w:t>
      </w:r>
    </w:p>
    <w:p w14:paraId="2D26F2F3" w14:textId="77777777" w:rsidR="006B1D8C" w:rsidRPr="008C4C1F" w:rsidRDefault="006B1D8C" w:rsidP="006B1D8C">
      <w:pPr>
        <w:autoSpaceDE w:val="0"/>
        <w:autoSpaceDN w:val="0"/>
        <w:adjustRightInd w:val="0"/>
        <w:rPr>
          <w:rFonts w:cs="Arial"/>
          <w:szCs w:val="20"/>
        </w:rPr>
      </w:pPr>
    </w:p>
    <w:p w14:paraId="4A43122B" w14:textId="77777777" w:rsidR="006B1D8C" w:rsidRPr="008C4C1F" w:rsidRDefault="006B1D8C" w:rsidP="006B1D8C">
      <w:pPr>
        <w:autoSpaceDE w:val="0"/>
        <w:autoSpaceDN w:val="0"/>
        <w:adjustRightInd w:val="0"/>
        <w:rPr>
          <w:rFonts w:cs="Arial"/>
          <w:szCs w:val="20"/>
        </w:rPr>
      </w:pPr>
      <w:r w:rsidRPr="008C4C1F">
        <w:rPr>
          <w:rFonts w:cs="Arial"/>
          <w:szCs w:val="20"/>
        </w:rPr>
        <w:t>PrinterLogic’s print driver management software (offered as a SaaS solution or an on-premise solution) performs two services that involve personal data:</w:t>
      </w:r>
    </w:p>
    <w:p w14:paraId="0A1CD6D0" w14:textId="77777777" w:rsidR="006B1D8C" w:rsidRPr="008C4C1F" w:rsidRDefault="006B1D8C" w:rsidP="006B1D8C">
      <w:pPr>
        <w:autoSpaceDE w:val="0"/>
        <w:autoSpaceDN w:val="0"/>
        <w:adjustRightInd w:val="0"/>
        <w:rPr>
          <w:rFonts w:cs="Arial"/>
          <w:szCs w:val="20"/>
        </w:rPr>
      </w:pPr>
    </w:p>
    <w:p w14:paraId="0F699F37" w14:textId="77777777" w:rsidR="006B1D8C" w:rsidRPr="008C4C1F" w:rsidRDefault="006B1D8C" w:rsidP="006B1D8C">
      <w:pPr>
        <w:autoSpaceDE w:val="0"/>
        <w:autoSpaceDN w:val="0"/>
        <w:adjustRightInd w:val="0"/>
        <w:rPr>
          <w:rFonts w:cs="Arial"/>
          <w:szCs w:val="20"/>
        </w:rPr>
      </w:pPr>
      <w:r w:rsidRPr="008C4C1F">
        <w:rPr>
          <w:rFonts w:cs="Arial"/>
          <w:szCs w:val="20"/>
        </w:rPr>
        <w:t>1. Print Job Auditing and Reporting</w:t>
      </w:r>
    </w:p>
    <w:p w14:paraId="620DB68D" w14:textId="77777777" w:rsidR="006B1D8C" w:rsidRPr="008C4C1F" w:rsidRDefault="006B1D8C" w:rsidP="006B1D8C">
      <w:pPr>
        <w:autoSpaceDE w:val="0"/>
        <w:autoSpaceDN w:val="0"/>
        <w:adjustRightInd w:val="0"/>
        <w:rPr>
          <w:rFonts w:cs="Arial"/>
          <w:szCs w:val="20"/>
        </w:rPr>
      </w:pPr>
    </w:p>
    <w:p w14:paraId="43213A8E" w14:textId="77777777" w:rsidR="006B1D8C" w:rsidRPr="008C4C1F" w:rsidRDefault="006B1D8C" w:rsidP="006B1D8C">
      <w:pPr>
        <w:autoSpaceDE w:val="0"/>
        <w:autoSpaceDN w:val="0"/>
        <w:adjustRightInd w:val="0"/>
        <w:rPr>
          <w:rFonts w:cs="Arial"/>
          <w:szCs w:val="20"/>
        </w:rPr>
      </w:pPr>
      <w:r w:rsidRPr="008C4C1F">
        <w:rPr>
          <w:rFonts w:cs="Arial"/>
          <w:szCs w:val="20"/>
        </w:rPr>
        <w:t>– The software provides the customer with the following information via a print report:</w:t>
      </w:r>
    </w:p>
    <w:p w14:paraId="6CD032AC" w14:textId="77777777" w:rsidR="006B1D8C" w:rsidRPr="008C4C1F" w:rsidRDefault="006B1D8C" w:rsidP="006B1D8C">
      <w:pPr>
        <w:autoSpaceDE w:val="0"/>
        <w:autoSpaceDN w:val="0"/>
        <w:adjustRightInd w:val="0"/>
        <w:rPr>
          <w:rFonts w:cs="Arial"/>
          <w:szCs w:val="20"/>
        </w:rPr>
      </w:pPr>
    </w:p>
    <w:p w14:paraId="0A34EF91" w14:textId="77777777" w:rsidR="006B1D8C" w:rsidRPr="008C4C1F" w:rsidRDefault="006B1D8C" w:rsidP="006B1D8C">
      <w:pPr>
        <w:autoSpaceDE w:val="0"/>
        <w:autoSpaceDN w:val="0"/>
        <w:adjustRightInd w:val="0"/>
        <w:rPr>
          <w:rFonts w:cs="Arial"/>
          <w:szCs w:val="20"/>
        </w:rPr>
      </w:pPr>
      <w:r w:rsidRPr="008C4C1F">
        <w:rPr>
          <w:rFonts w:cs="Arial"/>
          <w:szCs w:val="20"/>
        </w:rPr>
        <w:t>– Quantity of pages each department prints weekly, monthly or quarterly</w:t>
      </w:r>
    </w:p>
    <w:p w14:paraId="2BD7438D" w14:textId="77777777" w:rsidR="006B1D8C" w:rsidRPr="008C4C1F" w:rsidRDefault="006B1D8C" w:rsidP="006B1D8C">
      <w:pPr>
        <w:autoSpaceDE w:val="0"/>
        <w:autoSpaceDN w:val="0"/>
        <w:adjustRightInd w:val="0"/>
        <w:rPr>
          <w:rFonts w:cs="Arial"/>
          <w:szCs w:val="20"/>
        </w:rPr>
      </w:pPr>
    </w:p>
    <w:p w14:paraId="7C4742B3" w14:textId="77777777" w:rsidR="006B1D8C" w:rsidRPr="008C4C1F" w:rsidRDefault="006B1D8C" w:rsidP="006B1D8C">
      <w:pPr>
        <w:autoSpaceDE w:val="0"/>
        <w:autoSpaceDN w:val="0"/>
        <w:adjustRightInd w:val="0"/>
        <w:rPr>
          <w:rFonts w:cs="Arial"/>
          <w:szCs w:val="20"/>
        </w:rPr>
      </w:pPr>
      <w:r w:rsidRPr="008C4C1F">
        <w:rPr>
          <w:rFonts w:cs="Arial"/>
          <w:szCs w:val="20"/>
        </w:rPr>
        <w:t>– Usage of any given printer to determine if a printer can be phased out</w:t>
      </w:r>
    </w:p>
    <w:p w14:paraId="54D6BBFF" w14:textId="77777777" w:rsidR="006B1D8C" w:rsidRPr="008C4C1F" w:rsidRDefault="006B1D8C" w:rsidP="006B1D8C">
      <w:pPr>
        <w:autoSpaceDE w:val="0"/>
        <w:autoSpaceDN w:val="0"/>
        <w:adjustRightInd w:val="0"/>
        <w:rPr>
          <w:rFonts w:cs="Arial"/>
          <w:szCs w:val="20"/>
        </w:rPr>
      </w:pPr>
    </w:p>
    <w:p w14:paraId="4CF6FFED" w14:textId="77777777" w:rsidR="006B1D8C" w:rsidRPr="008C4C1F" w:rsidRDefault="006B1D8C" w:rsidP="006B1D8C">
      <w:pPr>
        <w:autoSpaceDE w:val="0"/>
        <w:autoSpaceDN w:val="0"/>
        <w:adjustRightInd w:val="0"/>
        <w:rPr>
          <w:rFonts w:cs="Arial"/>
          <w:szCs w:val="20"/>
        </w:rPr>
      </w:pPr>
      <w:r w:rsidRPr="008C4C1F">
        <w:rPr>
          <w:rFonts w:cs="Arial"/>
          <w:szCs w:val="20"/>
        </w:rPr>
        <w:t>– Actual cost of printing—itemized by department, location or printer</w:t>
      </w:r>
    </w:p>
    <w:p w14:paraId="3AC4FC38" w14:textId="77777777" w:rsidR="006B1D8C" w:rsidRPr="008C4C1F" w:rsidRDefault="006B1D8C" w:rsidP="006B1D8C">
      <w:pPr>
        <w:autoSpaceDE w:val="0"/>
        <w:autoSpaceDN w:val="0"/>
        <w:adjustRightInd w:val="0"/>
        <w:rPr>
          <w:rFonts w:cs="Arial"/>
          <w:szCs w:val="20"/>
        </w:rPr>
      </w:pPr>
    </w:p>
    <w:p w14:paraId="320CB102" w14:textId="77777777" w:rsidR="006B1D8C" w:rsidRPr="008C4C1F" w:rsidRDefault="006B1D8C" w:rsidP="006B1D8C">
      <w:pPr>
        <w:autoSpaceDE w:val="0"/>
        <w:autoSpaceDN w:val="0"/>
        <w:adjustRightInd w:val="0"/>
        <w:rPr>
          <w:rFonts w:cs="Arial"/>
          <w:szCs w:val="20"/>
        </w:rPr>
      </w:pPr>
      <w:r w:rsidRPr="008C4C1F">
        <w:rPr>
          <w:rFonts w:cs="Arial"/>
          <w:szCs w:val="20"/>
        </w:rPr>
        <w:t>– Customer’s top 100 printer users</w:t>
      </w:r>
    </w:p>
    <w:p w14:paraId="2BEF6A33" w14:textId="77777777" w:rsidR="006B1D8C" w:rsidRPr="008C4C1F" w:rsidRDefault="006B1D8C" w:rsidP="006B1D8C">
      <w:pPr>
        <w:autoSpaceDE w:val="0"/>
        <w:autoSpaceDN w:val="0"/>
        <w:adjustRightInd w:val="0"/>
        <w:rPr>
          <w:rFonts w:cs="Arial"/>
          <w:szCs w:val="20"/>
        </w:rPr>
      </w:pPr>
    </w:p>
    <w:p w14:paraId="1ACA0384" w14:textId="77777777" w:rsidR="006B1D8C" w:rsidRPr="008C4C1F" w:rsidRDefault="006B1D8C" w:rsidP="006B1D8C">
      <w:pPr>
        <w:autoSpaceDE w:val="0"/>
        <w:autoSpaceDN w:val="0"/>
        <w:adjustRightInd w:val="0"/>
        <w:rPr>
          <w:rFonts w:cs="Arial"/>
          <w:szCs w:val="20"/>
        </w:rPr>
      </w:pPr>
      <w:r w:rsidRPr="008C4C1F">
        <w:rPr>
          <w:rFonts w:cs="Arial"/>
          <w:szCs w:val="20"/>
        </w:rPr>
        <w:t>– Identification of users who frequently initiate large print jobs</w:t>
      </w:r>
    </w:p>
    <w:p w14:paraId="52F5A263" w14:textId="77777777" w:rsidR="006B1D8C" w:rsidRPr="008C4C1F" w:rsidRDefault="006B1D8C" w:rsidP="006B1D8C">
      <w:pPr>
        <w:autoSpaceDE w:val="0"/>
        <w:autoSpaceDN w:val="0"/>
        <w:adjustRightInd w:val="0"/>
        <w:rPr>
          <w:rFonts w:cs="Arial"/>
          <w:szCs w:val="20"/>
        </w:rPr>
      </w:pPr>
    </w:p>
    <w:p w14:paraId="34639C16" w14:textId="77777777" w:rsidR="006B1D8C" w:rsidRPr="008C4C1F" w:rsidRDefault="006B1D8C" w:rsidP="006B1D8C">
      <w:pPr>
        <w:autoSpaceDE w:val="0"/>
        <w:autoSpaceDN w:val="0"/>
        <w:adjustRightInd w:val="0"/>
        <w:rPr>
          <w:rFonts w:cs="Arial"/>
          <w:szCs w:val="20"/>
        </w:rPr>
      </w:pPr>
      <w:r w:rsidRPr="008C4C1F">
        <w:rPr>
          <w:rFonts w:cs="Arial"/>
          <w:szCs w:val="20"/>
        </w:rPr>
        <w:t>– Notification of when a user prints a document labelled as “classified”</w:t>
      </w:r>
    </w:p>
    <w:p w14:paraId="6C67D5F3" w14:textId="77777777" w:rsidR="006B1D8C" w:rsidRPr="008C4C1F" w:rsidRDefault="006B1D8C" w:rsidP="006B1D8C">
      <w:pPr>
        <w:autoSpaceDE w:val="0"/>
        <w:autoSpaceDN w:val="0"/>
        <w:adjustRightInd w:val="0"/>
        <w:rPr>
          <w:rFonts w:cs="Arial"/>
          <w:szCs w:val="20"/>
        </w:rPr>
      </w:pPr>
    </w:p>
    <w:p w14:paraId="6687C2F0" w14:textId="77777777" w:rsidR="006B1D8C" w:rsidRPr="008C4C1F" w:rsidRDefault="006B1D8C" w:rsidP="006B1D8C">
      <w:pPr>
        <w:autoSpaceDE w:val="0"/>
        <w:autoSpaceDN w:val="0"/>
        <w:adjustRightInd w:val="0"/>
        <w:rPr>
          <w:rFonts w:cs="Arial"/>
          <w:szCs w:val="20"/>
        </w:rPr>
      </w:pPr>
      <w:r w:rsidRPr="008C4C1F">
        <w:rPr>
          <w:rFonts w:cs="Arial"/>
          <w:szCs w:val="20"/>
        </w:rPr>
        <w:t>– Overall printer usage data and printer consolidation guidance</w:t>
      </w:r>
    </w:p>
    <w:p w14:paraId="014E4E2D" w14:textId="77777777" w:rsidR="006B1D8C" w:rsidRPr="008C4C1F" w:rsidRDefault="006B1D8C" w:rsidP="006B1D8C">
      <w:pPr>
        <w:autoSpaceDE w:val="0"/>
        <w:autoSpaceDN w:val="0"/>
        <w:adjustRightInd w:val="0"/>
        <w:rPr>
          <w:rFonts w:cs="Arial"/>
          <w:szCs w:val="20"/>
        </w:rPr>
      </w:pPr>
    </w:p>
    <w:p w14:paraId="3419D7C9" w14:textId="77777777" w:rsidR="006B1D8C" w:rsidRPr="008C4C1F" w:rsidRDefault="006B1D8C" w:rsidP="006B1D8C">
      <w:pPr>
        <w:autoSpaceDE w:val="0"/>
        <w:autoSpaceDN w:val="0"/>
        <w:adjustRightInd w:val="0"/>
        <w:rPr>
          <w:rFonts w:cs="Arial"/>
          <w:szCs w:val="20"/>
        </w:rPr>
      </w:pPr>
      <w:r w:rsidRPr="008C4C1F">
        <w:rPr>
          <w:rFonts w:cs="Arial"/>
          <w:szCs w:val="20"/>
        </w:rPr>
        <w:t>– Monitoring and reporting of all USB printing</w:t>
      </w:r>
    </w:p>
    <w:p w14:paraId="5E77FFC7" w14:textId="77777777" w:rsidR="006B1D8C" w:rsidRPr="008C4C1F" w:rsidRDefault="006B1D8C" w:rsidP="006B1D8C">
      <w:pPr>
        <w:autoSpaceDE w:val="0"/>
        <w:autoSpaceDN w:val="0"/>
        <w:adjustRightInd w:val="0"/>
        <w:rPr>
          <w:rFonts w:cs="Arial"/>
          <w:szCs w:val="20"/>
        </w:rPr>
      </w:pPr>
    </w:p>
    <w:p w14:paraId="3C9C5EC1" w14:textId="77777777" w:rsidR="006B1D8C" w:rsidRPr="008C4C1F" w:rsidRDefault="006B1D8C" w:rsidP="006B1D8C">
      <w:pPr>
        <w:autoSpaceDE w:val="0"/>
        <w:autoSpaceDN w:val="0"/>
        <w:adjustRightInd w:val="0"/>
        <w:rPr>
          <w:rFonts w:cs="Arial"/>
          <w:szCs w:val="20"/>
        </w:rPr>
      </w:pPr>
      <w:r w:rsidRPr="008C4C1F">
        <w:rPr>
          <w:rFonts w:cs="Arial"/>
          <w:szCs w:val="20"/>
        </w:rPr>
        <w:t>2. Active Directory</w:t>
      </w:r>
    </w:p>
    <w:p w14:paraId="55EBF205" w14:textId="77777777" w:rsidR="006B1D8C" w:rsidRPr="008C4C1F" w:rsidRDefault="006B1D8C" w:rsidP="006B1D8C">
      <w:pPr>
        <w:autoSpaceDE w:val="0"/>
        <w:autoSpaceDN w:val="0"/>
        <w:adjustRightInd w:val="0"/>
        <w:rPr>
          <w:rFonts w:cs="Arial"/>
          <w:szCs w:val="20"/>
        </w:rPr>
      </w:pPr>
    </w:p>
    <w:p w14:paraId="57B096D6" w14:textId="77777777" w:rsidR="006B1D8C" w:rsidRPr="008C4C1F" w:rsidRDefault="006B1D8C" w:rsidP="006B1D8C">
      <w:pPr>
        <w:autoSpaceDE w:val="0"/>
        <w:autoSpaceDN w:val="0"/>
        <w:adjustRightInd w:val="0"/>
        <w:rPr>
          <w:rFonts w:cs="Arial"/>
          <w:szCs w:val="20"/>
        </w:rPr>
      </w:pPr>
      <w:r w:rsidRPr="008C4C1F">
        <w:rPr>
          <w:rFonts w:cs="Arial"/>
          <w:szCs w:val="20"/>
        </w:rPr>
        <w:t>A PrinterLogic customer can establish an Active Directory within the PrinterLogic software that identifies authorized users for a specific printer along with what manner the authorized user may use the printer. (</w:t>
      </w:r>
      <w:proofErr w:type="spellStart"/>
      <w:r w:rsidRPr="008C4C1F">
        <w:rPr>
          <w:rFonts w:cs="Arial"/>
          <w:szCs w:val="20"/>
        </w:rPr>
        <w:t>ie</w:t>
      </w:r>
      <w:proofErr w:type="spellEnd"/>
      <w:r w:rsidRPr="008C4C1F">
        <w:rPr>
          <w:rFonts w:cs="Arial"/>
          <w:szCs w:val="20"/>
        </w:rPr>
        <w:t>. Printing in color or black and white only) The customer controls the information needed to run such authorizations (e.g. username, pin number, ID number, etc.)</w:t>
      </w:r>
    </w:p>
    <w:p w14:paraId="2C977499" w14:textId="77777777" w:rsidR="006B1D8C" w:rsidRPr="008C4C1F" w:rsidRDefault="006B1D8C" w:rsidP="006B1D8C">
      <w:pPr>
        <w:autoSpaceDE w:val="0"/>
        <w:autoSpaceDN w:val="0"/>
        <w:adjustRightInd w:val="0"/>
        <w:rPr>
          <w:rFonts w:cs="Arial"/>
          <w:szCs w:val="20"/>
        </w:rPr>
      </w:pPr>
    </w:p>
    <w:p w14:paraId="4960D7CA" w14:textId="77777777" w:rsidR="006B1D8C" w:rsidRPr="008C4C1F" w:rsidRDefault="006B1D8C" w:rsidP="006B1D8C">
      <w:pPr>
        <w:autoSpaceDE w:val="0"/>
        <w:autoSpaceDN w:val="0"/>
        <w:adjustRightInd w:val="0"/>
        <w:rPr>
          <w:rFonts w:cs="Arial"/>
          <w:szCs w:val="20"/>
        </w:rPr>
      </w:pPr>
      <w:r w:rsidRPr="008C4C1F">
        <w:rPr>
          <w:rFonts w:cs="Arial"/>
          <w:szCs w:val="20"/>
        </w:rPr>
        <w:t>For the on-premise solution, the PrinterLogic software is installed behind the customer’s firewall and PrinterLogic does not have access to the customer’s network unless granted access during a product support request. For the SaaS solution, a client is installed locally that communicates with the PrinterCloud product hosted in Amazon Web Services which customers may elect to be stored on servers in the United States or in the EEA (including the United Kingdom).</w:t>
      </w:r>
    </w:p>
    <w:p w14:paraId="36E81F96" w14:textId="77777777" w:rsidR="006B1D8C" w:rsidRPr="008C4C1F" w:rsidRDefault="006B1D8C" w:rsidP="006B1D8C">
      <w:pPr>
        <w:autoSpaceDE w:val="0"/>
        <w:autoSpaceDN w:val="0"/>
        <w:adjustRightInd w:val="0"/>
        <w:rPr>
          <w:rFonts w:cs="Arial"/>
          <w:szCs w:val="20"/>
        </w:rPr>
      </w:pPr>
    </w:p>
    <w:p w14:paraId="02108B32" w14:textId="77777777" w:rsidR="006B1D8C" w:rsidRPr="008C4C1F" w:rsidRDefault="006B1D8C" w:rsidP="006B1D8C">
      <w:pPr>
        <w:autoSpaceDE w:val="0"/>
        <w:autoSpaceDN w:val="0"/>
        <w:adjustRightInd w:val="0"/>
        <w:rPr>
          <w:rFonts w:cs="Arial"/>
          <w:szCs w:val="20"/>
        </w:rPr>
      </w:pPr>
      <w:r w:rsidRPr="008C4C1F">
        <w:rPr>
          <w:rFonts w:cs="Arial"/>
          <w:szCs w:val="20"/>
        </w:rPr>
        <w:t>APPENDIX 2 TO THE STANDARD CONTRACTUAL CLAUSES</w:t>
      </w:r>
    </w:p>
    <w:p w14:paraId="777EEE69" w14:textId="77777777" w:rsidR="006B1D8C" w:rsidRPr="008C4C1F" w:rsidRDefault="006B1D8C" w:rsidP="006B1D8C">
      <w:pPr>
        <w:autoSpaceDE w:val="0"/>
        <w:autoSpaceDN w:val="0"/>
        <w:adjustRightInd w:val="0"/>
        <w:rPr>
          <w:rFonts w:cs="Arial"/>
          <w:szCs w:val="20"/>
        </w:rPr>
      </w:pPr>
    </w:p>
    <w:p w14:paraId="5B8D3CB0" w14:textId="5331CD5C" w:rsidR="006B1D8C" w:rsidRPr="008C4C1F" w:rsidRDefault="006B1D8C" w:rsidP="006B1D8C">
      <w:pPr>
        <w:autoSpaceDE w:val="0"/>
        <w:autoSpaceDN w:val="0"/>
        <w:adjustRightInd w:val="0"/>
        <w:rPr>
          <w:rFonts w:cs="Arial"/>
          <w:szCs w:val="20"/>
        </w:rPr>
      </w:pPr>
      <w:r w:rsidRPr="008C4C1F">
        <w:rPr>
          <w:rFonts w:cs="Arial"/>
          <w:szCs w:val="20"/>
        </w:rPr>
        <w:t xml:space="preserve">1. Description of the technical and </w:t>
      </w:r>
      <w:r w:rsidR="00FD54B1" w:rsidRPr="008C4C1F">
        <w:rPr>
          <w:rFonts w:cs="Arial"/>
          <w:szCs w:val="20"/>
        </w:rPr>
        <w:t>organizational</w:t>
      </w:r>
      <w:r w:rsidRPr="008C4C1F">
        <w:rPr>
          <w:rFonts w:cs="Arial"/>
          <w:szCs w:val="20"/>
        </w:rPr>
        <w:t xml:space="preserve"> security measures implemented by the data importer in accordance with Clauses 4(d) and 5(c) The Services use, or enable PrinterLogic customers to use, industry-accepted encryption products to protect Customer Data and communications during transmissions between a Customer’s network and the Services, including 128-bit TLS Certificates and 2048-bit RSA public keys at a minimum. Data at rest is also encrypted.</w:t>
      </w:r>
    </w:p>
    <w:p w14:paraId="545E003B" w14:textId="77777777" w:rsidR="006B1D8C" w:rsidRPr="008C4C1F" w:rsidRDefault="006B1D8C" w:rsidP="006B1D8C">
      <w:pPr>
        <w:autoSpaceDE w:val="0"/>
        <w:autoSpaceDN w:val="0"/>
        <w:adjustRightInd w:val="0"/>
        <w:rPr>
          <w:rFonts w:cs="Arial"/>
          <w:szCs w:val="20"/>
        </w:rPr>
      </w:pPr>
    </w:p>
    <w:p w14:paraId="353BBE89" w14:textId="77777777" w:rsidR="006B1D8C" w:rsidRPr="008C4C1F" w:rsidRDefault="006B1D8C" w:rsidP="006B1D8C">
      <w:pPr>
        <w:autoSpaceDE w:val="0"/>
        <w:autoSpaceDN w:val="0"/>
        <w:adjustRightInd w:val="0"/>
        <w:rPr>
          <w:rFonts w:cs="Arial"/>
          <w:szCs w:val="20"/>
        </w:rPr>
      </w:pPr>
      <w:r w:rsidRPr="008C4C1F">
        <w:rPr>
          <w:rFonts w:cs="Arial"/>
          <w:szCs w:val="20"/>
        </w:rPr>
        <w:t>2. Liability</w:t>
      </w:r>
    </w:p>
    <w:p w14:paraId="50096536" w14:textId="77777777" w:rsidR="006B1D8C" w:rsidRPr="008C4C1F" w:rsidRDefault="006B1D8C" w:rsidP="006B1D8C">
      <w:pPr>
        <w:autoSpaceDE w:val="0"/>
        <w:autoSpaceDN w:val="0"/>
        <w:adjustRightInd w:val="0"/>
        <w:rPr>
          <w:rFonts w:cs="Arial"/>
          <w:szCs w:val="20"/>
        </w:rPr>
      </w:pPr>
    </w:p>
    <w:p w14:paraId="137CA17C" w14:textId="77777777" w:rsidR="006B1D8C" w:rsidRPr="008C4C1F" w:rsidRDefault="006B1D8C" w:rsidP="006B1D8C">
      <w:pPr>
        <w:autoSpaceDE w:val="0"/>
        <w:autoSpaceDN w:val="0"/>
        <w:adjustRightInd w:val="0"/>
        <w:rPr>
          <w:rFonts w:cs="Arial"/>
          <w:szCs w:val="20"/>
        </w:rPr>
      </w:pPr>
      <w:r w:rsidRPr="008C4C1F">
        <w:rPr>
          <w:rFonts w:cs="Arial"/>
          <w:szCs w:val="20"/>
        </w:rPr>
        <w:t>The Parties agree that the following shall supplement their respective liabilities as set out in paragraph 6 of the Standard Contractual Clauses:</w:t>
      </w:r>
    </w:p>
    <w:p w14:paraId="2F4BD5DC" w14:textId="77777777" w:rsidR="006B1D8C" w:rsidRPr="008C4C1F" w:rsidRDefault="006B1D8C" w:rsidP="006B1D8C">
      <w:pPr>
        <w:autoSpaceDE w:val="0"/>
        <w:autoSpaceDN w:val="0"/>
        <w:adjustRightInd w:val="0"/>
        <w:rPr>
          <w:rFonts w:cs="Arial"/>
          <w:szCs w:val="20"/>
        </w:rPr>
      </w:pPr>
    </w:p>
    <w:p w14:paraId="0B581B29" w14:textId="77777777" w:rsidR="006B1D8C" w:rsidRPr="008C4C1F" w:rsidRDefault="006B1D8C" w:rsidP="006B1D8C">
      <w:pPr>
        <w:autoSpaceDE w:val="0"/>
        <w:autoSpaceDN w:val="0"/>
        <w:adjustRightInd w:val="0"/>
        <w:rPr>
          <w:rFonts w:cs="Arial"/>
          <w:szCs w:val="20"/>
        </w:rPr>
      </w:pPr>
      <w:r w:rsidRPr="008C4C1F">
        <w:rPr>
          <w:rFonts w:cs="Arial"/>
          <w:szCs w:val="20"/>
        </w:rPr>
        <w:t>If one party is held liable for a violation of the clauses committed by the other party or otherwise suffers any damage resulting from or connected to such violation, defaulting party shall be liable for direct damages, costs, charges, damages, expenses or losses the non-defaulting party has incurred provided that such liability shall be limited to direct damages  only (excluding any indirect, exemplary, incidental, special or consequential damages) and shall be limited to a sum equal to the fees paid to PrinterLogic by the Customer in the 12 months preceding the occurrence of the event triggering the damages.</w:t>
      </w:r>
    </w:p>
    <w:p w14:paraId="4E16BD40" w14:textId="77777777" w:rsidR="006B1D8C" w:rsidRPr="008C4C1F" w:rsidRDefault="006B1D8C" w:rsidP="006B1D8C">
      <w:pPr>
        <w:autoSpaceDE w:val="0"/>
        <w:autoSpaceDN w:val="0"/>
        <w:adjustRightInd w:val="0"/>
        <w:rPr>
          <w:rFonts w:cs="Arial"/>
          <w:szCs w:val="20"/>
        </w:rPr>
      </w:pPr>
    </w:p>
    <w:p w14:paraId="5967136B" w14:textId="77777777" w:rsidR="006B1D8C" w:rsidRPr="008C4C1F" w:rsidRDefault="006B1D8C" w:rsidP="006B1D8C">
      <w:pPr>
        <w:autoSpaceDE w:val="0"/>
        <w:autoSpaceDN w:val="0"/>
        <w:adjustRightInd w:val="0"/>
        <w:rPr>
          <w:rFonts w:cs="Arial"/>
          <w:szCs w:val="20"/>
        </w:rPr>
      </w:pPr>
      <w:r w:rsidRPr="008C4C1F">
        <w:rPr>
          <w:rFonts w:cs="Arial"/>
          <w:szCs w:val="20"/>
        </w:rPr>
        <w:t>Nothing in this paragraph 2 shall be construed so as to limit or restrict the rights of the data subject including the right to compensation to the extent that such restriction is not permitted by the GDPR or these Standard Contractual Clauses.</w:t>
      </w:r>
    </w:p>
    <w:p w14:paraId="6260E189" w14:textId="77777777" w:rsidR="006B1D8C" w:rsidRPr="008C4C1F" w:rsidRDefault="006B1D8C" w:rsidP="006B1D8C">
      <w:pPr>
        <w:autoSpaceDE w:val="0"/>
        <w:autoSpaceDN w:val="0"/>
        <w:adjustRightInd w:val="0"/>
        <w:rPr>
          <w:rFonts w:cs="Arial"/>
          <w:szCs w:val="20"/>
        </w:rPr>
      </w:pPr>
    </w:p>
    <w:p w14:paraId="4174FCA3" w14:textId="20B0E6FC" w:rsidR="006B1D8C" w:rsidRPr="008C4C1F" w:rsidRDefault="006B1D8C" w:rsidP="006B1D8C">
      <w:pPr>
        <w:autoSpaceDE w:val="0"/>
        <w:autoSpaceDN w:val="0"/>
        <w:adjustRightInd w:val="0"/>
        <w:rPr>
          <w:rFonts w:cs="Arial"/>
          <w:szCs w:val="20"/>
        </w:rPr>
      </w:pPr>
      <w:r w:rsidRPr="008C4C1F">
        <w:rPr>
          <w:rFonts w:cs="Arial"/>
          <w:szCs w:val="20"/>
        </w:rPr>
        <w:t xml:space="preserve"> APPENDIX 3 TO THE STANDARD CONTRACTUAL CLAUSES</w:t>
      </w:r>
    </w:p>
    <w:p w14:paraId="400CBDA0" w14:textId="77777777" w:rsidR="006B1D8C" w:rsidRPr="008C4C1F" w:rsidRDefault="006B1D8C" w:rsidP="006B1D8C">
      <w:pPr>
        <w:autoSpaceDE w:val="0"/>
        <w:autoSpaceDN w:val="0"/>
        <w:adjustRightInd w:val="0"/>
        <w:rPr>
          <w:rFonts w:cs="Arial"/>
          <w:szCs w:val="20"/>
        </w:rPr>
      </w:pPr>
    </w:p>
    <w:p w14:paraId="43D376BF" w14:textId="77777777" w:rsidR="006B1D8C" w:rsidRPr="008C4C1F" w:rsidRDefault="006B1D8C" w:rsidP="006B1D8C">
      <w:pPr>
        <w:autoSpaceDE w:val="0"/>
        <w:autoSpaceDN w:val="0"/>
        <w:adjustRightInd w:val="0"/>
        <w:rPr>
          <w:rFonts w:cs="Arial"/>
          <w:szCs w:val="20"/>
        </w:rPr>
      </w:pPr>
      <w:r w:rsidRPr="008C4C1F">
        <w:rPr>
          <w:rFonts w:cs="Arial"/>
          <w:szCs w:val="20"/>
        </w:rPr>
        <w:t>This Appendix forms part of the Standard Contractual Clauses (processors).</w:t>
      </w:r>
    </w:p>
    <w:p w14:paraId="227F4C23" w14:textId="77777777" w:rsidR="006B1D8C" w:rsidRPr="008C4C1F" w:rsidRDefault="006B1D8C" w:rsidP="006B1D8C">
      <w:pPr>
        <w:autoSpaceDE w:val="0"/>
        <w:autoSpaceDN w:val="0"/>
        <w:adjustRightInd w:val="0"/>
        <w:rPr>
          <w:rFonts w:cs="Arial"/>
          <w:szCs w:val="20"/>
        </w:rPr>
      </w:pPr>
    </w:p>
    <w:p w14:paraId="0898B0E3" w14:textId="77777777" w:rsidR="006B1D8C" w:rsidRPr="008C4C1F" w:rsidRDefault="006B1D8C" w:rsidP="006B1D8C">
      <w:pPr>
        <w:autoSpaceDE w:val="0"/>
        <w:autoSpaceDN w:val="0"/>
        <w:adjustRightInd w:val="0"/>
        <w:rPr>
          <w:rFonts w:cs="Arial"/>
          <w:szCs w:val="20"/>
        </w:rPr>
      </w:pPr>
      <w:r w:rsidRPr="008C4C1F">
        <w:rPr>
          <w:rFonts w:cs="Arial"/>
          <w:szCs w:val="20"/>
        </w:rPr>
        <w:lastRenderedPageBreak/>
        <w:t>Data Importer and processor shall comply with all requirements that the General Data Protection Regulation 2016/679 (GDPR) imposes on processors and are collectively referred to as “processor” in this Appendix 3. “Controller” is the data exporter or the data exporter’s customer. Without limiting the generality of the foregoing, processor agrees that it:</w:t>
      </w:r>
    </w:p>
    <w:p w14:paraId="64C6A398" w14:textId="77777777" w:rsidR="006B1D8C" w:rsidRPr="008C4C1F" w:rsidRDefault="006B1D8C" w:rsidP="006B1D8C">
      <w:pPr>
        <w:autoSpaceDE w:val="0"/>
        <w:autoSpaceDN w:val="0"/>
        <w:adjustRightInd w:val="0"/>
        <w:rPr>
          <w:rFonts w:cs="Arial"/>
          <w:szCs w:val="20"/>
        </w:rPr>
      </w:pPr>
    </w:p>
    <w:p w14:paraId="337EE1BA" w14:textId="1A349AAD" w:rsidR="006B1D8C" w:rsidRPr="008C4C1F" w:rsidRDefault="006B1D8C" w:rsidP="006B1D8C">
      <w:pPr>
        <w:autoSpaceDE w:val="0"/>
        <w:autoSpaceDN w:val="0"/>
        <w:adjustRightInd w:val="0"/>
        <w:rPr>
          <w:rFonts w:cs="Arial"/>
          <w:szCs w:val="20"/>
        </w:rPr>
      </w:pPr>
      <w:r w:rsidRPr="008C4C1F">
        <w:rPr>
          <w:rFonts w:cs="Arial"/>
          <w:szCs w:val="20"/>
        </w:rPr>
        <w:t xml:space="preserve">(a) processes the personal data only on documented instructions from the controller, including with regard to transfers of personal data to a third country or an international </w:t>
      </w:r>
      <w:r w:rsidR="00FD54B1" w:rsidRPr="008C4C1F">
        <w:rPr>
          <w:rFonts w:cs="Arial"/>
          <w:szCs w:val="20"/>
        </w:rPr>
        <w:t>organization</w:t>
      </w:r>
      <w:r w:rsidRPr="008C4C1F">
        <w:rPr>
          <w:rFonts w:cs="Arial"/>
          <w:szCs w:val="20"/>
        </w:rPr>
        <w:t>, unless required to do so by law to which the processor is subject; in such a case, the processor shall inform the controller of that legal requirement before processing, unless that law prohibits such information on important grounds of public interest; also, the processor shall immediately inform the controller if, in its opinion, an instruction infringes the GDPR, national data protection laws in the EU or other applicable law;</w:t>
      </w:r>
    </w:p>
    <w:p w14:paraId="25A65871" w14:textId="77777777" w:rsidR="006B1D8C" w:rsidRPr="008C4C1F" w:rsidRDefault="006B1D8C" w:rsidP="006B1D8C">
      <w:pPr>
        <w:autoSpaceDE w:val="0"/>
        <w:autoSpaceDN w:val="0"/>
        <w:adjustRightInd w:val="0"/>
        <w:rPr>
          <w:rFonts w:cs="Arial"/>
          <w:szCs w:val="20"/>
        </w:rPr>
      </w:pPr>
    </w:p>
    <w:p w14:paraId="799B9F8B" w14:textId="16554812" w:rsidR="006B1D8C" w:rsidRPr="008C4C1F" w:rsidRDefault="006B1D8C" w:rsidP="006B1D8C">
      <w:pPr>
        <w:autoSpaceDE w:val="0"/>
        <w:autoSpaceDN w:val="0"/>
        <w:adjustRightInd w:val="0"/>
        <w:rPr>
          <w:rFonts w:cs="Arial"/>
          <w:szCs w:val="20"/>
        </w:rPr>
      </w:pPr>
      <w:r w:rsidRPr="008C4C1F">
        <w:rPr>
          <w:rFonts w:cs="Arial"/>
          <w:szCs w:val="20"/>
        </w:rPr>
        <w:t xml:space="preserve">(b) ensures that persons </w:t>
      </w:r>
      <w:r w:rsidR="00FD54B1" w:rsidRPr="008C4C1F">
        <w:rPr>
          <w:rFonts w:cs="Arial"/>
          <w:szCs w:val="20"/>
        </w:rPr>
        <w:t>authorized</w:t>
      </w:r>
      <w:r w:rsidRPr="008C4C1F">
        <w:rPr>
          <w:rFonts w:cs="Arial"/>
          <w:szCs w:val="20"/>
        </w:rPr>
        <w:t xml:space="preserve"> to process the personal data have committed themselves to confidentiality or are under an appropriate statutory obligation of confidentiality;</w:t>
      </w:r>
    </w:p>
    <w:p w14:paraId="6244960C" w14:textId="77777777" w:rsidR="006B1D8C" w:rsidRPr="008C4C1F" w:rsidRDefault="006B1D8C" w:rsidP="006B1D8C">
      <w:pPr>
        <w:autoSpaceDE w:val="0"/>
        <w:autoSpaceDN w:val="0"/>
        <w:adjustRightInd w:val="0"/>
        <w:rPr>
          <w:rFonts w:cs="Arial"/>
          <w:szCs w:val="20"/>
        </w:rPr>
      </w:pPr>
    </w:p>
    <w:p w14:paraId="7C3D429E" w14:textId="77777777" w:rsidR="006B1D8C" w:rsidRPr="008C4C1F" w:rsidRDefault="006B1D8C" w:rsidP="006B1D8C">
      <w:pPr>
        <w:autoSpaceDE w:val="0"/>
        <w:autoSpaceDN w:val="0"/>
        <w:adjustRightInd w:val="0"/>
        <w:rPr>
          <w:rFonts w:cs="Arial"/>
          <w:szCs w:val="20"/>
        </w:rPr>
      </w:pPr>
      <w:r w:rsidRPr="008C4C1F">
        <w:rPr>
          <w:rFonts w:cs="Arial"/>
          <w:szCs w:val="20"/>
        </w:rPr>
        <w:t>(c) takes all measures required pursuant to Article 32 of the GDPR (security of processing);</w:t>
      </w:r>
    </w:p>
    <w:p w14:paraId="553195B1" w14:textId="77777777" w:rsidR="006B1D8C" w:rsidRPr="008C4C1F" w:rsidRDefault="006B1D8C" w:rsidP="006B1D8C">
      <w:pPr>
        <w:autoSpaceDE w:val="0"/>
        <w:autoSpaceDN w:val="0"/>
        <w:adjustRightInd w:val="0"/>
        <w:rPr>
          <w:rFonts w:cs="Arial"/>
          <w:szCs w:val="20"/>
        </w:rPr>
      </w:pPr>
    </w:p>
    <w:p w14:paraId="6A488F86" w14:textId="77777777" w:rsidR="006B1D8C" w:rsidRPr="008C4C1F" w:rsidRDefault="006B1D8C" w:rsidP="006B1D8C">
      <w:pPr>
        <w:autoSpaceDE w:val="0"/>
        <w:autoSpaceDN w:val="0"/>
        <w:adjustRightInd w:val="0"/>
        <w:rPr>
          <w:rFonts w:cs="Arial"/>
          <w:szCs w:val="20"/>
        </w:rPr>
      </w:pPr>
      <w:r w:rsidRPr="008C4C1F">
        <w:rPr>
          <w:rFonts w:cs="Arial"/>
          <w:szCs w:val="20"/>
        </w:rPr>
        <w:t>(d) respects the conditions referred to in paragraphs 2 and 4 of Article 28 of the GDPR for engaging another processor. Notwithstanding the foregoing:</w:t>
      </w:r>
    </w:p>
    <w:p w14:paraId="7CB6FAEB" w14:textId="77777777" w:rsidR="006B1D8C" w:rsidRPr="008C4C1F" w:rsidRDefault="006B1D8C" w:rsidP="006B1D8C">
      <w:pPr>
        <w:autoSpaceDE w:val="0"/>
        <w:autoSpaceDN w:val="0"/>
        <w:adjustRightInd w:val="0"/>
        <w:rPr>
          <w:rFonts w:cs="Arial"/>
          <w:szCs w:val="20"/>
        </w:rPr>
      </w:pPr>
    </w:p>
    <w:p w14:paraId="12C4F126" w14:textId="77777777" w:rsidR="006B1D8C" w:rsidRPr="008C4C1F" w:rsidRDefault="006B1D8C" w:rsidP="006B1D8C">
      <w:pPr>
        <w:autoSpaceDE w:val="0"/>
        <w:autoSpaceDN w:val="0"/>
        <w:adjustRightInd w:val="0"/>
        <w:rPr>
          <w:rFonts w:cs="Arial"/>
          <w:szCs w:val="20"/>
        </w:rPr>
      </w:pPr>
      <w:r w:rsidRPr="008C4C1F">
        <w:rPr>
          <w:rFonts w:cs="Arial"/>
          <w:szCs w:val="20"/>
        </w:rPr>
        <w:t>(</w:t>
      </w:r>
      <w:proofErr w:type="spellStart"/>
      <w:r w:rsidRPr="008C4C1F">
        <w:rPr>
          <w:rFonts w:cs="Arial"/>
          <w:szCs w:val="20"/>
        </w:rPr>
        <w:t>i</w:t>
      </w:r>
      <w:proofErr w:type="spellEnd"/>
      <w:r w:rsidRPr="008C4C1F">
        <w:rPr>
          <w:rFonts w:cs="Arial"/>
          <w:szCs w:val="20"/>
        </w:rPr>
        <w:t>) the Data Exporter agrees that the Data Importer shall be free to engage sub-processors in connection with the software services provided that the appointed sub processors fulfil the requirements of the Model Clauses. Notwithstanding the foregoing the Data Importer shall publish a list of its current sub processors in a direct communication to the Data Exporter;</w:t>
      </w:r>
    </w:p>
    <w:p w14:paraId="28640850" w14:textId="77777777" w:rsidR="006B1D8C" w:rsidRPr="008C4C1F" w:rsidRDefault="006B1D8C" w:rsidP="006B1D8C">
      <w:pPr>
        <w:autoSpaceDE w:val="0"/>
        <w:autoSpaceDN w:val="0"/>
        <w:adjustRightInd w:val="0"/>
        <w:rPr>
          <w:rFonts w:cs="Arial"/>
          <w:szCs w:val="20"/>
        </w:rPr>
      </w:pPr>
    </w:p>
    <w:p w14:paraId="209F9FCF" w14:textId="77777777" w:rsidR="006B1D8C" w:rsidRPr="008C4C1F" w:rsidRDefault="006B1D8C" w:rsidP="006B1D8C">
      <w:pPr>
        <w:autoSpaceDE w:val="0"/>
        <w:autoSpaceDN w:val="0"/>
        <w:adjustRightInd w:val="0"/>
        <w:rPr>
          <w:rFonts w:cs="Arial"/>
          <w:szCs w:val="20"/>
        </w:rPr>
      </w:pPr>
      <w:r w:rsidRPr="008C4C1F">
        <w:rPr>
          <w:rFonts w:cs="Arial"/>
          <w:szCs w:val="20"/>
        </w:rPr>
        <w:t>(ii) The Data Importer shall inform the Data Exporter of any proposed additions or replacements to the sub processors. Upon such notification, the Data Exporter shall have 10 days in which to provide the Data Importer with any detailed and reasonable objection or concern it may have regarding the proposed appointment;</w:t>
      </w:r>
    </w:p>
    <w:p w14:paraId="26C28B43" w14:textId="77777777" w:rsidR="006B1D8C" w:rsidRPr="008C4C1F" w:rsidRDefault="006B1D8C" w:rsidP="006B1D8C">
      <w:pPr>
        <w:autoSpaceDE w:val="0"/>
        <w:autoSpaceDN w:val="0"/>
        <w:adjustRightInd w:val="0"/>
        <w:rPr>
          <w:rFonts w:cs="Arial"/>
          <w:szCs w:val="20"/>
        </w:rPr>
      </w:pPr>
    </w:p>
    <w:p w14:paraId="1065529F" w14:textId="77777777" w:rsidR="006B1D8C" w:rsidRPr="008C4C1F" w:rsidRDefault="006B1D8C" w:rsidP="006B1D8C">
      <w:pPr>
        <w:autoSpaceDE w:val="0"/>
        <w:autoSpaceDN w:val="0"/>
        <w:adjustRightInd w:val="0"/>
        <w:rPr>
          <w:rFonts w:cs="Arial"/>
          <w:szCs w:val="20"/>
        </w:rPr>
      </w:pPr>
      <w:r w:rsidRPr="008C4C1F">
        <w:rPr>
          <w:rFonts w:cs="Arial"/>
          <w:szCs w:val="20"/>
        </w:rPr>
        <w:t>(iii) [In the event of such objection the Data Importer is not obliged to consider or accommodate the Data Exporter’s position but shall permit the Data Exporter to terminate its services agreement on written notice to the Data Importer];</w:t>
      </w:r>
    </w:p>
    <w:p w14:paraId="1A1F69F7" w14:textId="77777777" w:rsidR="006B1D8C" w:rsidRPr="008C4C1F" w:rsidRDefault="006B1D8C" w:rsidP="006B1D8C">
      <w:pPr>
        <w:autoSpaceDE w:val="0"/>
        <w:autoSpaceDN w:val="0"/>
        <w:adjustRightInd w:val="0"/>
        <w:rPr>
          <w:rFonts w:cs="Arial"/>
          <w:szCs w:val="20"/>
        </w:rPr>
      </w:pPr>
    </w:p>
    <w:p w14:paraId="4230F828" w14:textId="77777777" w:rsidR="006B1D8C" w:rsidRPr="008C4C1F" w:rsidRDefault="006B1D8C" w:rsidP="006B1D8C">
      <w:pPr>
        <w:autoSpaceDE w:val="0"/>
        <w:autoSpaceDN w:val="0"/>
        <w:adjustRightInd w:val="0"/>
        <w:rPr>
          <w:rFonts w:cs="Arial"/>
          <w:szCs w:val="20"/>
        </w:rPr>
      </w:pPr>
      <w:r w:rsidRPr="008C4C1F">
        <w:rPr>
          <w:rFonts w:cs="Arial"/>
          <w:szCs w:val="20"/>
        </w:rPr>
        <w:t>(iv) If the Data Exporter does not raise any objection or concern within the 10-day period then without limiting any of its rights or remedies under the GDPR it shall be deemed to have consented to such changes; and</w:t>
      </w:r>
    </w:p>
    <w:p w14:paraId="6BACDEAF" w14:textId="77777777" w:rsidR="006B1D8C" w:rsidRPr="008C4C1F" w:rsidRDefault="006B1D8C" w:rsidP="006B1D8C">
      <w:pPr>
        <w:autoSpaceDE w:val="0"/>
        <w:autoSpaceDN w:val="0"/>
        <w:adjustRightInd w:val="0"/>
        <w:rPr>
          <w:rFonts w:cs="Arial"/>
          <w:szCs w:val="20"/>
        </w:rPr>
      </w:pPr>
    </w:p>
    <w:p w14:paraId="61E7DCB4" w14:textId="604DB6AB" w:rsidR="006B1D8C" w:rsidRPr="008C4C1F" w:rsidRDefault="006B1D8C" w:rsidP="006B1D8C">
      <w:pPr>
        <w:autoSpaceDE w:val="0"/>
        <w:autoSpaceDN w:val="0"/>
        <w:adjustRightInd w:val="0"/>
        <w:rPr>
          <w:rFonts w:cs="Arial"/>
          <w:szCs w:val="20"/>
        </w:rPr>
      </w:pPr>
      <w:r w:rsidRPr="008C4C1F">
        <w:rPr>
          <w:rFonts w:cs="Arial"/>
          <w:szCs w:val="20"/>
        </w:rPr>
        <w:t xml:space="preserve">(e) taking into account the nature of the processing, assists the controller by appropriate technical and </w:t>
      </w:r>
      <w:r w:rsidR="00FD54B1" w:rsidRPr="008C4C1F">
        <w:rPr>
          <w:rFonts w:cs="Arial"/>
          <w:szCs w:val="20"/>
        </w:rPr>
        <w:t>organizational</w:t>
      </w:r>
      <w:r w:rsidRPr="008C4C1F">
        <w:rPr>
          <w:rFonts w:cs="Arial"/>
          <w:szCs w:val="20"/>
        </w:rPr>
        <w:t xml:space="preserve"> measures, insofar as this is possible, for the fulfilment of the controller’s obligation to respond to requests for exercising the data subject’s rights laid down in Chapter III of the GDPR, including, without limitation, right to access, rectification, erasure and portability of the data subject’s personal data; (for the avoidance of doubt, processor shall only assist and enable controller to meet controller’s obligations to satisfy data subjects’ rights, but processor shall not respond directly to data subjects)</w:t>
      </w:r>
    </w:p>
    <w:p w14:paraId="170ACC6B" w14:textId="77777777" w:rsidR="006B1D8C" w:rsidRPr="008C4C1F" w:rsidRDefault="006B1D8C" w:rsidP="006B1D8C">
      <w:pPr>
        <w:autoSpaceDE w:val="0"/>
        <w:autoSpaceDN w:val="0"/>
        <w:adjustRightInd w:val="0"/>
        <w:rPr>
          <w:rFonts w:cs="Arial"/>
          <w:szCs w:val="20"/>
        </w:rPr>
      </w:pPr>
    </w:p>
    <w:p w14:paraId="1450F559" w14:textId="77777777" w:rsidR="006B1D8C" w:rsidRPr="008C4C1F" w:rsidRDefault="006B1D8C" w:rsidP="006B1D8C">
      <w:pPr>
        <w:autoSpaceDE w:val="0"/>
        <w:autoSpaceDN w:val="0"/>
        <w:adjustRightInd w:val="0"/>
        <w:rPr>
          <w:rFonts w:cs="Arial"/>
          <w:szCs w:val="20"/>
        </w:rPr>
      </w:pPr>
      <w:r w:rsidRPr="008C4C1F">
        <w:rPr>
          <w:rFonts w:cs="Arial"/>
          <w:szCs w:val="20"/>
        </w:rPr>
        <w:t>(f) assists the controller in ensuring compliance with the obligations pursuant to Articles 32 to 36 of the GDPR (Security of personal data) taking into account the nature of processing and the information available to the processor;</w:t>
      </w:r>
    </w:p>
    <w:p w14:paraId="00E10DF5" w14:textId="77777777" w:rsidR="006B1D8C" w:rsidRPr="008C4C1F" w:rsidRDefault="006B1D8C" w:rsidP="006B1D8C">
      <w:pPr>
        <w:autoSpaceDE w:val="0"/>
        <w:autoSpaceDN w:val="0"/>
        <w:adjustRightInd w:val="0"/>
        <w:rPr>
          <w:rFonts w:cs="Arial"/>
          <w:szCs w:val="20"/>
        </w:rPr>
      </w:pPr>
    </w:p>
    <w:p w14:paraId="54E13370" w14:textId="77777777" w:rsidR="006B1D8C" w:rsidRPr="008C4C1F" w:rsidRDefault="006B1D8C" w:rsidP="006B1D8C">
      <w:pPr>
        <w:autoSpaceDE w:val="0"/>
        <w:autoSpaceDN w:val="0"/>
        <w:adjustRightInd w:val="0"/>
        <w:rPr>
          <w:rFonts w:cs="Arial"/>
          <w:szCs w:val="20"/>
        </w:rPr>
      </w:pPr>
      <w:r w:rsidRPr="008C4C1F">
        <w:rPr>
          <w:rFonts w:cs="Arial"/>
          <w:szCs w:val="20"/>
        </w:rPr>
        <w:t>(g) at the choice of the controller, deletes or returns all the personal data to the controller after the end of the provision of services relating to processing, and deletes existing copies unless it is required to retain storage of the personal data;</w:t>
      </w:r>
    </w:p>
    <w:p w14:paraId="5E7F3BCF" w14:textId="77777777" w:rsidR="006B1D8C" w:rsidRPr="008C4C1F" w:rsidRDefault="006B1D8C" w:rsidP="006B1D8C">
      <w:pPr>
        <w:autoSpaceDE w:val="0"/>
        <w:autoSpaceDN w:val="0"/>
        <w:adjustRightInd w:val="0"/>
        <w:rPr>
          <w:rFonts w:cs="Arial"/>
          <w:szCs w:val="20"/>
        </w:rPr>
      </w:pPr>
    </w:p>
    <w:p w14:paraId="2AF721D8" w14:textId="52265D9F" w:rsidR="006B1D8C" w:rsidRPr="008C4C1F" w:rsidRDefault="006B1D8C" w:rsidP="006B1D8C">
      <w:pPr>
        <w:autoSpaceDE w:val="0"/>
        <w:autoSpaceDN w:val="0"/>
        <w:adjustRightInd w:val="0"/>
        <w:rPr>
          <w:rFonts w:cs="Arial"/>
          <w:szCs w:val="20"/>
        </w:rPr>
      </w:pPr>
      <w:r w:rsidRPr="008C4C1F">
        <w:rPr>
          <w:rFonts w:cs="Arial"/>
          <w:szCs w:val="20"/>
        </w:rPr>
        <w:t>(h) without limiting the provisions of paragraph 5(f) of Exhibit A the parties agree that the Data Importer shall in accordance with Article 28 of the GDPR and at the request of the Data Exporter once in any twelve-month period submit its data-processing facilities for audit of the processing activities covered by these Standard Contractual Clauses.</w:t>
      </w:r>
    </w:p>
    <w:p w14:paraId="2D5DFD14" w14:textId="77777777" w:rsidR="006B1D8C" w:rsidRPr="008C4C1F" w:rsidRDefault="006B1D8C" w:rsidP="006B1D8C">
      <w:pPr>
        <w:pStyle w:val="BodyText"/>
        <w:ind w:left="0"/>
        <w:rPr>
          <w:rFonts w:ascii="Arial" w:hAnsi="Arial" w:cs="Arial"/>
          <w:sz w:val="20"/>
          <w:szCs w:val="20"/>
        </w:rPr>
      </w:pPr>
    </w:p>
    <w:sectPr w:rsidR="006B1D8C" w:rsidRPr="008C4C1F" w:rsidSect="006C0E68">
      <w:headerReference w:type="default" r:id="rId17"/>
      <w:footerReference w:type="default" r:id="rId18"/>
      <w:headerReference w:type="first" r:id="rId19"/>
      <w:pgSz w:w="12240" w:h="15840" w:code="1"/>
      <w:pgMar w:top="1152" w:right="720" w:bottom="1008" w:left="720" w:header="446" w:footer="331"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F29F" w16cex:dateUtc="2023-10-17T00:34:00Z"/>
  <w16cex:commentExtensible w16cex:durableId="28D90D10" w16cex:dateUtc="2023-10-17T20:39:00Z"/>
  <w16cex:commentExtensible w16cex:durableId="28D7F2EA" w16cex:dateUtc="2023-10-17T00:35:00Z"/>
  <w16cex:commentExtensible w16cex:durableId="28D8F6FF" w16cex:dateUtc="2023-10-17T19:05:00Z"/>
  <w16cex:commentExtensible w16cex:durableId="28D8F71E" w16cex:dateUtc="2023-10-17T19:05:00Z"/>
  <w16cex:commentExtensible w16cex:durableId="28D8F784" w16cex:dateUtc="2023-10-17T19:07:00Z"/>
  <w16cex:commentExtensible w16cex:durableId="28D8F78F" w16cex:dateUtc="2023-10-17T19:07:00Z"/>
  <w16cex:commentExtensible w16cex:durableId="28D7F7D0" w16cex:dateUtc="2023-10-17T00:56:00Z"/>
  <w16cex:commentExtensible w16cex:durableId="28D7F55D" w16cex:dateUtc="2023-10-17T00:46:00Z"/>
  <w16cex:commentExtensible w16cex:durableId="28D7F587" w16cex:dateUtc="2023-10-17T00:46:00Z"/>
  <w16cex:commentExtensible w16cex:durableId="28D7F59A" w16cex:dateUtc="2023-10-17T00:47:00Z"/>
  <w16cex:commentExtensible w16cex:durableId="28D7F5C5" w16cex:dateUtc="2023-10-17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12DF41" w16cid:durableId="28D7F29F"/>
  <w16cid:commentId w16cid:paraId="33A6CF53" w16cid:durableId="28D7F27F"/>
  <w16cid:commentId w16cid:paraId="04E080C2" w16cid:durableId="28D90D10"/>
  <w16cid:commentId w16cid:paraId="2B8FBBF4" w16cid:durableId="28D7F2EA"/>
  <w16cid:commentId w16cid:paraId="0BED4BA6" w16cid:durableId="28D7F280"/>
  <w16cid:commentId w16cid:paraId="6305B137" w16cid:durableId="28D8F6FF"/>
  <w16cid:commentId w16cid:paraId="38437230" w16cid:durableId="28D7F281"/>
  <w16cid:commentId w16cid:paraId="281FD23B" w16cid:durableId="28D8F71E"/>
  <w16cid:commentId w16cid:paraId="0F709915" w16cid:durableId="28D8F784"/>
  <w16cid:commentId w16cid:paraId="73D47218" w16cid:durableId="28D8F78F"/>
  <w16cid:commentId w16cid:paraId="158B5E98" w16cid:durableId="28D7F7D0"/>
  <w16cid:commentId w16cid:paraId="61E0F235" w16cid:durableId="28D7F55D"/>
  <w16cid:commentId w16cid:paraId="2191CB80" w16cid:durableId="28D7F587"/>
  <w16cid:commentId w16cid:paraId="6C2DB946" w16cid:durableId="28D7F59A"/>
  <w16cid:commentId w16cid:paraId="1D400C8C" w16cid:durableId="28D7F5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8B05" w14:textId="77777777" w:rsidR="00944CB4" w:rsidRDefault="00944CB4" w:rsidP="005558F8">
      <w:r>
        <w:separator/>
      </w:r>
    </w:p>
  </w:endnote>
  <w:endnote w:type="continuationSeparator" w:id="0">
    <w:p w14:paraId="33CDA1E6" w14:textId="77777777" w:rsidR="00944CB4" w:rsidRDefault="00944CB4" w:rsidP="005558F8">
      <w:r>
        <w:continuationSeparator/>
      </w:r>
    </w:p>
  </w:endnote>
  <w:endnote w:type="continuationNotice" w:id="1">
    <w:p w14:paraId="1BDF5329" w14:textId="77777777" w:rsidR="00944CB4" w:rsidRDefault="00944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E667" w14:textId="6C671BD5" w:rsidR="008C263D" w:rsidRPr="00035A1C" w:rsidRDefault="008C263D" w:rsidP="00F769A2">
    <w:pPr>
      <w:rPr>
        <w:rFonts w:cs="Arial"/>
        <w:sz w:val="16"/>
        <w:szCs w:val="16"/>
      </w:rPr>
    </w:pPr>
    <w:r>
      <w:rPr>
        <w:rFonts w:cs="Arial"/>
        <w:sz w:val="16"/>
        <w:szCs w:val="16"/>
      </w:rPr>
      <w:fldChar w:fldCharType="begin"/>
    </w:r>
    <w:r>
      <w:rPr>
        <w:rFonts w:cs="Arial"/>
        <w:sz w:val="16"/>
        <w:szCs w:val="16"/>
      </w:rPr>
      <w:instrText xml:space="preserve"> DATE \@ "MMMM d, yyyy" </w:instrText>
    </w:r>
    <w:r>
      <w:rPr>
        <w:rFonts w:cs="Arial"/>
        <w:sz w:val="16"/>
        <w:szCs w:val="16"/>
      </w:rPr>
      <w:fldChar w:fldCharType="separate"/>
    </w:r>
    <w:r w:rsidR="00B53426">
      <w:rPr>
        <w:rFonts w:cs="Arial"/>
        <w:noProof/>
        <w:sz w:val="16"/>
        <w:szCs w:val="16"/>
      </w:rPr>
      <w:t>November 28, 2023</w:t>
    </w:r>
    <w:r>
      <w:rPr>
        <w:rFonts w:cs="Arial"/>
        <w:sz w:val="16"/>
        <w:szCs w:val="16"/>
      </w:rPr>
      <w:fldChar w:fldCharType="end"/>
    </w:r>
    <w:r>
      <w:rPr>
        <w:rFonts w:cs="Arial"/>
        <w:sz w:val="16"/>
        <w:szCs w:val="16"/>
      </w:rPr>
      <w:tab/>
    </w:r>
    <w:r>
      <w:rPr>
        <w:rFonts w:cs="Arial"/>
        <w:sz w:val="16"/>
        <w:szCs w:val="16"/>
      </w:rPr>
      <w:tab/>
    </w:r>
    <w:r w:rsidRPr="00035A1C">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sidRPr="00035A1C">
      <w:rPr>
        <w:rFonts w:cs="Arial"/>
        <w:snapToGrid w:val="0"/>
        <w:sz w:val="16"/>
        <w:szCs w:val="16"/>
      </w:rPr>
      <w:t xml:space="preserve">Page </w:t>
    </w:r>
    <w:r w:rsidRPr="00035A1C">
      <w:rPr>
        <w:rFonts w:cs="Arial"/>
        <w:snapToGrid w:val="0"/>
        <w:sz w:val="16"/>
        <w:szCs w:val="16"/>
      </w:rPr>
      <w:fldChar w:fldCharType="begin"/>
    </w:r>
    <w:r w:rsidRPr="00035A1C">
      <w:rPr>
        <w:rFonts w:cs="Arial"/>
        <w:snapToGrid w:val="0"/>
        <w:sz w:val="16"/>
        <w:szCs w:val="16"/>
      </w:rPr>
      <w:instrText xml:space="preserve"> PAGE </w:instrText>
    </w:r>
    <w:r w:rsidRPr="00035A1C">
      <w:rPr>
        <w:rFonts w:cs="Arial"/>
        <w:snapToGrid w:val="0"/>
        <w:sz w:val="16"/>
        <w:szCs w:val="16"/>
      </w:rPr>
      <w:fldChar w:fldCharType="separate"/>
    </w:r>
    <w:r w:rsidR="00B53426">
      <w:rPr>
        <w:rFonts w:cs="Arial"/>
        <w:noProof/>
        <w:snapToGrid w:val="0"/>
        <w:sz w:val="16"/>
        <w:szCs w:val="16"/>
      </w:rPr>
      <w:t>1</w:t>
    </w:r>
    <w:r w:rsidRPr="00035A1C">
      <w:rPr>
        <w:rFonts w:cs="Arial"/>
        <w:snapToGrid w:val="0"/>
        <w:sz w:val="16"/>
        <w:szCs w:val="16"/>
      </w:rPr>
      <w:fldChar w:fldCharType="end"/>
    </w:r>
    <w:r w:rsidRPr="00035A1C">
      <w:rPr>
        <w:rFonts w:cs="Arial"/>
        <w:snapToGrid w:val="0"/>
        <w:sz w:val="16"/>
        <w:szCs w:val="16"/>
      </w:rPr>
      <w:t xml:space="preserve"> of </w:t>
    </w:r>
    <w:r w:rsidRPr="00035A1C">
      <w:rPr>
        <w:rFonts w:cs="Arial"/>
        <w:snapToGrid w:val="0"/>
        <w:sz w:val="16"/>
        <w:szCs w:val="16"/>
      </w:rPr>
      <w:fldChar w:fldCharType="begin"/>
    </w:r>
    <w:r w:rsidRPr="00035A1C">
      <w:rPr>
        <w:rFonts w:cs="Arial"/>
        <w:snapToGrid w:val="0"/>
        <w:sz w:val="16"/>
        <w:szCs w:val="16"/>
      </w:rPr>
      <w:instrText xml:space="preserve"> NUMPAGES </w:instrText>
    </w:r>
    <w:r w:rsidRPr="00035A1C">
      <w:rPr>
        <w:rFonts w:cs="Arial"/>
        <w:snapToGrid w:val="0"/>
        <w:sz w:val="16"/>
        <w:szCs w:val="16"/>
      </w:rPr>
      <w:fldChar w:fldCharType="separate"/>
    </w:r>
    <w:r w:rsidR="00B53426">
      <w:rPr>
        <w:rFonts w:cs="Arial"/>
        <w:noProof/>
        <w:snapToGrid w:val="0"/>
        <w:sz w:val="16"/>
        <w:szCs w:val="16"/>
      </w:rPr>
      <w:t>21</w:t>
    </w:r>
    <w:r w:rsidRPr="00035A1C">
      <w:rPr>
        <w:rFonts w:cs="Arial"/>
        <w:snapToGrid w:val="0"/>
        <w:sz w:val="16"/>
        <w:szCs w:val="16"/>
      </w:rPr>
      <w:fldChar w:fldCharType="end"/>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r>
      <w:rPr>
        <w:rFonts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920E" w14:textId="77777777" w:rsidR="00944CB4" w:rsidRDefault="00944CB4" w:rsidP="005558F8">
      <w:r>
        <w:separator/>
      </w:r>
    </w:p>
  </w:footnote>
  <w:footnote w:type="continuationSeparator" w:id="0">
    <w:p w14:paraId="6ED1791A" w14:textId="77777777" w:rsidR="00944CB4" w:rsidRDefault="00944CB4" w:rsidP="005558F8">
      <w:r>
        <w:continuationSeparator/>
      </w:r>
    </w:p>
  </w:footnote>
  <w:footnote w:type="continuationNotice" w:id="1">
    <w:p w14:paraId="60E051D0" w14:textId="77777777" w:rsidR="00944CB4" w:rsidRDefault="00944C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3C00" w14:textId="628499C5" w:rsidR="008C263D" w:rsidRPr="0037408F" w:rsidRDefault="008C263D" w:rsidP="004A4962">
    <w:pPr>
      <w:rPr>
        <w:noProof/>
      </w:rPr>
    </w:pPr>
    <w:r>
      <w:rPr>
        <w:noProof/>
        <w:color w:val="2E74B5" w:themeColor="accent1" w:themeShade="BF"/>
      </w:rPr>
      <w:t>Workflow Automation Services</w:t>
    </w:r>
    <w:r>
      <w:rPr>
        <w:noProof/>
        <w:color w:val="2E74B5" w:themeColor="accent1" w:themeShade="BF"/>
      </w:rPr>
      <w:tab/>
    </w:r>
    <w:r>
      <w:rPr>
        <w:noProof/>
        <w:color w:val="2E74B5" w:themeColor="accent1" w:themeShade="BF"/>
      </w:rPr>
      <w:tab/>
    </w:r>
    <w:r>
      <w:rPr>
        <w:noProof/>
        <w:color w:val="2E74B5" w:themeColor="accent1" w:themeShade="BF"/>
      </w:rPr>
      <w:tab/>
    </w:r>
    <w:r>
      <w:rPr>
        <w:noProof/>
        <w:color w:val="2E74B5" w:themeColor="accent1" w:themeShade="BF"/>
      </w:rPr>
      <w:tab/>
    </w:r>
    <w:r>
      <w:rPr>
        <w:noProof/>
        <w:color w:val="2E74B5" w:themeColor="accent1" w:themeShade="BF"/>
      </w:rPr>
      <w:tab/>
    </w:r>
    <w:r>
      <w:rPr>
        <w:noProof/>
        <w:color w:val="2E74B5" w:themeColor="accent1" w:themeShade="BF"/>
      </w:rPr>
      <w:tab/>
    </w:r>
    <w:r w:rsidRPr="00EB5104">
      <w:rPr>
        <w:rFonts w:ascii="Arial Rounded MT Bold" w:hAnsi="Arial Rounded MT Bold"/>
        <w:b/>
        <w:smallCaps/>
        <w:noProof/>
        <w:color w:val="000000"/>
        <w:sz w:val="22"/>
      </w:rPr>
      <w:drawing>
        <wp:inline distT="0" distB="0" distL="0" distR="0" wp14:anchorId="140C04D1" wp14:editId="2C218F22">
          <wp:extent cx="1816735" cy="441325"/>
          <wp:effectExtent l="0" t="0" r="0" b="0"/>
          <wp:docPr id="4" name="Picture 40"/>
          <wp:cNvGraphicFramePr/>
          <a:graphic xmlns:a="http://schemas.openxmlformats.org/drawingml/2006/main">
            <a:graphicData uri="http://schemas.openxmlformats.org/drawingml/2006/picture">
              <pic:pic xmlns:pic="http://schemas.openxmlformats.org/drawingml/2006/picture">
                <pic:nvPicPr>
                  <pic:cNvPr id="4" name="Picture 4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6735" cy="441325"/>
                  </a:xfrm>
                  <a:prstGeom prst="rect">
                    <a:avLst/>
                  </a:prstGeom>
                  <a:noFill/>
                  <a:ln w="9525">
                    <a:noFill/>
                    <a:miter lim="800000"/>
                    <a:headEnd/>
                    <a:tailEnd/>
                  </a:ln>
                </pic:spPr>
              </pic:pic>
            </a:graphicData>
          </a:graphic>
        </wp:inline>
      </w:drawing>
    </w:r>
  </w:p>
  <w:p w14:paraId="6A50A816" w14:textId="0ABE90F0" w:rsidR="008C263D" w:rsidRDefault="008C263D" w:rsidP="0037408F">
    <w:pPr>
      <w:rPr>
        <w:noProof/>
        <w:color w:val="2E74B5" w:themeColor="accent1" w:themeShade="BF"/>
      </w:rPr>
    </w:pPr>
    <w:r w:rsidRPr="0037408F">
      <w:rPr>
        <w:noProof/>
        <w:color w:val="2E74B5" w:themeColor="accent1" w:themeShade="BF"/>
      </w:rPr>
      <w:t>Statement of Work</w:t>
    </w:r>
  </w:p>
  <w:p w14:paraId="4BCAEE99" w14:textId="77777777" w:rsidR="008C263D" w:rsidRPr="0037408F" w:rsidRDefault="008C263D" w:rsidP="0037408F">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714B" w14:textId="77777777" w:rsidR="008C263D" w:rsidRDefault="008C263D" w:rsidP="00F66076">
    <w:pPr>
      <w:pStyle w:val="Header"/>
      <w:jc w:val="right"/>
    </w:pPr>
    <w:r>
      <w:rPr>
        <w:noProof/>
        <w:sz w:val="22"/>
        <w:lang w:bidi="ar-SA"/>
      </w:rPr>
      <w:drawing>
        <wp:inline distT="0" distB="0" distL="0" distR="0" wp14:anchorId="0E3BACAA" wp14:editId="225BA6FD">
          <wp:extent cx="1089965" cy="245067"/>
          <wp:effectExtent l="0" t="0" r="0" b="317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5517beb2e3d4f229323a3e99111e958.jpg"/>
                  <pic:cNvPicPr/>
                </pic:nvPicPr>
                <pic:blipFill>
                  <a:blip r:embed="rId1">
                    <a:extLst>
                      <a:ext uri="{28A0092B-C50C-407E-A947-70E740481C1C}">
                        <a14:useLocalDpi xmlns:a14="http://schemas.microsoft.com/office/drawing/2010/main" val="0"/>
                      </a:ext>
                    </a:extLst>
                  </a:blip>
                  <a:stretch>
                    <a:fillRect/>
                  </a:stretch>
                </pic:blipFill>
                <pic:spPr>
                  <a:xfrm>
                    <a:off x="0" y="0"/>
                    <a:ext cx="1119809" cy="251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558"/>
    <w:multiLevelType w:val="hybridMultilevel"/>
    <w:tmpl w:val="ADB0C048"/>
    <w:lvl w:ilvl="0" w:tplc="180CFD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335ED"/>
    <w:multiLevelType w:val="multilevel"/>
    <w:tmpl w:val="29B427E0"/>
    <w:lvl w:ilvl="0">
      <w:start w:val="1"/>
      <w:numFmt w:val="decimal"/>
      <w:lvlText w:val="%1"/>
      <w:lvlJc w:val="left"/>
      <w:pPr>
        <w:tabs>
          <w:tab w:val="num" w:pos="432"/>
        </w:tabs>
        <w:ind w:left="432" w:hanging="432"/>
      </w:pPr>
    </w:lvl>
    <w:lvl w:ilvl="1">
      <w:start w:val="1"/>
      <w:numFmt w:val="decimal"/>
      <w:pStyle w:val="Heading2"/>
      <w:lvlText w:val="%1.%2"/>
      <w:lvlJc w:val="left"/>
      <w:pPr>
        <w:tabs>
          <w:tab w:val="num" w:pos="2736"/>
        </w:tabs>
        <w:ind w:left="27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9B55D4F"/>
    <w:multiLevelType w:val="hybridMultilevel"/>
    <w:tmpl w:val="C06A2C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2D2DBA"/>
    <w:multiLevelType w:val="hybridMultilevel"/>
    <w:tmpl w:val="F2F4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5706FC"/>
    <w:multiLevelType w:val="hybridMultilevel"/>
    <w:tmpl w:val="BB6CD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022B0"/>
    <w:multiLevelType w:val="hybridMultilevel"/>
    <w:tmpl w:val="ECAC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6644F"/>
    <w:multiLevelType w:val="hybridMultilevel"/>
    <w:tmpl w:val="070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50F"/>
    <w:multiLevelType w:val="hybridMultilevel"/>
    <w:tmpl w:val="C81A1B1C"/>
    <w:lvl w:ilvl="0" w:tplc="429CA87E">
      <w:start w:val="1"/>
      <w:numFmt w:val="bullet"/>
      <w:pStyle w:val="Bullet"/>
      <w:lvlText w:val=""/>
      <w:lvlJc w:val="left"/>
      <w:pPr>
        <w:tabs>
          <w:tab w:val="num" w:pos="1416"/>
        </w:tabs>
        <w:ind w:left="1272" w:hanging="216"/>
      </w:pPr>
      <w:rPr>
        <w:rFonts w:ascii="Wingdings" w:hAnsi="Wingdings" w:hint="default"/>
        <w:color w:val="FF0000"/>
        <w:sz w:val="16"/>
      </w:rPr>
    </w:lvl>
    <w:lvl w:ilvl="1" w:tplc="834EDDA8">
      <w:start w:val="1"/>
      <w:numFmt w:val="bullet"/>
      <w:lvlText w:val="o"/>
      <w:lvlJc w:val="left"/>
      <w:pPr>
        <w:tabs>
          <w:tab w:val="num" w:pos="2280"/>
        </w:tabs>
        <w:ind w:left="2280" w:hanging="360"/>
      </w:pPr>
      <w:rPr>
        <w:rFonts w:ascii="Courier New" w:hAnsi="Courier New" w:hint="default"/>
      </w:rPr>
    </w:lvl>
    <w:lvl w:ilvl="2" w:tplc="123CF42E" w:tentative="1">
      <w:start w:val="1"/>
      <w:numFmt w:val="bullet"/>
      <w:lvlText w:val=""/>
      <w:lvlJc w:val="left"/>
      <w:pPr>
        <w:tabs>
          <w:tab w:val="num" w:pos="3000"/>
        </w:tabs>
        <w:ind w:left="3000" w:hanging="360"/>
      </w:pPr>
      <w:rPr>
        <w:rFonts w:ascii="Wingdings" w:hAnsi="Wingdings" w:hint="default"/>
      </w:rPr>
    </w:lvl>
    <w:lvl w:ilvl="3" w:tplc="43D4978C" w:tentative="1">
      <w:start w:val="1"/>
      <w:numFmt w:val="bullet"/>
      <w:lvlText w:val=""/>
      <w:lvlJc w:val="left"/>
      <w:pPr>
        <w:tabs>
          <w:tab w:val="num" w:pos="3720"/>
        </w:tabs>
        <w:ind w:left="3720" w:hanging="360"/>
      </w:pPr>
      <w:rPr>
        <w:rFonts w:ascii="Symbol" w:hAnsi="Symbol" w:hint="default"/>
      </w:rPr>
    </w:lvl>
    <w:lvl w:ilvl="4" w:tplc="75D87A1C" w:tentative="1">
      <w:start w:val="1"/>
      <w:numFmt w:val="bullet"/>
      <w:lvlText w:val="o"/>
      <w:lvlJc w:val="left"/>
      <w:pPr>
        <w:tabs>
          <w:tab w:val="num" w:pos="4440"/>
        </w:tabs>
        <w:ind w:left="4440" w:hanging="360"/>
      </w:pPr>
      <w:rPr>
        <w:rFonts w:ascii="Courier New" w:hAnsi="Courier New" w:hint="default"/>
      </w:rPr>
    </w:lvl>
    <w:lvl w:ilvl="5" w:tplc="E55A5B78" w:tentative="1">
      <w:start w:val="1"/>
      <w:numFmt w:val="bullet"/>
      <w:lvlText w:val=""/>
      <w:lvlJc w:val="left"/>
      <w:pPr>
        <w:tabs>
          <w:tab w:val="num" w:pos="5160"/>
        </w:tabs>
        <w:ind w:left="5160" w:hanging="360"/>
      </w:pPr>
      <w:rPr>
        <w:rFonts w:ascii="Wingdings" w:hAnsi="Wingdings" w:hint="default"/>
      </w:rPr>
    </w:lvl>
    <w:lvl w:ilvl="6" w:tplc="997E1216" w:tentative="1">
      <w:start w:val="1"/>
      <w:numFmt w:val="bullet"/>
      <w:lvlText w:val=""/>
      <w:lvlJc w:val="left"/>
      <w:pPr>
        <w:tabs>
          <w:tab w:val="num" w:pos="5880"/>
        </w:tabs>
        <w:ind w:left="5880" w:hanging="360"/>
      </w:pPr>
      <w:rPr>
        <w:rFonts w:ascii="Symbol" w:hAnsi="Symbol" w:hint="default"/>
      </w:rPr>
    </w:lvl>
    <w:lvl w:ilvl="7" w:tplc="3FBED000" w:tentative="1">
      <w:start w:val="1"/>
      <w:numFmt w:val="bullet"/>
      <w:lvlText w:val="o"/>
      <w:lvlJc w:val="left"/>
      <w:pPr>
        <w:tabs>
          <w:tab w:val="num" w:pos="6600"/>
        </w:tabs>
        <w:ind w:left="6600" w:hanging="360"/>
      </w:pPr>
      <w:rPr>
        <w:rFonts w:ascii="Courier New" w:hAnsi="Courier New" w:hint="default"/>
      </w:rPr>
    </w:lvl>
    <w:lvl w:ilvl="8" w:tplc="32B825B2" w:tentative="1">
      <w:start w:val="1"/>
      <w:numFmt w:val="bullet"/>
      <w:lvlText w:val=""/>
      <w:lvlJc w:val="left"/>
      <w:pPr>
        <w:tabs>
          <w:tab w:val="num" w:pos="7320"/>
        </w:tabs>
        <w:ind w:left="7320" w:hanging="360"/>
      </w:pPr>
      <w:rPr>
        <w:rFonts w:ascii="Wingdings" w:hAnsi="Wingdings" w:hint="default"/>
      </w:rPr>
    </w:lvl>
  </w:abstractNum>
  <w:abstractNum w:abstractNumId="8" w15:restartNumberingAfterBreak="0">
    <w:nsid w:val="6F277DB8"/>
    <w:multiLevelType w:val="hybridMultilevel"/>
    <w:tmpl w:val="B3DEED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772C1432"/>
    <w:multiLevelType w:val="hybridMultilevel"/>
    <w:tmpl w:val="2670F4AE"/>
    <w:lvl w:ilvl="0" w:tplc="180CF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4871"/>
    <w:multiLevelType w:val="hybridMultilevel"/>
    <w:tmpl w:val="B2C263F0"/>
    <w:lvl w:ilvl="0" w:tplc="180CFD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9"/>
  </w:num>
  <w:num w:numId="6">
    <w:abstractNumId w:val="5"/>
  </w:num>
  <w:num w:numId="7">
    <w:abstractNumId w:val="4"/>
  </w:num>
  <w:num w:numId="8">
    <w:abstractNumId w:val="2"/>
  </w:num>
  <w:num w:numId="9">
    <w:abstractNumId w:val="0"/>
  </w:num>
  <w:num w:numId="10">
    <w:abstractNumId w:val="10"/>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activeWritingStyle w:appName="MSWord" w:lang="fr-FR" w:vendorID="64" w:dllVersion="0" w:nlCheck="1" w:checkStyle="0"/>
  <w:proofState w:spelling="clean"/>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8C"/>
    <w:rsid w:val="000024BF"/>
    <w:rsid w:val="000035F8"/>
    <w:rsid w:val="00007303"/>
    <w:rsid w:val="00011725"/>
    <w:rsid w:val="00014F0C"/>
    <w:rsid w:val="000169CB"/>
    <w:rsid w:val="00017597"/>
    <w:rsid w:val="0002008D"/>
    <w:rsid w:val="00021E8A"/>
    <w:rsid w:val="0002256D"/>
    <w:rsid w:val="00030E13"/>
    <w:rsid w:val="00032FC4"/>
    <w:rsid w:val="000354B3"/>
    <w:rsid w:val="00035A1C"/>
    <w:rsid w:val="00036856"/>
    <w:rsid w:val="00054083"/>
    <w:rsid w:val="000551D9"/>
    <w:rsid w:val="0005759A"/>
    <w:rsid w:val="00060037"/>
    <w:rsid w:val="00061545"/>
    <w:rsid w:val="0007644F"/>
    <w:rsid w:val="000906AA"/>
    <w:rsid w:val="000A1C94"/>
    <w:rsid w:val="000A1E62"/>
    <w:rsid w:val="000A733E"/>
    <w:rsid w:val="000B0C59"/>
    <w:rsid w:val="000B21C0"/>
    <w:rsid w:val="000B627F"/>
    <w:rsid w:val="000C35BE"/>
    <w:rsid w:val="000C63E6"/>
    <w:rsid w:val="000D03F7"/>
    <w:rsid w:val="000D18E2"/>
    <w:rsid w:val="000D1C1D"/>
    <w:rsid w:val="000D4504"/>
    <w:rsid w:val="000D7527"/>
    <w:rsid w:val="000E1799"/>
    <w:rsid w:val="000E2DF8"/>
    <w:rsid w:val="000E38D4"/>
    <w:rsid w:val="000E5CD6"/>
    <w:rsid w:val="0010161E"/>
    <w:rsid w:val="0010293D"/>
    <w:rsid w:val="00106A36"/>
    <w:rsid w:val="00121D0C"/>
    <w:rsid w:val="001222B5"/>
    <w:rsid w:val="00123477"/>
    <w:rsid w:val="00124C43"/>
    <w:rsid w:val="0012755E"/>
    <w:rsid w:val="00132EDB"/>
    <w:rsid w:val="00135805"/>
    <w:rsid w:val="00140F73"/>
    <w:rsid w:val="0014373E"/>
    <w:rsid w:val="001442F4"/>
    <w:rsid w:val="00144CE8"/>
    <w:rsid w:val="0014704C"/>
    <w:rsid w:val="00147CA8"/>
    <w:rsid w:val="001522D6"/>
    <w:rsid w:val="0015397D"/>
    <w:rsid w:val="00154A0A"/>
    <w:rsid w:val="00155BDB"/>
    <w:rsid w:val="0016076D"/>
    <w:rsid w:val="00165A12"/>
    <w:rsid w:val="001661D2"/>
    <w:rsid w:val="00170522"/>
    <w:rsid w:val="0017241B"/>
    <w:rsid w:val="001731F7"/>
    <w:rsid w:val="00183886"/>
    <w:rsid w:val="0018457C"/>
    <w:rsid w:val="001909BA"/>
    <w:rsid w:val="00192994"/>
    <w:rsid w:val="00193E97"/>
    <w:rsid w:val="0019731C"/>
    <w:rsid w:val="001A26BD"/>
    <w:rsid w:val="001A385B"/>
    <w:rsid w:val="001A4FD3"/>
    <w:rsid w:val="001A5BF4"/>
    <w:rsid w:val="001A6E6A"/>
    <w:rsid w:val="001B4292"/>
    <w:rsid w:val="001B6FA4"/>
    <w:rsid w:val="001B7455"/>
    <w:rsid w:val="001D2FD2"/>
    <w:rsid w:val="001D58D4"/>
    <w:rsid w:val="001E4B1C"/>
    <w:rsid w:val="001E665A"/>
    <w:rsid w:val="001E67AB"/>
    <w:rsid w:val="001E7B67"/>
    <w:rsid w:val="001F06D6"/>
    <w:rsid w:val="001F455E"/>
    <w:rsid w:val="001F753F"/>
    <w:rsid w:val="002077F4"/>
    <w:rsid w:val="002111D2"/>
    <w:rsid w:val="00216127"/>
    <w:rsid w:val="00221399"/>
    <w:rsid w:val="00222362"/>
    <w:rsid w:val="0022298A"/>
    <w:rsid w:val="00224E0A"/>
    <w:rsid w:val="00225AE1"/>
    <w:rsid w:val="00227C45"/>
    <w:rsid w:val="00230500"/>
    <w:rsid w:val="00231812"/>
    <w:rsid w:val="00232B91"/>
    <w:rsid w:val="00241D40"/>
    <w:rsid w:val="00242264"/>
    <w:rsid w:val="00243AB1"/>
    <w:rsid w:val="0024484C"/>
    <w:rsid w:val="00244DE1"/>
    <w:rsid w:val="002452BC"/>
    <w:rsid w:val="00251ECE"/>
    <w:rsid w:val="002540F4"/>
    <w:rsid w:val="00254BB8"/>
    <w:rsid w:val="00255935"/>
    <w:rsid w:val="002564DD"/>
    <w:rsid w:val="0025711B"/>
    <w:rsid w:val="00261154"/>
    <w:rsid w:val="00266E43"/>
    <w:rsid w:val="00267F7F"/>
    <w:rsid w:val="00271A6D"/>
    <w:rsid w:val="002807C4"/>
    <w:rsid w:val="00282AF0"/>
    <w:rsid w:val="0029020F"/>
    <w:rsid w:val="002A2BF3"/>
    <w:rsid w:val="002A4967"/>
    <w:rsid w:val="002B201E"/>
    <w:rsid w:val="002B29CA"/>
    <w:rsid w:val="002D0E63"/>
    <w:rsid w:val="002D33E4"/>
    <w:rsid w:val="002D6E14"/>
    <w:rsid w:val="002D7CDA"/>
    <w:rsid w:val="002E11FB"/>
    <w:rsid w:val="002E3F24"/>
    <w:rsid w:val="002E4323"/>
    <w:rsid w:val="002E7CA3"/>
    <w:rsid w:val="002E7F7A"/>
    <w:rsid w:val="002F289B"/>
    <w:rsid w:val="002F383F"/>
    <w:rsid w:val="003008EA"/>
    <w:rsid w:val="0030155A"/>
    <w:rsid w:val="00311D17"/>
    <w:rsid w:val="0031320B"/>
    <w:rsid w:val="003137C7"/>
    <w:rsid w:val="0032243A"/>
    <w:rsid w:val="003279F3"/>
    <w:rsid w:val="003353F8"/>
    <w:rsid w:val="003378FD"/>
    <w:rsid w:val="00337C05"/>
    <w:rsid w:val="00340BAF"/>
    <w:rsid w:val="0035758E"/>
    <w:rsid w:val="00362C1E"/>
    <w:rsid w:val="00373001"/>
    <w:rsid w:val="0037408F"/>
    <w:rsid w:val="003774D7"/>
    <w:rsid w:val="003804F2"/>
    <w:rsid w:val="00380CB8"/>
    <w:rsid w:val="0039407E"/>
    <w:rsid w:val="003951A7"/>
    <w:rsid w:val="003A5B21"/>
    <w:rsid w:val="003A6BE2"/>
    <w:rsid w:val="003B1E36"/>
    <w:rsid w:val="003B2408"/>
    <w:rsid w:val="003B4676"/>
    <w:rsid w:val="003B4704"/>
    <w:rsid w:val="003C2395"/>
    <w:rsid w:val="003C3C11"/>
    <w:rsid w:val="003C7FD0"/>
    <w:rsid w:val="003D0756"/>
    <w:rsid w:val="003D08A5"/>
    <w:rsid w:val="003D3301"/>
    <w:rsid w:val="003D39E5"/>
    <w:rsid w:val="003D6824"/>
    <w:rsid w:val="003E134F"/>
    <w:rsid w:val="003E246E"/>
    <w:rsid w:val="003E3AAB"/>
    <w:rsid w:val="003E603D"/>
    <w:rsid w:val="003E705A"/>
    <w:rsid w:val="003F20B8"/>
    <w:rsid w:val="004041F0"/>
    <w:rsid w:val="004061A5"/>
    <w:rsid w:val="00413051"/>
    <w:rsid w:val="00413560"/>
    <w:rsid w:val="00414C1A"/>
    <w:rsid w:val="004150EC"/>
    <w:rsid w:val="0041596F"/>
    <w:rsid w:val="004209C3"/>
    <w:rsid w:val="00425D3D"/>
    <w:rsid w:val="00440967"/>
    <w:rsid w:val="004431E4"/>
    <w:rsid w:val="00443CB1"/>
    <w:rsid w:val="00450DC3"/>
    <w:rsid w:val="004532AF"/>
    <w:rsid w:val="00453D65"/>
    <w:rsid w:val="00464C6F"/>
    <w:rsid w:val="00474C01"/>
    <w:rsid w:val="00476026"/>
    <w:rsid w:val="004915B2"/>
    <w:rsid w:val="00497184"/>
    <w:rsid w:val="004A1CBF"/>
    <w:rsid w:val="004A43FC"/>
    <w:rsid w:val="004A4962"/>
    <w:rsid w:val="004A7849"/>
    <w:rsid w:val="004B3070"/>
    <w:rsid w:val="004B308F"/>
    <w:rsid w:val="004B32FA"/>
    <w:rsid w:val="004B5C63"/>
    <w:rsid w:val="004C001C"/>
    <w:rsid w:val="004C0498"/>
    <w:rsid w:val="004C1568"/>
    <w:rsid w:val="004D3809"/>
    <w:rsid w:val="004D426C"/>
    <w:rsid w:val="004E34A0"/>
    <w:rsid w:val="004E5EA3"/>
    <w:rsid w:val="004F0B7B"/>
    <w:rsid w:val="004F7C57"/>
    <w:rsid w:val="00500E68"/>
    <w:rsid w:val="0050402D"/>
    <w:rsid w:val="0050451D"/>
    <w:rsid w:val="00504568"/>
    <w:rsid w:val="00512A87"/>
    <w:rsid w:val="005230AC"/>
    <w:rsid w:val="00526100"/>
    <w:rsid w:val="005263A3"/>
    <w:rsid w:val="00531BEB"/>
    <w:rsid w:val="00531F74"/>
    <w:rsid w:val="00533C66"/>
    <w:rsid w:val="00535E33"/>
    <w:rsid w:val="00537122"/>
    <w:rsid w:val="005420AD"/>
    <w:rsid w:val="00542835"/>
    <w:rsid w:val="00544149"/>
    <w:rsid w:val="005458B3"/>
    <w:rsid w:val="005558F8"/>
    <w:rsid w:val="00563D68"/>
    <w:rsid w:val="0056435B"/>
    <w:rsid w:val="00572F2A"/>
    <w:rsid w:val="00577FBB"/>
    <w:rsid w:val="00580819"/>
    <w:rsid w:val="005808E6"/>
    <w:rsid w:val="00583688"/>
    <w:rsid w:val="00584396"/>
    <w:rsid w:val="00595CDA"/>
    <w:rsid w:val="00597074"/>
    <w:rsid w:val="005A6E90"/>
    <w:rsid w:val="005B197D"/>
    <w:rsid w:val="005B3943"/>
    <w:rsid w:val="005C00AD"/>
    <w:rsid w:val="005D25D6"/>
    <w:rsid w:val="005E796A"/>
    <w:rsid w:val="005F1AED"/>
    <w:rsid w:val="00606123"/>
    <w:rsid w:val="006140DF"/>
    <w:rsid w:val="00614818"/>
    <w:rsid w:val="00615E75"/>
    <w:rsid w:val="00624829"/>
    <w:rsid w:val="006268DC"/>
    <w:rsid w:val="00627CDB"/>
    <w:rsid w:val="006411A3"/>
    <w:rsid w:val="0064304D"/>
    <w:rsid w:val="00643382"/>
    <w:rsid w:val="0064595F"/>
    <w:rsid w:val="00645DAC"/>
    <w:rsid w:val="006466A8"/>
    <w:rsid w:val="006476C4"/>
    <w:rsid w:val="006501C3"/>
    <w:rsid w:val="00652092"/>
    <w:rsid w:val="00654401"/>
    <w:rsid w:val="00654ECC"/>
    <w:rsid w:val="00671D4B"/>
    <w:rsid w:val="00672635"/>
    <w:rsid w:val="00674065"/>
    <w:rsid w:val="00685F38"/>
    <w:rsid w:val="00690137"/>
    <w:rsid w:val="00692F7B"/>
    <w:rsid w:val="006A5F8D"/>
    <w:rsid w:val="006A65B3"/>
    <w:rsid w:val="006B1D8C"/>
    <w:rsid w:val="006C0E68"/>
    <w:rsid w:val="006C7663"/>
    <w:rsid w:val="006C7B89"/>
    <w:rsid w:val="006D0E7D"/>
    <w:rsid w:val="006D2A69"/>
    <w:rsid w:val="006D7420"/>
    <w:rsid w:val="006E012A"/>
    <w:rsid w:val="006E0CA6"/>
    <w:rsid w:val="006E48F6"/>
    <w:rsid w:val="006E7D32"/>
    <w:rsid w:val="006F53C3"/>
    <w:rsid w:val="007007E5"/>
    <w:rsid w:val="00701078"/>
    <w:rsid w:val="00706813"/>
    <w:rsid w:val="007229A8"/>
    <w:rsid w:val="007245C5"/>
    <w:rsid w:val="00724A55"/>
    <w:rsid w:val="0073024A"/>
    <w:rsid w:val="00737F26"/>
    <w:rsid w:val="00744CD0"/>
    <w:rsid w:val="00745B4F"/>
    <w:rsid w:val="007478B2"/>
    <w:rsid w:val="00753C1D"/>
    <w:rsid w:val="0075479D"/>
    <w:rsid w:val="00760172"/>
    <w:rsid w:val="00763377"/>
    <w:rsid w:val="0076366A"/>
    <w:rsid w:val="007648E4"/>
    <w:rsid w:val="0077795A"/>
    <w:rsid w:val="00780EA8"/>
    <w:rsid w:val="00783A1C"/>
    <w:rsid w:val="00786341"/>
    <w:rsid w:val="00786BE9"/>
    <w:rsid w:val="00787ECA"/>
    <w:rsid w:val="007942C9"/>
    <w:rsid w:val="007A3517"/>
    <w:rsid w:val="007A6F84"/>
    <w:rsid w:val="007B178B"/>
    <w:rsid w:val="007B3082"/>
    <w:rsid w:val="007B78A4"/>
    <w:rsid w:val="007C0543"/>
    <w:rsid w:val="007C0F4F"/>
    <w:rsid w:val="007C24FD"/>
    <w:rsid w:val="007E09B7"/>
    <w:rsid w:val="007E22BC"/>
    <w:rsid w:val="007E4905"/>
    <w:rsid w:val="007E4DA0"/>
    <w:rsid w:val="007E6BD1"/>
    <w:rsid w:val="007F029E"/>
    <w:rsid w:val="007F348C"/>
    <w:rsid w:val="007F4693"/>
    <w:rsid w:val="007F61C8"/>
    <w:rsid w:val="00804CE4"/>
    <w:rsid w:val="00821BE5"/>
    <w:rsid w:val="008273D8"/>
    <w:rsid w:val="008274B3"/>
    <w:rsid w:val="0083045C"/>
    <w:rsid w:val="00830D78"/>
    <w:rsid w:val="0083114C"/>
    <w:rsid w:val="00832F98"/>
    <w:rsid w:val="00840063"/>
    <w:rsid w:val="00843F8F"/>
    <w:rsid w:val="008442DC"/>
    <w:rsid w:val="00847C38"/>
    <w:rsid w:val="008525E2"/>
    <w:rsid w:val="00855DAD"/>
    <w:rsid w:val="00855EF1"/>
    <w:rsid w:val="00860ACC"/>
    <w:rsid w:val="0086658E"/>
    <w:rsid w:val="00866B32"/>
    <w:rsid w:val="00867EC4"/>
    <w:rsid w:val="00894CDF"/>
    <w:rsid w:val="00897081"/>
    <w:rsid w:val="008B0731"/>
    <w:rsid w:val="008B42A2"/>
    <w:rsid w:val="008C1FB3"/>
    <w:rsid w:val="008C263D"/>
    <w:rsid w:val="008C4C1F"/>
    <w:rsid w:val="008C6E6B"/>
    <w:rsid w:val="008C769D"/>
    <w:rsid w:val="008D5307"/>
    <w:rsid w:val="008D6913"/>
    <w:rsid w:val="008E4A5A"/>
    <w:rsid w:val="008F030E"/>
    <w:rsid w:val="008F08EC"/>
    <w:rsid w:val="008F4089"/>
    <w:rsid w:val="008F6CC7"/>
    <w:rsid w:val="00901CD7"/>
    <w:rsid w:val="009033A9"/>
    <w:rsid w:val="009048CF"/>
    <w:rsid w:val="00910325"/>
    <w:rsid w:val="009118CA"/>
    <w:rsid w:val="00926F75"/>
    <w:rsid w:val="00927DE1"/>
    <w:rsid w:val="00927FAD"/>
    <w:rsid w:val="00937684"/>
    <w:rsid w:val="00944CB4"/>
    <w:rsid w:val="00945F8C"/>
    <w:rsid w:val="00947B39"/>
    <w:rsid w:val="00954616"/>
    <w:rsid w:val="00960042"/>
    <w:rsid w:val="00961D98"/>
    <w:rsid w:val="0096222F"/>
    <w:rsid w:val="00963315"/>
    <w:rsid w:val="00965A73"/>
    <w:rsid w:val="009665FE"/>
    <w:rsid w:val="00967C2F"/>
    <w:rsid w:val="00974428"/>
    <w:rsid w:val="00981B09"/>
    <w:rsid w:val="00985E80"/>
    <w:rsid w:val="0099277A"/>
    <w:rsid w:val="00992F0F"/>
    <w:rsid w:val="00994A10"/>
    <w:rsid w:val="009951A8"/>
    <w:rsid w:val="009A09FD"/>
    <w:rsid w:val="009A21EF"/>
    <w:rsid w:val="009B5D09"/>
    <w:rsid w:val="009C6606"/>
    <w:rsid w:val="009D4701"/>
    <w:rsid w:val="009D6B57"/>
    <w:rsid w:val="009D72DE"/>
    <w:rsid w:val="009E04A5"/>
    <w:rsid w:val="009E3BB3"/>
    <w:rsid w:val="009E3BFA"/>
    <w:rsid w:val="009E4A58"/>
    <w:rsid w:val="009E702D"/>
    <w:rsid w:val="009E7FA1"/>
    <w:rsid w:val="00A02383"/>
    <w:rsid w:val="00A120A7"/>
    <w:rsid w:val="00A13980"/>
    <w:rsid w:val="00A203A9"/>
    <w:rsid w:val="00A2320C"/>
    <w:rsid w:val="00A26DAA"/>
    <w:rsid w:val="00A30A64"/>
    <w:rsid w:val="00A32FFC"/>
    <w:rsid w:val="00A3334A"/>
    <w:rsid w:val="00A34CE1"/>
    <w:rsid w:val="00A35190"/>
    <w:rsid w:val="00A353E2"/>
    <w:rsid w:val="00A36CEE"/>
    <w:rsid w:val="00A378F2"/>
    <w:rsid w:val="00A37D5E"/>
    <w:rsid w:val="00A43F09"/>
    <w:rsid w:val="00A50A87"/>
    <w:rsid w:val="00A524C5"/>
    <w:rsid w:val="00A536ED"/>
    <w:rsid w:val="00A6289F"/>
    <w:rsid w:val="00A63950"/>
    <w:rsid w:val="00A66C3B"/>
    <w:rsid w:val="00A7033A"/>
    <w:rsid w:val="00A7075B"/>
    <w:rsid w:val="00A72D6D"/>
    <w:rsid w:val="00A8184F"/>
    <w:rsid w:val="00A87816"/>
    <w:rsid w:val="00A907CD"/>
    <w:rsid w:val="00AA0B78"/>
    <w:rsid w:val="00AA5C6F"/>
    <w:rsid w:val="00AA71FA"/>
    <w:rsid w:val="00AA7C45"/>
    <w:rsid w:val="00AB0CFF"/>
    <w:rsid w:val="00AB40DB"/>
    <w:rsid w:val="00AB5A9D"/>
    <w:rsid w:val="00AB7E6E"/>
    <w:rsid w:val="00AC401C"/>
    <w:rsid w:val="00AC4717"/>
    <w:rsid w:val="00AC4E3B"/>
    <w:rsid w:val="00AC4FF7"/>
    <w:rsid w:val="00AD41F4"/>
    <w:rsid w:val="00AD43F1"/>
    <w:rsid w:val="00AE3727"/>
    <w:rsid w:val="00B01625"/>
    <w:rsid w:val="00B121B2"/>
    <w:rsid w:val="00B13E93"/>
    <w:rsid w:val="00B15B82"/>
    <w:rsid w:val="00B20F1D"/>
    <w:rsid w:val="00B21FFD"/>
    <w:rsid w:val="00B231CC"/>
    <w:rsid w:val="00B24534"/>
    <w:rsid w:val="00B24A2A"/>
    <w:rsid w:val="00B37CF0"/>
    <w:rsid w:val="00B4166A"/>
    <w:rsid w:val="00B4343F"/>
    <w:rsid w:val="00B43EBE"/>
    <w:rsid w:val="00B446D7"/>
    <w:rsid w:val="00B53426"/>
    <w:rsid w:val="00B6061C"/>
    <w:rsid w:val="00B63001"/>
    <w:rsid w:val="00B634FF"/>
    <w:rsid w:val="00B70A36"/>
    <w:rsid w:val="00B76839"/>
    <w:rsid w:val="00B91EA6"/>
    <w:rsid w:val="00B932CD"/>
    <w:rsid w:val="00B95191"/>
    <w:rsid w:val="00B9539D"/>
    <w:rsid w:val="00B95FF4"/>
    <w:rsid w:val="00B97073"/>
    <w:rsid w:val="00BA1088"/>
    <w:rsid w:val="00BA1636"/>
    <w:rsid w:val="00BA54E7"/>
    <w:rsid w:val="00BA7418"/>
    <w:rsid w:val="00BA7FB2"/>
    <w:rsid w:val="00BB077F"/>
    <w:rsid w:val="00BB1B6B"/>
    <w:rsid w:val="00BB798C"/>
    <w:rsid w:val="00BC05D3"/>
    <w:rsid w:val="00BC6E24"/>
    <w:rsid w:val="00BD3ADD"/>
    <w:rsid w:val="00BD4AE5"/>
    <w:rsid w:val="00BE015F"/>
    <w:rsid w:val="00BE7BC5"/>
    <w:rsid w:val="00BF26A2"/>
    <w:rsid w:val="00BF2721"/>
    <w:rsid w:val="00BF2D15"/>
    <w:rsid w:val="00C0491E"/>
    <w:rsid w:val="00C16783"/>
    <w:rsid w:val="00C173FE"/>
    <w:rsid w:val="00C25644"/>
    <w:rsid w:val="00C25AA1"/>
    <w:rsid w:val="00C340D2"/>
    <w:rsid w:val="00C362F7"/>
    <w:rsid w:val="00C41A96"/>
    <w:rsid w:val="00C4639C"/>
    <w:rsid w:val="00C673F8"/>
    <w:rsid w:val="00C735D1"/>
    <w:rsid w:val="00C8017C"/>
    <w:rsid w:val="00C82E12"/>
    <w:rsid w:val="00C84B83"/>
    <w:rsid w:val="00C85280"/>
    <w:rsid w:val="00C90516"/>
    <w:rsid w:val="00C90DEA"/>
    <w:rsid w:val="00C9104D"/>
    <w:rsid w:val="00C92325"/>
    <w:rsid w:val="00C94719"/>
    <w:rsid w:val="00C962E7"/>
    <w:rsid w:val="00CA6AD2"/>
    <w:rsid w:val="00CA7053"/>
    <w:rsid w:val="00CB0C34"/>
    <w:rsid w:val="00CB4691"/>
    <w:rsid w:val="00CB5933"/>
    <w:rsid w:val="00CB5E72"/>
    <w:rsid w:val="00CC06B9"/>
    <w:rsid w:val="00CC680F"/>
    <w:rsid w:val="00CC743A"/>
    <w:rsid w:val="00CC75CD"/>
    <w:rsid w:val="00CD35FD"/>
    <w:rsid w:val="00CD4287"/>
    <w:rsid w:val="00CE1120"/>
    <w:rsid w:val="00CF12F6"/>
    <w:rsid w:val="00CF7CC9"/>
    <w:rsid w:val="00D02DFF"/>
    <w:rsid w:val="00D0537D"/>
    <w:rsid w:val="00D06004"/>
    <w:rsid w:val="00D14C05"/>
    <w:rsid w:val="00D16EC7"/>
    <w:rsid w:val="00D21D44"/>
    <w:rsid w:val="00D313BA"/>
    <w:rsid w:val="00D376E6"/>
    <w:rsid w:val="00D3794D"/>
    <w:rsid w:val="00D42400"/>
    <w:rsid w:val="00D442D6"/>
    <w:rsid w:val="00D4662B"/>
    <w:rsid w:val="00D47312"/>
    <w:rsid w:val="00D47699"/>
    <w:rsid w:val="00D60522"/>
    <w:rsid w:val="00D65E0F"/>
    <w:rsid w:val="00D705DF"/>
    <w:rsid w:val="00D72F5F"/>
    <w:rsid w:val="00D7710B"/>
    <w:rsid w:val="00D81C61"/>
    <w:rsid w:val="00D8605F"/>
    <w:rsid w:val="00D91980"/>
    <w:rsid w:val="00D92DA0"/>
    <w:rsid w:val="00D94430"/>
    <w:rsid w:val="00D959FB"/>
    <w:rsid w:val="00D9710B"/>
    <w:rsid w:val="00DA0924"/>
    <w:rsid w:val="00DA1699"/>
    <w:rsid w:val="00DB045E"/>
    <w:rsid w:val="00DC05E0"/>
    <w:rsid w:val="00DC35C1"/>
    <w:rsid w:val="00DC7CD2"/>
    <w:rsid w:val="00DD53BB"/>
    <w:rsid w:val="00DD6894"/>
    <w:rsid w:val="00DE083F"/>
    <w:rsid w:val="00DE13E7"/>
    <w:rsid w:val="00DE3CC3"/>
    <w:rsid w:val="00DE7D02"/>
    <w:rsid w:val="00DF458E"/>
    <w:rsid w:val="00E00E17"/>
    <w:rsid w:val="00E04AF8"/>
    <w:rsid w:val="00E21A2D"/>
    <w:rsid w:val="00E22207"/>
    <w:rsid w:val="00E264F1"/>
    <w:rsid w:val="00E27762"/>
    <w:rsid w:val="00E32B4D"/>
    <w:rsid w:val="00E35757"/>
    <w:rsid w:val="00E3575C"/>
    <w:rsid w:val="00E45952"/>
    <w:rsid w:val="00E477A9"/>
    <w:rsid w:val="00E64F48"/>
    <w:rsid w:val="00E672B3"/>
    <w:rsid w:val="00E7082C"/>
    <w:rsid w:val="00E77F58"/>
    <w:rsid w:val="00E919B8"/>
    <w:rsid w:val="00E91F20"/>
    <w:rsid w:val="00E95522"/>
    <w:rsid w:val="00EB47D0"/>
    <w:rsid w:val="00EB4B2F"/>
    <w:rsid w:val="00EB5088"/>
    <w:rsid w:val="00EC16A2"/>
    <w:rsid w:val="00EC2271"/>
    <w:rsid w:val="00EC2710"/>
    <w:rsid w:val="00EC77EB"/>
    <w:rsid w:val="00ED3BE7"/>
    <w:rsid w:val="00ED4E2D"/>
    <w:rsid w:val="00EE0C03"/>
    <w:rsid w:val="00EE30AA"/>
    <w:rsid w:val="00EE6846"/>
    <w:rsid w:val="00EF34E1"/>
    <w:rsid w:val="00EF41FE"/>
    <w:rsid w:val="00EF491F"/>
    <w:rsid w:val="00EF517D"/>
    <w:rsid w:val="00F0510A"/>
    <w:rsid w:val="00F05474"/>
    <w:rsid w:val="00F0787D"/>
    <w:rsid w:val="00F23AD0"/>
    <w:rsid w:val="00F24980"/>
    <w:rsid w:val="00F32689"/>
    <w:rsid w:val="00F3282D"/>
    <w:rsid w:val="00F32C3A"/>
    <w:rsid w:val="00F33CEF"/>
    <w:rsid w:val="00F33FB7"/>
    <w:rsid w:val="00F4051B"/>
    <w:rsid w:val="00F411A5"/>
    <w:rsid w:val="00F42173"/>
    <w:rsid w:val="00F544D8"/>
    <w:rsid w:val="00F54CC0"/>
    <w:rsid w:val="00F66076"/>
    <w:rsid w:val="00F723A2"/>
    <w:rsid w:val="00F755F9"/>
    <w:rsid w:val="00F769A2"/>
    <w:rsid w:val="00F878F4"/>
    <w:rsid w:val="00F90AA9"/>
    <w:rsid w:val="00F91901"/>
    <w:rsid w:val="00F94E72"/>
    <w:rsid w:val="00F951C2"/>
    <w:rsid w:val="00F95915"/>
    <w:rsid w:val="00FA020E"/>
    <w:rsid w:val="00FA0687"/>
    <w:rsid w:val="00FA4A00"/>
    <w:rsid w:val="00FA53A9"/>
    <w:rsid w:val="00FB1F66"/>
    <w:rsid w:val="00FC0933"/>
    <w:rsid w:val="00FC1E03"/>
    <w:rsid w:val="00FC4CA4"/>
    <w:rsid w:val="00FD0DDA"/>
    <w:rsid w:val="00FD54B1"/>
    <w:rsid w:val="00FD6112"/>
    <w:rsid w:val="00FD7353"/>
    <w:rsid w:val="00FD7F8E"/>
    <w:rsid w:val="00FE1EF8"/>
    <w:rsid w:val="00FE5D02"/>
    <w:rsid w:val="00FF07C9"/>
    <w:rsid w:val="00FF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5043"/>
  <w15:chartTrackingRefBased/>
  <w15:docId w15:val="{3208CF7C-2725-4D0D-B6D8-BD3353B8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58E"/>
    <w:pPr>
      <w:spacing w:after="0" w:line="240" w:lineRule="auto"/>
    </w:pPr>
    <w:rPr>
      <w:rFonts w:ascii="Arial" w:eastAsia="Times New Roman" w:hAnsi="Arial" w:cs="Times New Roman"/>
      <w:sz w:val="20"/>
      <w:szCs w:val="24"/>
    </w:rPr>
  </w:style>
  <w:style w:type="paragraph" w:styleId="Heading1">
    <w:name w:val="heading 1"/>
    <w:basedOn w:val="Normal"/>
    <w:next w:val="BodyText"/>
    <w:link w:val="Heading1Char"/>
    <w:autoRedefine/>
    <w:qFormat/>
    <w:rsid w:val="00526100"/>
    <w:pPr>
      <w:keepNext/>
      <w:tabs>
        <w:tab w:val="left" w:pos="720"/>
      </w:tabs>
      <w:outlineLvl w:val="0"/>
    </w:pPr>
    <w:rPr>
      <w:rFonts w:cs="Arial"/>
      <w:b/>
      <w:bCs/>
      <w:szCs w:val="20"/>
    </w:rPr>
  </w:style>
  <w:style w:type="paragraph" w:styleId="Heading2">
    <w:name w:val="heading 2"/>
    <w:basedOn w:val="Normal"/>
    <w:next w:val="Heading1"/>
    <w:link w:val="Heading2Char"/>
    <w:qFormat/>
    <w:rsid w:val="0035758E"/>
    <w:pPr>
      <w:keepNext/>
      <w:numPr>
        <w:ilvl w:val="1"/>
        <w:numId w:val="1"/>
      </w:numPr>
      <w:ind w:left="1296"/>
      <w:outlineLvl w:val="1"/>
    </w:pPr>
    <w:rPr>
      <w:rFonts w:ascii="Arial Narrow" w:hAnsi="Arial Narrow"/>
      <w:b/>
      <w:smallCaps/>
      <w:sz w:val="22"/>
    </w:rPr>
  </w:style>
  <w:style w:type="paragraph" w:styleId="Heading3">
    <w:name w:val="heading 3"/>
    <w:basedOn w:val="Normal"/>
    <w:next w:val="Normal"/>
    <w:link w:val="Heading3Char"/>
    <w:qFormat/>
    <w:rsid w:val="0035758E"/>
    <w:pPr>
      <w:keepNext/>
      <w:numPr>
        <w:ilvl w:val="2"/>
        <w:numId w:val="1"/>
      </w:numPr>
      <w:outlineLvl w:val="2"/>
    </w:pPr>
    <w:rPr>
      <w:szCs w:val="20"/>
      <w:lang w:bidi="he-IL"/>
    </w:rPr>
  </w:style>
  <w:style w:type="paragraph" w:styleId="Heading4">
    <w:name w:val="heading 4"/>
    <w:next w:val="Normal"/>
    <w:link w:val="Heading4Char"/>
    <w:qFormat/>
    <w:rsid w:val="0035758E"/>
    <w:pPr>
      <w:keepNext/>
      <w:numPr>
        <w:ilvl w:val="3"/>
        <w:numId w:val="1"/>
      </w:numPr>
      <w:spacing w:after="0" w:line="240" w:lineRule="auto"/>
      <w:jc w:val="both"/>
      <w:outlineLvl w:val="3"/>
    </w:pPr>
    <w:rPr>
      <w:rFonts w:ascii="Tw Cen MT" w:eastAsia="Times New Roman" w:hAnsi="Tw Cen MT" w:cs="Times New Roman"/>
      <w:bCs/>
      <w:noProof/>
      <w:sz w:val="20"/>
      <w:szCs w:val="20"/>
      <w:lang w:bidi="he-IL"/>
    </w:rPr>
  </w:style>
  <w:style w:type="paragraph" w:styleId="Heading5">
    <w:name w:val="heading 5"/>
    <w:basedOn w:val="Normal"/>
    <w:next w:val="Normal"/>
    <w:link w:val="Heading5Char"/>
    <w:qFormat/>
    <w:rsid w:val="0035758E"/>
    <w:pPr>
      <w:keepNext/>
      <w:numPr>
        <w:ilvl w:val="4"/>
        <w:numId w:val="1"/>
      </w:numPr>
      <w:jc w:val="center"/>
      <w:outlineLvl w:val="4"/>
    </w:pPr>
    <w:rPr>
      <w:b/>
      <w:sz w:val="44"/>
      <w:szCs w:val="20"/>
      <w:lang w:bidi="he-IL"/>
    </w:rPr>
  </w:style>
  <w:style w:type="paragraph" w:styleId="Heading6">
    <w:name w:val="heading 6"/>
    <w:basedOn w:val="Normal"/>
    <w:next w:val="Normal"/>
    <w:link w:val="Heading6Char"/>
    <w:qFormat/>
    <w:rsid w:val="0035758E"/>
    <w:pPr>
      <w:keepNext/>
      <w:numPr>
        <w:ilvl w:val="5"/>
        <w:numId w:val="1"/>
      </w:numPr>
      <w:jc w:val="center"/>
      <w:outlineLvl w:val="5"/>
    </w:pPr>
    <w:rPr>
      <w:b/>
      <w:sz w:val="36"/>
      <w:szCs w:val="20"/>
      <w:lang w:bidi="he-IL"/>
    </w:rPr>
  </w:style>
  <w:style w:type="paragraph" w:styleId="Heading7">
    <w:name w:val="heading 7"/>
    <w:basedOn w:val="Normal"/>
    <w:next w:val="Normal"/>
    <w:link w:val="Heading7Char"/>
    <w:qFormat/>
    <w:rsid w:val="0035758E"/>
    <w:pPr>
      <w:keepNext/>
      <w:numPr>
        <w:ilvl w:val="6"/>
        <w:numId w:val="1"/>
      </w:numPr>
      <w:tabs>
        <w:tab w:val="left" w:pos="990"/>
        <w:tab w:val="left" w:pos="7290"/>
      </w:tabs>
      <w:ind w:right="810"/>
      <w:outlineLvl w:val="6"/>
    </w:pPr>
    <w:rPr>
      <w:b/>
      <w:szCs w:val="20"/>
      <w:u w:val="single"/>
      <w:lang w:bidi="he-IL"/>
    </w:rPr>
  </w:style>
  <w:style w:type="paragraph" w:styleId="Heading8">
    <w:name w:val="heading 8"/>
    <w:basedOn w:val="Normal"/>
    <w:next w:val="Normal"/>
    <w:link w:val="Heading8Char"/>
    <w:qFormat/>
    <w:rsid w:val="0035758E"/>
    <w:pPr>
      <w:keepNext/>
      <w:numPr>
        <w:ilvl w:val="7"/>
        <w:numId w:val="1"/>
      </w:numPr>
      <w:outlineLvl w:val="7"/>
    </w:pPr>
    <w:rPr>
      <w:b/>
      <w:szCs w:val="20"/>
      <w:lang w:bidi="he-IL"/>
    </w:rPr>
  </w:style>
  <w:style w:type="paragraph" w:styleId="Heading9">
    <w:name w:val="heading 9"/>
    <w:basedOn w:val="Normal"/>
    <w:next w:val="Normal"/>
    <w:link w:val="Heading9Char"/>
    <w:qFormat/>
    <w:rsid w:val="0035758E"/>
    <w:pPr>
      <w:keepNext/>
      <w:numPr>
        <w:ilvl w:val="8"/>
        <w:numId w:val="1"/>
      </w:numPr>
      <w:outlineLvl w:val="8"/>
    </w:pPr>
    <w:rPr>
      <w:rFonts w:ascii="Calisto MT" w:hAnsi="Calisto MT"/>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100"/>
    <w:rPr>
      <w:rFonts w:ascii="Arial" w:eastAsia="Times New Roman" w:hAnsi="Arial" w:cs="Arial"/>
      <w:b/>
      <w:bCs/>
      <w:sz w:val="20"/>
      <w:szCs w:val="20"/>
    </w:rPr>
  </w:style>
  <w:style w:type="character" w:customStyle="1" w:styleId="Heading2Char">
    <w:name w:val="Heading 2 Char"/>
    <w:basedOn w:val="DefaultParagraphFont"/>
    <w:link w:val="Heading2"/>
    <w:rsid w:val="0035758E"/>
    <w:rPr>
      <w:rFonts w:ascii="Arial Narrow" w:eastAsia="Times New Roman" w:hAnsi="Arial Narrow" w:cs="Times New Roman"/>
      <w:b/>
      <w:smallCaps/>
      <w:szCs w:val="24"/>
    </w:rPr>
  </w:style>
  <w:style w:type="character" w:customStyle="1" w:styleId="Heading3Char">
    <w:name w:val="Heading 3 Char"/>
    <w:basedOn w:val="DefaultParagraphFont"/>
    <w:link w:val="Heading3"/>
    <w:rsid w:val="0035758E"/>
    <w:rPr>
      <w:rFonts w:ascii="Arial" w:eastAsia="Times New Roman" w:hAnsi="Arial" w:cs="Times New Roman"/>
      <w:sz w:val="20"/>
      <w:szCs w:val="20"/>
      <w:lang w:bidi="he-IL"/>
    </w:rPr>
  </w:style>
  <w:style w:type="character" w:customStyle="1" w:styleId="Heading4Char">
    <w:name w:val="Heading 4 Char"/>
    <w:basedOn w:val="DefaultParagraphFont"/>
    <w:link w:val="Heading4"/>
    <w:rsid w:val="0035758E"/>
    <w:rPr>
      <w:rFonts w:ascii="Tw Cen MT" w:eastAsia="Times New Roman" w:hAnsi="Tw Cen MT" w:cs="Times New Roman"/>
      <w:bCs/>
      <w:noProof/>
      <w:sz w:val="20"/>
      <w:szCs w:val="20"/>
      <w:lang w:bidi="he-IL"/>
    </w:rPr>
  </w:style>
  <w:style w:type="character" w:customStyle="1" w:styleId="Heading5Char">
    <w:name w:val="Heading 5 Char"/>
    <w:basedOn w:val="DefaultParagraphFont"/>
    <w:link w:val="Heading5"/>
    <w:rsid w:val="0035758E"/>
    <w:rPr>
      <w:rFonts w:ascii="Arial" w:eastAsia="Times New Roman" w:hAnsi="Arial" w:cs="Times New Roman"/>
      <w:b/>
      <w:sz w:val="44"/>
      <w:szCs w:val="20"/>
      <w:lang w:bidi="he-IL"/>
    </w:rPr>
  </w:style>
  <w:style w:type="character" w:customStyle="1" w:styleId="Heading6Char">
    <w:name w:val="Heading 6 Char"/>
    <w:basedOn w:val="DefaultParagraphFont"/>
    <w:link w:val="Heading6"/>
    <w:rsid w:val="0035758E"/>
    <w:rPr>
      <w:rFonts w:ascii="Arial" w:eastAsia="Times New Roman" w:hAnsi="Arial" w:cs="Times New Roman"/>
      <w:b/>
      <w:sz w:val="36"/>
      <w:szCs w:val="20"/>
      <w:lang w:bidi="he-IL"/>
    </w:rPr>
  </w:style>
  <w:style w:type="character" w:customStyle="1" w:styleId="Heading7Char">
    <w:name w:val="Heading 7 Char"/>
    <w:basedOn w:val="DefaultParagraphFont"/>
    <w:link w:val="Heading7"/>
    <w:rsid w:val="0035758E"/>
    <w:rPr>
      <w:rFonts w:ascii="Arial" w:eastAsia="Times New Roman" w:hAnsi="Arial" w:cs="Times New Roman"/>
      <w:b/>
      <w:sz w:val="20"/>
      <w:szCs w:val="20"/>
      <w:u w:val="single"/>
      <w:lang w:bidi="he-IL"/>
    </w:rPr>
  </w:style>
  <w:style w:type="character" w:customStyle="1" w:styleId="Heading8Char">
    <w:name w:val="Heading 8 Char"/>
    <w:basedOn w:val="DefaultParagraphFont"/>
    <w:link w:val="Heading8"/>
    <w:rsid w:val="0035758E"/>
    <w:rPr>
      <w:rFonts w:ascii="Arial" w:eastAsia="Times New Roman" w:hAnsi="Arial" w:cs="Times New Roman"/>
      <w:b/>
      <w:sz w:val="20"/>
      <w:szCs w:val="20"/>
      <w:lang w:bidi="he-IL"/>
    </w:rPr>
  </w:style>
  <w:style w:type="character" w:customStyle="1" w:styleId="Heading9Char">
    <w:name w:val="Heading 9 Char"/>
    <w:basedOn w:val="DefaultParagraphFont"/>
    <w:link w:val="Heading9"/>
    <w:rsid w:val="0035758E"/>
    <w:rPr>
      <w:rFonts w:ascii="Calisto MT" w:eastAsia="Times New Roman" w:hAnsi="Calisto MT" w:cs="Times New Roman"/>
      <w:sz w:val="20"/>
      <w:szCs w:val="20"/>
      <w:lang w:bidi="he-IL"/>
    </w:rPr>
  </w:style>
  <w:style w:type="paragraph" w:styleId="BodyText">
    <w:name w:val="Body Text"/>
    <w:aliases w:val="bt,Subsection Body Text"/>
    <w:basedOn w:val="Normal"/>
    <w:link w:val="BodyTextChar"/>
    <w:uiPriority w:val="99"/>
    <w:rsid w:val="0035758E"/>
    <w:pPr>
      <w:ind w:left="720"/>
    </w:pPr>
    <w:rPr>
      <w:rFonts w:ascii="Times" w:hAnsi="Times"/>
      <w:color w:val="000000"/>
      <w:sz w:val="22"/>
    </w:rPr>
  </w:style>
  <w:style w:type="character" w:customStyle="1" w:styleId="BodyTextChar">
    <w:name w:val="Body Text Char"/>
    <w:aliases w:val="bt Char,Subsection Body Text Char"/>
    <w:basedOn w:val="DefaultParagraphFont"/>
    <w:link w:val="BodyText"/>
    <w:uiPriority w:val="99"/>
    <w:rsid w:val="0035758E"/>
    <w:rPr>
      <w:rFonts w:ascii="Times" w:eastAsia="Times New Roman" w:hAnsi="Times" w:cs="Times New Roman"/>
      <w:color w:val="000000"/>
      <w:szCs w:val="24"/>
    </w:rPr>
  </w:style>
  <w:style w:type="paragraph" w:styleId="Footer">
    <w:name w:val="footer"/>
    <w:basedOn w:val="Normal"/>
    <w:link w:val="FooterChar"/>
    <w:rsid w:val="0035758E"/>
    <w:pPr>
      <w:tabs>
        <w:tab w:val="center" w:pos="4320"/>
        <w:tab w:val="right" w:pos="8640"/>
      </w:tabs>
    </w:pPr>
    <w:rPr>
      <w:szCs w:val="20"/>
      <w:lang w:bidi="he-IL"/>
    </w:rPr>
  </w:style>
  <w:style w:type="character" w:customStyle="1" w:styleId="FooterChar">
    <w:name w:val="Footer Char"/>
    <w:basedOn w:val="DefaultParagraphFont"/>
    <w:link w:val="Footer"/>
    <w:rsid w:val="0035758E"/>
    <w:rPr>
      <w:rFonts w:ascii="Arial" w:eastAsia="Times New Roman" w:hAnsi="Arial" w:cs="Times New Roman"/>
      <w:sz w:val="20"/>
      <w:szCs w:val="20"/>
      <w:lang w:bidi="he-IL"/>
    </w:rPr>
  </w:style>
  <w:style w:type="paragraph" w:styleId="Header">
    <w:name w:val="header"/>
    <w:aliases w:val="body,Header-DWP"/>
    <w:basedOn w:val="Normal"/>
    <w:link w:val="HeaderChar"/>
    <w:rsid w:val="0035758E"/>
    <w:pPr>
      <w:tabs>
        <w:tab w:val="center" w:pos="4320"/>
        <w:tab w:val="right" w:pos="8640"/>
      </w:tabs>
    </w:pPr>
    <w:rPr>
      <w:szCs w:val="20"/>
      <w:lang w:bidi="he-IL"/>
    </w:rPr>
  </w:style>
  <w:style w:type="character" w:customStyle="1" w:styleId="HeaderChar">
    <w:name w:val="Header Char"/>
    <w:aliases w:val="body Char,Header-DWP Char"/>
    <w:basedOn w:val="DefaultParagraphFont"/>
    <w:link w:val="Header"/>
    <w:rsid w:val="0035758E"/>
    <w:rPr>
      <w:rFonts w:ascii="Arial" w:eastAsia="Times New Roman" w:hAnsi="Arial" w:cs="Times New Roman"/>
      <w:sz w:val="20"/>
      <w:szCs w:val="20"/>
      <w:lang w:bidi="he-IL"/>
    </w:rPr>
  </w:style>
  <w:style w:type="character" w:styleId="Hyperlink">
    <w:name w:val="Hyperlink"/>
    <w:uiPriority w:val="99"/>
    <w:rsid w:val="0035758E"/>
    <w:rPr>
      <w:rFonts w:ascii="Arial Narrow" w:hAnsi="Arial Narrow"/>
      <w:color w:val="0000FF"/>
      <w:sz w:val="28"/>
      <w:u w:val="none"/>
    </w:rPr>
  </w:style>
  <w:style w:type="paragraph" w:customStyle="1" w:styleId="Bullet">
    <w:name w:val="Bullet"/>
    <w:basedOn w:val="Normal"/>
    <w:rsid w:val="0035758E"/>
    <w:pPr>
      <w:numPr>
        <w:numId w:val="2"/>
      </w:numPr>
    </w:pPr>
  </w:style>
  <w:style w:type="paragraph" w:customStyle="1" w:styleId="Head-DocumentHead">
    <w:name w:val="Head - Document Head"/>
    <w:basedOn w:val="Normal"/>
    <w:rsid w:val="0035758E"/>
    <w:pPr>
      <w:pBdr>
        <w:bottom w:val="dotted" w:sz="4" w:space="12" w:color="000000"/>
      </w:pBdr>
      <w:spacing w:after="120"/>
    </w:pPr>
    <w:rPr>
      <w:rFonts w:ascii="Arial Narrow" w:hAnsi="Arial Narrow"/>
      <w:spacing w:val="28"/>
      <w:sz w:val="48"/>
    </w:rPr>
  </w:style>
  <w:style w:type="paragraph" w:styleId="BodyText3">
    <w:name w:val="Body Text 3"/>
    <w:basedOn w:val="Normal"/>
    <w:link w:val="BodyText3Char"/>
    <w:rsid w:val="0035758E"/>
    <w:pPr>
      <w:pBdr>
        <w:top w:val="single" w:sz="4" w:space="1" w:color="auto"/>
      </w:pBdr>
      <w:tabs>
        <w:tab w:val="right" w:pos="8280"/>
      </w:tabs>
    </w:pPr>
    <w:rPr>
      <w:sz w:val="11"/>
    </w:rPr>
  </w:style>
  <w:style w:type="character" w:customStyle="1" w:styleId="BodyText3Char">
    <w:name w:val="Body Text 3 Char"/>
    <w:basedOn w:val="DefaultParagraphFont"/>
    <w:link w:val="BodyText3"/>
    <w:rsid w:val="0035758E"/>
    <w:rPr>
      <w:rFonts w:ascii="Arial" w:eastAsia="Times New Roman" w:hAnsi="Arial" w:cs="Times New Roman"/>
      <w:sz w:val="11"/>
      <w:szCs w:val="24"/>
    </w:rPr>
  </w:style>
  <w:style w:type="paragraph" w:styleId="ListParagraph">
    <w:name w:val="List Paragraph"/>
    <w:basedOn w:val="Normal"/>
    <w:uiPriority w:val="34"/>
    <w:qFormat/>
    <w:rsid w:val="0035758E"/>
    <w:pPr>
      <w:spacing w:after="200" w:line="276" w:lineRule="auto"/>
      <w:ind w:left="720"/>
      <w:contextualSpacing/>
    </w:pPr>
    <w:rPr>
      <w:rFonts w:eastAsia="Calibri"/>
      <w:szCs w:val="22"/>
    </w:rPr>
  </w:style>
  <w:style w:type="table" w:styleId="TableGrid">
    <w:name w:val="Table Grid"/>
    <w:basedOn w:val="TableNormal"/>
    <w:uiPriority w:val="39"/>
    <w:rsid w:val="00357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0D03F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
    <w:name w:val="**Text"/>
    <w:basedOn w:val="BodyText"/>
    <w:next w:val="BodyText"/>
    <w:uiPriority w:val="99"/>
    <w:rsid w:val="008F4089"/>
    <w:pPr>
      <w:ind w:left="1224"/>
    </w:pPr>
    <w:rPr>
      <w:rFonts w:ascii="Arial" w:hAnsi="Arial" w:cs="Arial"/>
    </w:rPr>
  </w:style>
  <w:style w:type="paragraph" w:customStyle="1" w:styleId="TableText">
    <w:name w:val="Table Text"/>
    <w:basedOn w:val="Normal"/>
    <w:uiPriority w:val="99"/>
    <w:rsid w:val="008F4089"/>
    <w:pPr>
      <w:spacing w:before="60" w:after="60"/>
    </w:pPr>
    <w:rPr>
      <w:sz w:val="18"/>
      <w:szCs w:val="20"/>
    </w:rPr>
  </w:style>
  <w:style w:type="table" w:customStyle="1" w:styleId="TableGrid1">
    <w:name w:val="Table Grid1"/>
    <w:basedOn w:val="TableNormal"/>
    <w:next w:val="TableGrid"/>
    <w:uiPriority w:val="59"/>
    <w:rsid w:val="00A120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2C1E"/>
    <w:rPr>
      <w:color w:val="605E5C"/>
      <w:shd w:val="clear" w:color="auto" w:fill="E1DFDD"/>
    </w:rPr>
  </w:style>
  <w:style w:type="character" w:styleId="FollowedHyperlink">
    <w:name w:val="FollowedHyperlink"/>
    <w:basedOn w:val="DefaultParagraphFont"/>
    <w:uiPriority w:val="99"/>
    <w:semiHidden/>
    <w:unhideWhenUsed/>
    <w:rsid w:val="004431E4"/>
    <w:rPr>
      <w:color w:val="954F72" w:themeColor="followedHyperlink"/>
      <w:u w:val="single"/>
    </w:rPr>
  </w:style>
  <w:style w:type="character" w:styleId="PlaceholderText">
    <w:name w:val="Placeholder Text"/>
    <w:basedOn w:val="DefaultParagraphFont"/>
    <w:uiPriority w:val="99"/>
    <w:semiHidden/>
    <w:rsid w:val="00EC2710"/>
    <w:rPr>
      <w:color w:val="808080"/>
    </w:rPr>
  </w:style>
  <w:style w:type="character" w:styleId="CommentReference">
    <w:name w:val="annotation reference"/>
    <w:basedOn w:val="DefaultParagraphFont"/>
    <w:uiPriority w:val="99"/>
    <w:semiHidden/>
    <w:unhideWhenUsed/>
    <w:rsid w:val="00EC2710"/>
    <w:rPr>
      <w:sz w:val="16"/>
      <w:szCs w:val="16"/>
    </w:rPr>
  </w:style>
  <w:style w:type="paragraph" w:styleId="CommentText">
    <w:name w:val="annotation text"/>
    <w:basedOn w:val="Normal"/>
    <w:link w:val="CommentTextChar"/>
    <w:uiPriority w:val="99"/>
    <w:semiHidden/>
    <w:unhideWhenUsed/>
    <w:rsid w:val="00EC2710"/>
    <w:rPr>
      <w:szCs w:val="20"/>
    </w:rPr>
  </w:style>
  <w:style w:type="character" w:customStyle="1" w:styleId="CommentTextChar">
    <w:name w:val="Comment Text Char"/>
    <w:basedOn w:val="DefaultParagraphFont"/>
    <w:link w:val="CommentText"/>
    <w:uiPriority w:val="99"/>
    <w:semiHidden/>
    <w:rsid w:val="00EC27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C2710"/>
    <w:rPr>
      <w:b/>
      <w:bCs/>
    </w:rPr>
  </w:style>
  <w:style w:type="character" w:customStyle="1" w:styleId="CommentSubjectChar">
    <w:name w:val="Comment Subject Char"/>
    <w:basedOn w:val="CommentTextChar"/>
    <w:link w:val="CommentSubject"/>
    <w:uiPriority w:val="99"/>
    <w:semiHidden/>
    <w:rsid w:val="00EC2710"/>
    <w:rPr>
      <w:rFonts w:ascii="Arial" w:eastAsia="Times New Roman" w:hAnsi="Arial" w:cs="Times New Roman"/>
      <w:b/>
      <w:bCs/>
      <w:sz w:val="20"/>
      <w:szCs w:val="20"/>
    </w:rPr>
  </w:style>
  <w:style w:type="paragraph" w:styleId="Revision">
    <w:name w:val="Revision"/>
    <w:hidden/>
    <w:uiPriority w:val="99"/>
    <w:semiHidden/>
    <w:rsid w:val="00242264"/>
    <w:pPr>
      <w:spacing w:after="0" w:line="240" w:lineRule="auto"/>
    </w:pPr>
    <w:rPr>
      <w:rFonts w:ascii="Arial" w:eastAsia="Times New Roman" w:hAnsi="Arial" w:cs="Times New Roman"/>
      <w:sz w:val="20"/>
      <w:szCs w:val="24"/>
    </w:rPr>
  </w:style>
  <w:style w:type="character" w:customStyle="1" w:styleId="ui-provider">
    <w:name w:val="ui-provider"/>
    <w:basedOn w:val="DefaultParagraphFont"/>
    <w:rsid w:val="001522D6"/>
  </w:style>
  <w:style w:type="character" w:styleId="Strong">
    <w:name w:val="Strong"/>
    <w:basedOn w:val="DefaultParagraphFont"/>
    <w:uiPriority w:val="22"/>
    <w:qFormat/>
    <w:rsid w:val="001522D6"/>
    <w:rPr>
      <w:b/>
      <w:bCs/>
    </w:rPr>
  </w:style>
  <w:style w:type="paragraph" w:styleId="BalloonText">
    <w:name w:val="Balloon Text"/>
    <w:basedOn w:val="Normal"/>
    <w:link w:val="BalloonTextChar"/>
    <w:uiPriority w:val="99"/>
    <w:semiHidden/>
    <w:unhideWhenUsed/>
    <w:rsid w:val="00AC4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9911">
      <w:bodyDiv w:val="1"/>
      <w:marLeft w:val="0"/>
      <w:marRight w:val="0"/>
      <w:marTop w:val="0"/>
      <w:marBottom w:val="0"/>
      <w:divBdr>
        <w:top w:val="none" w:sz="0" w:space="0" w:color="auto"/>
        <w:left w:val="none" w:sz="0" w:space="0" w:color="auto"/>
        <w:bottom w:val="none" w:sz="0" w:space="0" w:color="auto"/>
        <w:right w:val="none" w:sz="0" w:space="0" w:color="auto"/>
      </w:divBdr>
    </w:div>
    <w:div w:id="293487453">
      <w:bodyDiv w:val="1"/>
      <w:marLeft w:val="0"/>
      <w:marRight w:val="0"/>
      <w:marTop w:val="0"/>
      <w:marBottom w:val="0"/>
      <w:divBdr>
        <w:top w:val="none" w:sz="0" w:space="0" w:color="auto"/>
        <w:left w:val="none" w:sz="0" w:space="0" w:color="auto"/>
        <w:bottom w:val="none" w:sz="0" w:space="0" w:color="auto"/>
        <w:right w:val="none" w:sz="0" w:space="0" w:color="auto"/>
      </w:divBdr>
    </w:div>
    <w:div w:id="1348478946">
      <w:bodyDiv w:val="1"/>
      <w:marLeft w:val="0"/>
      <w:marRight w:val="0"/>
      <w:marTop w:val="0"/>
      <w:marBottom w:val="0"/>
      <w:divBdr>
        <w:top w:val="none" w:sz="0" w:space="0" w:color="auto"/>
        <w:left w:val="none" w:sz="0" w:space="0" w:color="auto"/>
        <w:bottom w:val="none" w:sz="0" w:space="0" w:color="auto"/>
        <w:right w:val="none" w:sz="0" w:space="0" w:color="auto"/>
      </w:divBdr>
    </w:div>
    <w:div w:id="1434325377">
      <w:bodyDiv w:val="1"/>
      <w:marLeft w:val="0"/>
      <w:marRight w:val="0"/>
      <w:marTop w:val="0"/>
      <w:marBottom w:val="0"/>
      <w:divBdr>
        <w:top w:val="none" w:sz="0" w:space="0" w:color="auto"/>
        <w:left w:val="none" w:sz="0" w:space="0" w:color="auto"/>
        <w:bottom w:val="none" w:sz="0" w:space="0" w:color="auto"/>
        <w:right w:val="none" w:sz="0" w:space="0" w:color="auto"/>
      </w:divBdr>
    </w:div>
    <w:div w:id="179104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supportsw@xerox.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mith\Xerox\XBS%20SW%20Workflow%20Solutions%20-%20Professional%20Services\SOWs\SOW%20Templates\SOW%20-%20PrinterLogic%20-%20NASP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BCBBCA78F1F41A9A29DC356315D62" ma:contentTypeVersion="17" ma:contentTypeDescription="Create a new document." ma:contentTypeScope="" ma:versionID="616685fe3a45dfdddb7dc967f8cbda86">
  <xsd:schema xmlns:xsd="http://www.w3.org/2001/XMLSchema" xmlns:xs="http://www.w3.org/2001/XMLSchema" xmlns:p="http://schemas.microsoft.com/office/2006/metadata/properties" xmlns:ns2="aaaabf79-1fbe-45b9-be2d-02b359926743" xmlns:ns3="02f2360d-5ce9-4b09-91fd-4acb03a720c2" targetNamespace="http://schemas.microsoft.com/office/2006/metadata/properties" ma:root="true" ma:fieldsID="17f28c42ba1544303682aaf5f86ea06a" ns2:_="" ns3:_="">
    <xsd:import namespace="aaaabf79-1fbe-45b9-be2d-02b359926743"/>
    <xsd:import namespace="02f2360d-5ce9-4b09-91fd-4acb03a720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bf79-1fbe-45b9-be2d-02b359926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1d3363-6aef-4017-9a16-75159dacd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2360d-5ce9-4b09-91fd-4acb03a720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90d76c-d310-4138-8e21-c4065ef8e208}" ma:internalName="TaxCatchAll" ma:showField="CatchAllData" ma:web="02f2360d-5ce9-4b09-91fd-4acb03a72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f2360d-5ce9-4b09-91fd-4acb03a720c2" xsi:nil="true"/>
    <lcf76f155ced4ddcb4097134ff3c332f xmlns="aaaabf79-1fbe-45b9-be2d-02b3599267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FFB4-0FDF-43CE-8340-65AA3F8AF4FC}">
  <ds:schemaRefs>
    <ds:schemaRef ds:uri="http://schemas.microsoft.com/sharepoint/v3/contenttype/forms"/>
  </ds:schemaRefs>
</ds:datastoreItem>
</file>

<file path=customXml/itemProps2.xml><?xml version="1.0" encoding="utf-8"?>
<ds:datastoreItem xmlns:ds="http://schemas.openxmlformats.org/officeDocument/2006/customXml" ds:itemID="{B36D39BC-6714-4896-971F-04C3FCD25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abf79-1fbe-45b9-be2d-02b359926743"/>
    <ds:schemaRef ds:uri="02f2360d-5ce9-4b09-91fd-4acb03a72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B8131-3662-4DBB-9612-BA076BC2B3E6}">
  <ds:schemaRefs>
    <ds:schemaRef ds:uri="http://schemas.microsoft.com/office/2006/documentManagement/types"/>
    <ds:schemaRef ds:uri="http://www.w3.org/XML/1998/namespace"/>
    <ds:schemaRef ds:uri="http://purl.org/dc/dcmitype/"/>
    <ds:schemaRef ds:uri="http://schemas.openxmlformats.org/package/2006/metadata/core-properties"/>
    <ds:schemaRef ds:uri="02f2360d-5ce9-4b09-91fd-4acb03a720c2"/>
    <ds:schemaRef ds:uri="http://purl.org/dc/elements/1.1/"/>
    <ds:schemaRef ds:uri="http://purl.org/dc/terms/"/>
    <ds:schemaRef ds:uri="http://schemas.microsoft.com/office/2006/metadata/properties"/>
    <ds:schemaRef ds:uri="aaaabf79-1fbe-45b9-be2d-02b359926743"/>
    <ds:schemaRef ds:uri="http://schemas.microsoft.com/office/infopath/2007/PartnerControls"/>
  </ds:schemaRefs>
</ds:datastoreItem>
</file>

<file path=customXml/itemProps4.xml><?xml version="1.0" encoding="utf-8"?>
<ds:datastoreItem xmlns:ds="http://schemas.openxmlformats.org/officeDocument/2006/customXml" ds:itemID="{4E0C6A22-7C25-46B1-B3D8-D2D23059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SOW - PrinterLogic - NASPO</Template>
  <TotalTime>9</TotalTime>
  <Pages>21</Pages>
  <Words>10334</Words>
  <Characters>57050</Characters>
  <Application>Microsoft Office Word</Application>
  <DocSecurity>0</DocSecurity>
  <Lines>1141</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66903</CharactersWithSpaces>
  <SharedDoc>false</SharedDoc>
  <HLinks>
    <vt:vector size="12" baseType="variant">
      <vt:variant>
        <vt:i4>5701681</vt:i4>
      </vt:variant>
      <vt:variant>
        <vt:i4>3</vt:i4>
      </vt:variant>
      <vt:variant>
        <vt:i4>0</vt:i4>
      </vt:variant>
      <vt:variant>
        <vt:i4>5</vt:i4>
      </vt:variant>
      <vt:variant>
        <vt:lpwstr>https://docs.printercloud.com/1-Printerlogic/1-install-setup-upgrade/Requirements.htm?tocpath=Get%20Started%7C_____1</vt:lpwstr>
      </vt:variant>
      <vt:variant>
        <vt:lpwstr/>
      </vt:variant>
      <vt:variant>
        <vt:i4>8126532</vt:i4>
      </vt:variant>
      <vt:variant>
        <vt:i4>0</vt:i4>
      </vt:variant>
      <vt:variant>
        <vt:i4>0</vt:i4>
      </vt:variant>
      <vt:variant>
        <vt:i4>5</vt:i4>
      </vt:variant>
      <vt:variant>
        <vt:lpwstr>mailto:appsupportsw@xerox.com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Sidney</dc:creator>
  <cp:keywords/>
  <dc:description/>
  <cp:lastModifiedBy>Pollack, Nikki</cp:lastModifiedBy>
  <cp:revision>4</cp:revision>
  <cp:lastPrinted>2020-07-20T20:11:00Z</cp:lastPrinted>
  <dcterms:created xsi:type="dcterms:W3CDTF">2023-11-16T01:43:00Z</dcterms:created>
  <dcterms:modified xsi:type="dcterms:W3CDTF">2023-11-28T21:28:00Z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0x010100496BCBBCA78F1F41A9A29DC356315D62</vt:lpwstr>
  </property>
  <property fmtid="{D5CDD505-2E9C-101B-9397-08002B2CF9AE}" pid="3" name="MediaServiceImageTags">
    <vt:lpwstr/>
  </property>
</Properties>
</file>