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7B158" w14:textId="067644D2" w:rsidR="00BC1EE1" w:rsidRPr="00DE761C" w:rsidRDefault="00DE761C">
      <w:pPr>
        <w:pStyle w:val="BodyText"/>
        <w:spacing w:before="5"/>
        <w:ind w:left="0" w:firstLine="0"/>
        <w:jc w:val="left"/>
        <w:rPr>
          <w:rFonts w:ascii="Times New Roman"/>
          <w:b/>
          <w:sz w:val="20"/>
          <w:szCs w:val="20"/>
        </w:rPr>
      </w:pPr>
      <w:r w:rsidRPr="00DE761C">
        <w:rPr>
          <w:rFonts w:ascii="Times New Roman"/>
          <w:b/>
          <w:sz w:val="20"/>
          <w:szCs w:val="20"/>
        </w:rPr>
        <w:t xml:space="preserve">ATTACHMENT 11 </w:t>
      </w:r>
      <w:r w:rsidRPr="00DE761C">
        <w:rPr>
          <w:rFonts w:ascii="Times New Roman"/>
          <w:b/>
          <w:sz w:val="20"/>
          <w:szCs w:val="20"/>
        </w:rPr>
        <w:t>–</w:t>
      </w:r>
      <w:r w:rsidRPr="00DE761C">
        <w:rPr>
          <w:rFonts w:ascii="Times New Roman"/>
          <w:b/>
          <w:sz w:val="20"/>
          <w:szCs w:val="20"/>
        </w:rPr>
        <w:t xml:space="preserve"> XEROX SOFTWARE LICENSE ADDENDUM</w:t>
      </w:r>
    </w:p>
    <w:p w14:paraId="023AE52A" w14:textId="77777777" w:rsidR="00DE761C" w:rsidRPr="000D1A1D" w:rsidRDefault="00DE761C">
      <w:pPr>
        <w:pStyle w:val="BodyText"/>
        <w:spacing w:before="5"/>
        <w:ind w:left="0" w:firstLine="0"/>
        <w:jc w:val="left"/>
        <w:rPr>
          <w:rFonts w:ascii="Times New Roman"/>
          <w:sz w:val="20"/>
          <w:szCs w:val="20"/>
        </w:rPr>
      </w:pPr>
    </w:p>
    <w:p w14:paraId="16E53B30" w14:textId="77777777" w:rsidR="00871A34" w:rsidRPr="000D1A1D" w:rsidRDefault="00871A34" w:rsidP="00F809B0">
      <w:pPr>
        <w:spacing w:after="120"/>
        <w:ind w:left="720" w:right="720"/>
        <w:jc w:val="both"/>
        <w:rPr>
          <w:b/>
          <w:bCs/>
          <w:sz w:val="20"/>
          <w:szCs w:val="20"/>
          <w:lang w:bidi="he-IL"/>
        </w:rPr>
      </w:pPr>
      <w:r w:rsidRPr="000D1A1D">
        <w:rPr>
          <w:b/>
          <w:bCs/>
          <w:sz w:val="20"/>
          <w:szCs w:val="20"/>
          <w:lang w:bidi="he-IL"/>
        </w:rPr>
        <w:t>Xerox Applications</w:t>
      </w:r>
    </w:p>
    <w:p w14:paraId="0A9149EA" w14:textId="02ADBAE8" w:rsidR="00F809B0" w:rsidRPr="000D1A1D" w:rsidRDefault="00F809B0" w:rsidP="00F809B0">
      <w:pPr>
        <w:spacing w:after="120"/>
        <w:ind w:left="720" w:right="720"/>
        <w:jc w:val="both"/>
        <w:rPr>
          <w:sz w:val="20"/>
          <w:szCs w:val="20"/>
          <w:lang w:bidi="he-IL"/>
        </w:rPr>
      </w:pPr>
      <w:r w:rsidRPr="000D1A1D">
        <w:rPr>
          <w:b/>
          <w:bCs/>
          <w:sz w:val="20"/>
          <w:szCs w:val="20"/>
          <w:lang w:bidi="he-IL"/>
        </w:rPr>
        <w:t>Application</w:t>
      </w:r>
      <w:r w:rsidRPr="000D1A1D">
        <w:rPr>
          <w:b/>
          <w:sz w:val="20"/>
          <w:szCs w:val="20"/>
          <w:lang w:bidi="he-IL"/>
        </w:rPr>
        <w:t xml:space="preserve"> Orders: </w:t>
      </w:r>
      <w:r w:rsidR="002C14D0" w:rsidRPr="000D1A1D">
        <w:rPr>
          <w:sz w:val="20"/>
          <w:szCs w:val="20"/>
          <w:lang w:bidi="he-IL"/>
        </w:rPr>
        <w:t>Any Purchasing Entity who acquires Xerox Software Applications</w:t>
      </w:r>
      <w:r w:rsidR="00AA27A5" w:rsidRPr="000D1A1D">
        <w:rPr>
          <w:sz w:val="20"/>
          <w:szCs w:val="20"/>
          <w:lang w:bidi="he-IL"/>
        </w:rPr>
        <w:t xml:space="preserve"> (“Application”)</w:t>
      </w:r>
      <w:r w:rsidR="002C14D0" w:rsidRPr="000D1A1D">
        <w:rPr>
          <w:sz w:val="20"/>
          <w:szCs w:val="20"/>
          <w:lang w:bidi="he-IL"/>
        </w:rPr>
        <w:t xml:space="preserve"> under the </w:t>
      </w:r>
      <w:r w:rsidR="00025F51" w:rsidRPr="000D1A1D">
        <w:rPr>
          <w:sz w:val="20"/>
          <w:szCs w:val="20"/>
          <w:lang w:bidi="he-IL"/>
        </w:rPr>
        <w:t xml:space="preserve">Xerox </w:t>
      </w:r>
      <w:r w:rsidR="002C14D0" w:rsidRPr="000D1A1D">
        <w:rPr>
          <w:sz w:val="20"/>
          <w:szCs w:val="20"/>
          <w:lang w:bidi="he-IL"/>
        </w:rPr>
        <w:t>NASPO ValuePoint Master Agreement</w:t>
      </w:r>
      <w:r w:rsidR="00A20148">
        <w:rPr>
          <w:sz w:val="20"/>
          <w:szCs w:val="20"/>
          <w:lang w:bidi="he-IL"/>
        </w:rPr>
        <w:t xml:space="preserve"> (“Master Agreement”)</w:t>
      </w:r>
      <w:r w:rsidR="002C14D0" w:rsidRPr="000D1A1D">
        <w:rPr>
          <w:sz w:val="20"/>
          <w:szCs w:val="20"/>
          <w:lang w:bidi="he-IL"/>
        </w:rPr>
        <w:t xml:space="preserve"> #</w:t>
      </w:r>
      <w:r w:rsidR="00A20148">
        <w:rPr>
          <w:sz w:val="20"/>
          <w:szCs w:val="20"/>
          <w:lang w:bidi="he-IL"/>
        </w:rPr>
        <w:t>_________</w:t>
      </w:r>
      <w:r w:rsidR="002C14D0" w:rsidRPr="000D1A1D">
        <w:rPr>
          <w:sz w:val="20"/>
          <w:szCs w:val="20"/>
          <w:lang w:bidi="he-IL"/>
        </w:rPr>
        <w:t xml:space="preserve">, shall be </w:t>
      </w:r>
      <w:r w:rsidRPr="000D1A1D">
        <w:rPr>
          <w:sz w:val="20"/>
          <w:szCs w:val="20"/>
          <w:lang w:bidi="he-IL"/>
        </w:rPr>
        <w:t>subject to the following terms</w:t>
      </w:r>
      <w:r w:rsidR="002C14D0" w:rsidRPr="000D1A1D">
        <w:rPr>
          <w:sz w:val="20"/>
          <w:szCs w:val="20"/>
          <w:lang w:bidi="he-IL"/>
        </w:rPr>
        <w:t xml:space="preserve">, unless otherwise agreed to by </w:t>
      </w:r>
      <w:r w:rsidR="00AA27A5" w:rsidRPr="000D1A1D">
        <w:rPr>
          <w:sz w:val="20"/>
          <w:szCs w:val="20"/>
          <w:lang w:bidi="he-IL"/>
        </w:rPr>
        <w:t>a</w:t>
      </w:r>
      <w:r w:rsidR="002C14D0" w:rsidRPr="000D1A1D">
        <w:rPr>
          <w:sz w:val="20"/>
          <w:szCs w:val="20"/>
          <w:lang w:bidi="he-IL"/>
        </w:rPr>
        <w:t xml:space="preserve"> Participating State</w:t>
      </w:r>
      <w:r w:rsidRPr="000D1A1D">
        <w:rPr>
          <w:sz w:val="20"/>
          <w:szCs w:val="20"/>
          <w:lang w:bidi="he-IL"/>
        </w:rPr>
        <w:t xml:space="preserve">. </w:t>
      </w:r>
    </w:p>
    <w:p w14:paraId="02CD4B10" w14:textId="17937664" w:rsidR="00F809B0" w:rsidRPr="000D1A1D" w:rsidRDefault="00F809B0" w:rsidP="00F809B0">
      <w:pPr>
        <w:widowControl/>
        <w:numPr>
          <w:ilvl w:val="1"/>
          <w:numId w:val="4"/>
        </w:numPr>
        <w:autoSpaceDE/>
        <w:autoSpaceDN/>
        <w:spacing w:after="120"/>
        <w:ind w:left="1080" w:right="720"/>
        <w:jc w:val="both"/>
        <w:rPr>
          <w:sz w:val="20"/>
          <w:szCs w:val="20"/>
          <w:shd w:val="clear" w:color="auto" w:fill="FFFFFF"/>
        </w:rPr>
      </w:pPr>
      <w:bookmarkStart w:id="0" w:name="_DV_M97"/>
      <w:bookmarkEnd w:id="0"/>
      <w:r w:rsidRPr="000D1A1D">
        <w:rPr>
          <w:b/>
          <w:bCs/>
          <w:sz w:val="20"/>
          <w:szCs w:val="20"/>
          <w:shd w:val="clear" w:color="auto" w:fill="FFFFFF"/>
        </w:rPr>
        <w:t>Fee.</w:t>
      </w:r>
      <w:r w:rsidRPr="000D1A1D">
        <w:rPr>
          <w:sz w:val="20"/>
          <w:szCs w:val="20"/>
          <w:shd w:val="clear" w:color="auto" w:fill="FFFFFF"/>
        </w:rPr>
        <w:t xml:space="preserve">  Xerox will charge and </w:t>
      </w:r>
      <w:r w:rsidR="00AA27A5" w:rsidRPr="000D1A1D">
        <w:rPr>
          <w:sz w:val="20"/>
          <w:szCs w:val="20"/>
          <w:shd w:val="clear" w:color="auto" w:fill="FFFFFF"/>
        </w:rPr>
        <w:t>Purchasing Entity</w:t>
      </w:r>
      <w:r w:rsidRPr="000D1A1D">
        <w:rPr>
          <w:sz w:val="20"/>
          <w:szCs w:val="20"/>
          <w:shd w:val="clear" w:color="auto" w:fill="FFFFFF"/>
        </w:rPr>
        <w:t xml:space="preserve"> agrees to pay the “Subscription Fee” indicated on the applicable Order. The Subscription Fee permits </w:t>
      </w:r>
      <w:r w:rsidR="00AA27A5" w:rsidRPr="000D1A1D">
        <w:rPr>
          <w:sz w:val="20"/>
          <w:szCs w:val="20"/>
          <w:shd w:val="clear" w:color="auto" w:fill="FFFFFF"/>
        </w:rPr>
        <w:t>Purchasing Entity</w:t>
      </w:r>
      <w:r w:rsidRPr="000D1A1D">
        <w:rPr>
          <w:sz w:val="20"/>
          <w:szCs w:val="20"/>
          <w:shd w:val="clear" w:color="auto" w:fill="FFFFFF"/>
        </w:rPr>
        <w:t xml:space="preserve"> to use an Application on a permitted volume of </w:t>
      </w:r>
      <w:r w:rsidR="00821049" w:rsidRPr="000D1A1D">
        <w:rPr>
          <w:sz w:val="20"/>
          <w:szCs w:val="20"/>
          <w:shd w:val="clear" w:color="auto" w:fill="FFFFFF"/>
        </w:rPr>
        <w:t>D</w:t>
      </w:r>
      <w:r w:rsidRPr="000D1A1D">
        <w:rPr>
          <w:sz w:val="20"/>
          <w:szCs w:val="20"/>
          <w:shd w:val="clear" w:color="auto" w:fill="FFFFFF"/>
        </w:rPr>
        <w:t>evices and may include a specific v</w:t>
      </w:r>
      <w:r w:rsidR="00BE0F30" w:rsidRPr="000D1A1D">
        <w:rPr>
          <w:sz w:val="20"/>
          <w:szCs w:val="20"/>
          <w:shd w:val="clear" w:color="auto" w:fill="FFFFFF"/>
        </w:rPr>
        <w:t xml:space="preserve">olume of allowable transactions </w:t>
      </w:r>
      <w:r w:rsidRPr="000D1A1D">
        <w:rPr>
          <w:sz w:val="20"/>
          <w:szCs w:val="20"/>
          <w:shd w:val="clear" w:color="auto" w:fill="FFFFFF"/>
        </w:rPr>
        <w:t xml:space="preserve">(e.g., pages, scans or receipts per month) per </w:t>
      </w:r>
      <w:r w:rsidR="00821049" w:rsidRPr="000D1A1D">
        <w:rPr>
          <w:sz w:val="20"/>
          <w:szCs w:val="20"/>
          <w:shd w:val="clear" w:color="auto" w:fill="FFFFFF"/>
        </w:rPr>
        <w:t>D</w:t>
      </w:r>
      <w:r w:rsidRPr="000D1A1D">
        <w:rPr>
          <w:sz w:val="20"/>
          <w:szCs w:val="20"/>
          <w:shd w:val="clear" w:color="auto" w:fill="FFFFFF"/>
        </w:rPr>
        <w:t xml:space="preserve">evice (a “Subscription Allowance”). </w:t>
      </w:r>
      <w:r w:rsidR="002455EB" w:rsidRPr="000D1A1D">
        <w:rPr>
          <w:sz w:val="20"/>
          <w:szCs w:val="20"/>
          <w:shd w:val="clear" w:color="auto" w:fill="FFFFFF"/>
        </w:rPr>
        <w:t>Such transactions are independent of equipment meter read transactions.</w:t>
      </w:r>
      <w:r w:rsidRPr="000D1A1D">
        <w:rPr>
          <w:sz w:val="20"/>
          <w:szCs w:val="20"/>
          <w:shd w:val="clear" w:color="auto" w:fill="FFFFFF"/>
        </w:rPr>
        <w:t xml:space="preserve"> </w:t>
      </w:r>
      <w:r w:rsidR="00AA27A5" w:rsidRPr="000D1A1D">
        <w:rPr>
          <w:sz w:val="20"/>
          <w:szCs w:val="20"/>
          <w:shd w:val="clear" w:color="auto" w:fill="FFFFFF"/>
        </w:rPr>
        <w:t>Purchasing Entity’s</w:t>
      </w:r>
      <w:r w:rsidRPr="000D1A1D">
        <w:rPr>
          <w:sz w:val="20"/>
          <w:szCs w:val="20"/>
          <w:shd w:val="clear" w:color="auto" w:fill="FFFFFF"/>
        </w:rPr>
        <w:t xml:space="preserve"> </w:t>
      </w:r>
      <w:r w:rsidR="00AA27A5" w:rsidRPr="000D1A1D">
        <w:rPr>
          <w:sz w:val="20"/>
          <w:szCs w:val="20"/>
          <w:shd w:val="clear" w:color="auto" w:fill="FFFFFF"/>
        </w:rPr>
        <w:t>s</w:t>
      </w:r>
      <w:r w:rsidRPr="000D1A1D">
        <w:rPr>
          <w:sz w:val="20"/>
          <w:szCs w:val="20"/>
          <w:shd w:val="clear" w:color="auto" w:fill="FFFFFF"/>
        </w:rPr>
        <w:t>ubscription is for an agreed Term beginning on the Activation Date as set forth the applicable Order</w:t>
      </w:r>
      <w:r w:rsidR="002C14D0" w:rsidRPr="000D1A1D">
        <w:rPr>
          <w:sz w:val="20"/>
          <w:szCs w:val="20"/>
          <w:shd w:val="clear" w:color="auto" w:fill="FFFFFF"/>
        </w:rPr>
        <w:t>.</w:t>
      </w:r>
      <w:r w:rsidRPr="000D1A1D">
        <w:rPr>
          <w:sz w:val="20"/>
          <w:szCs w:val="20"/>
          <w:shd w:val="clear" w:color="auto" w:fill="FFFFFF"/>
        </w:rPr>
        <w:t xml:space="preserve"> </w:t>
      </w:r>
      <w:r w:rsidRPr="000D1A1D">
        <w:rPr>
          <w:sz w:val="20"/>
          <w:szCs w:val="20"/>
        </w:rPr>
        <w:t>“Activation Date”</w:t>
      </w:r>
      <w:r w:rsidRPr="000D1A1D">
        <w:rPr>
          <w:bCs/>
          <w:iCs/>
          <w:sz w:val="20"/>
          <w:szCs w:val="20"/>
        </w:rPr>
        <w:t xml:space="preserve"> means the date Xerox enables an Application on </w:t>
      </w:r>
      <w:r w:rsidR="00AA27A5" w:rsidRPr="000D1A1D">
        <w:rPr>
          <w:bCs/>
          <w:iCs/>
          <w:sz w:val="20"/>
          <w:szCs w:val="20"/>
        </w:rPr>
        <w:t>Purchasing Entities</w:t>
      </w:r>
      <w:r w:rsidRPr="000D1A1D">
        <w:rPr>
          <w:bCs/>
          <w:iCs/>
          <w:sz w:val="20"/>
          <w:szCs w:val="20"/>
        </w:rPr>
        <w:t xml:space="preserve"> applicable Xerox-brand equipment (“Device” or “Devices”).  </w:t>
      </w:r>
      <w:r w:rsidRPr="000D1A1D">
        <w:rPr>
          <w:sz w:val="20"/>
          <w:szCs w:val="20"/>
          <w:shd w:val="clear" w:color="auto" w:fill="FFFFFF"/>
        </w:rPr>
        <w:t xml:space="preserve">Any additional </w:t>
      </w:r>
      <w:r w:rsidR="00AA27A5" w:rsidRPr="000D1A1D">
        <w:rPr>
          <w:sz w:val="20"/>
          <w:szCs w:val="20"/>
          <w:shd w:val="clear" w:color="auto" w:fill="FFFFFF"/>
        </w:rPr>
        <w:t>s</w:t>
      </w:r>
      <w:r w:rsidRPr="000D1A1D">
        <w:rPr>
          <w:sz w:val="20"/>
          <w:szCs w:val="20"/>
          <w:shd w:val="clear" w:color="auto" w:fill="FFFFFF"/>
        </w:rPr>
        <w:t>ubscriptions for a given Ap</w:t>
      </w:r>
      <w:bookmarkStart w:id="1" w:name="_GoBack"/>
      <w:r w:rsidRPr="000D1A1D">
        <w:rPr>
          <w:sz w:val="20"/>
          <w:szCs w:val="20"/>
          <w:shd w:val="clear" w:color="auto" w:fill="FFFFFF"/>
        </w:rPr>
        <w:t>p</w:t>
      </w:r>
      <w:bookmarkEnd w:id="1"/>
      <w:r w:rsidRPr="000D1A1D">
        <w:rPr>
          <w:sz w:val="20"/>
          <w:szCs w:val="20"/>
          <w:shd w:val="clear" w:color="auto" w:fill="FFFFFF"/>
        </w:rPr>
        <w:t xml:space="preserve">lication require an additional signed Order.  </w:t>
      </w:r>
    </w:p>
    <w:p w14:paraId="18C54901" w14:textId="28A5B4CB" w:rsidR="00F809B0" w:rsidRPr="000D1A1D" w:rsidRDefault="00F809B0" w:rsidP="00F809B0">
      <w:pPr>
        <w:widowControl/>
        <w:numPr>
          <w:ilvl w:val="1"/>
          <w:numId w:val="4"/>
        </w:numPr>
        <w:autoSpaceDE/>
        <w:autoSpaceDN/>
        <w:spacing w:after="120"/>
        <w:ind w:left="1080" w:right="720"/>
        <w:jc w:val="both"/>
        <w:rPr>
          <w:sz w:val="20"/>
          <w:szCs w:val="20"/>
          <w:shd w:val="clear" w:color="auto" w:fill="FFFFFF"/>
        </w:rPr>
      </w:pPr>
      <w:r w:rsidRPr="000D1A1D">
        <w:rPr>
          <w:b/>
          <w:bCs/>
          <w:sz w:val="20"/>
          <w:szCs w:val="20"/>
          <w:shd w:val="clear" w:color="auto" w:fill="FFFFFF"/>
        </w:rPr>
        <w:t xml:space="preserve">Excess Usage.   </w:t>
      </w:r>
      <w:r w:rsidR="00AA27A5" w:rsidRPr="000D1A1D">
        <w:rPr>
          <w:sz w:val="20"/>
          <w:szCs w:val="20"/>
          <w:shd w:val="clear" w:color="auto" w:fill="FFFFFF"/>
        </w:rPr>
        <w:t xml:space="preserve">Purchasing Entity </w:t>
      </w:r>
      <w:r w:rsidRPr="000D1A1D">
        <w:rPr>
          <w:sz w:val="20"/>
          <w:szCs w:val="20"/>
          <w:shd w:val="clear" w:color="auto" w:fill="FFFFFF"/>
        </w:rPr>
        <w:t xml:space="preserve">may use Subscription Allowances on one or more </w:t>
      </w:r>
      <w:r w:rsidR="00821049" w:rsidRPr="000D1A1D">
        <w:rPr>
          <w:sz w:val="20"/>
          <w:szCs w:val="20"/>
          <w:shd w:val="clear" w:color="auto" w:fill="FFFFFF"/>
        </w:rPr>
        <w:t>D</w:t>
      </w:r>
      <w:r w:rsidRPr="000D1A1D">
        <w:rPr>
          <w:sz w:val="20"/>
          <w:szCs w:val="20"/>
          <w:shd w:val="clear" w:color="auto" w:fill="FFFFFF"/>
        </w:rPr>
        <w:t xml:space="preserve">evices, but if </w:t>
      </w:r>
      <w:r w:rsidR="00AA27A5" w:rsidRPr="000D1A1D">
        <w:rPr>
          <w:sz w:val="20"/>
          <w:szCs w:val="20"/>
          <w:shd w:val="clear" w:color="auto" w:fill="FFFFFF"/>
        </w:rPr>
        <w:t>the</w:t>
      </w:r>
      <w:r w:rsidRPr="000D1A1D">
        <w:rPr>
          <w:sz w:val="20"/>
          <w:szCs w:val="20"/>
          <w:shd w:val="clear" w:color="auto" w:fill="FFFFFF"/>
        </w:rPr>
        <w:t xml:space="preserve"> aggregate volume across all </w:t>
      </w:r>
      <w:r w:rsidR="00821049" w:rsidRPr="000D1A1D">
        <w:rPr>
          <w:sz w:val="20"/>
          <w:szCs w:val="20"/>
          <w:shd w:val="clear" w:color="auto" w:fill="FFFFFF"/>
        </w:rPr>
        <w:t>D</w:t>
      </w:r>
      <w:r w:rsidRPr="000D1A1D">
        <w:rPr>
          <w:sz w:val="20"/>
          <w:szCs w:val="20"/>
          <w:shd w:val="clear" w:color="auto" w:fill="FFFFFF"/>
        </w:rPr>
        <w:t xml:space="preserve">evices </w:t>
      </w:r>
      <w:r w:rsidR="00BE0F30" w:rsidRPr="000D1A1D">
        <w:rPr>
          <w:sz w:val="20"/>
          <w:szCs w:val="20"/>
          <w:shd w:val="clear" w:color="auto" w:fill="FFFFFF"/>
        </w:rPr>
        <w:t>exceeds Purchasing</w:t>
      </w:r>
      <w:r w:rsidR="00AA27A5" w:rsidRPr="000D1A1D">
        <w:rPr>
          <w:sz w:val="20"/>
          <w:szCs w:val="20"/>
          <w:shd w:val="clear" w:color="auto" w:fill="FFFFFF"/>
        </w:rPr>
        <w:t xml:space="preserve"> Entity’s </w:t>
      </w:r>
      <w:r w:rsidRPr="000D1A1D">
        <w:rPr>
          <w:sz w:val="20"/>
          <w:szCs w:val="20"/>
          <w:shd w:val="clear" w:color="auto" w:fill="FFFFFF"/>
        </w:rPr>
        <w:t>ag</w:t>
      </w:r>
      <w:r w:rsidR="00BE0F30" w:rsidRPr="000D1A1D">
        <w:rPr>
          <w:sz w:val="20"/>
          <w:szCs w:val="20"/>
          <w:shd w:val="clear" w:color="auto" w:fill="FFFFFF"/>
        </w:rPr>
        <w:t>gregate Subscription Allowances,  </w:t>
      </w:r>
      <w:r w:rsidRPr="000D1A1D">
        <w:rPr>
          <w:sz w:val="20"/>
          <w:szCs w:val="20"/>
          <w:shd w:val="clear" w:color="auto" w:fill="FFFFFF"/>
        </w:rPr>
        <w:t>the excess will be deemed “Excess Usage</w:t>
      </w:r>
      <w:r w:rsidR="00AA27A5" w:rsidRPr="000D1A1D">
        <w:rPr>
          <w:sz w:val="20"/>
          <w:szCs w:val="20"/>
          <w:shd w:val="clear" w:color="auto" w:fill="FFFFFF"/>
        </w:rPr>
        <w:t>.</w:t>
      </w:r>
      <w:r w:rsidRPr="000D1A1D">
        <w:rPr>
          <w:sz w:val="20"/>
          <w:szCs w:val="20"/>
          <w:shd w:val="clear" w:color="auto" w:fill="FFFFFF"/>
        </w:rPr>
        <w:t xml:space="preserve">”   Excess Usage will be measured over a rolling three (3) </w:t>
      </w:r>
      <w:r w:rsidR="00821049" w:rsidRPr="000D1A1D">
        <w:rPr>
          <w:sz w:val="20"/>
          <w:szCs w:val="20"/>
          <w:shd w:val="clear" w:color="auto" w:fill="FFFFFF"/>
        </w:rPr>
        <w:t xml:space="preserve">month </w:t>
      </w:r>
      <w:r w:rsidRPr="000D1A1D">
        <w:rPr>
          <w:sz w:val="20"/>
          <w:szCs w:val="20"/>
          <w:shd w:val="clear" w:color="auto" w:fill="FFFFFF"/>
        </w:rPr>
        <w:t xml:space="preserve">calendar  period.   </w:t>
      </w:r>
      <w:r w:rsidR="00821049" w:rsidRPr="000D1A1D">
        <w:rPr>
          <w:sz w:val="20"/>
          <w:szCs w:val="20"/>
          <w:shd w:val="clear" w:color="auto" w:fill="FFFFFF"/>
        </w:rPr>
        <w:t>I</w:t>
      </w:r>
      <w:r w:rsidRPr="000D1A1D">
        <w:rPr>
          <w:sz w:val="20"/>
          <w:szCs w:val="20"/>
          <w:shd w:val="clear" w:color="auto" w:fill="FFFFFF"/>
        </w:rPr>
        <w:t xml:space="preserve">f </w:t>
      </w:r>
      <w:r w:rsidR="00AA27A5" w:rsidRPr="000D1A1D">
        <w:rPr>
          <w:sz w:val="20"/>
          <w:szCs w:val="20"/>
          <w:shd w:val="clear" w:color="auto" w:fill="FFFFFF"/>
        </w:rPr>
        <w:t>Purchasing Entity’s</w:t>
      </w:r>
      <w:r w:rsidRPr="000D1A1D">
        <w:rPr>
          <w:sz w:val="20"/>
          <w:szCs w:val="20"/>
          <w:shd w:val="clear" w:color="auto" w:fill="FFFFFF"/>
        </w:rPr>
        <w:t xml:space="preserve"> average monthly volume</w:t>
      </w:r>
      <w:r w:rsidR="002455EB" w:rsidRPr="000D1A1D">
        <w:rPr>
          <w:sz w:val="20"/>
          <w:szCs w:val="20"/>
          <w:shd w:val="clear" w:color="auto" w:fill="FFFFFF"/>
        </w:rPr>
        <w:t xml:space="preserve"> </w:t>
      </w:r>
      <w:r w:rsidRPr="000D1A1D">
        <w:rPr>
          <w:sz w:val="20"/>
          <w:szCs w:val="20"/>
          <w:shd w:val="clear" w:color="auto" w:fill="FFFFFF"/>
        </w:rPr>
        <w:t xml:space="preserve">exceeds its aggregate monthly </w:t>
      </w:r>
      <w:r w:rsidR="00BA1FE0" w:rsidRPr="000D1A1D">
        <w:rPr>
          <w:sz w:val="20"/>
          <w:szCs w:val="20"/>
          <w:shd w:val="clear" w:color="auto" w:fill="FFFFFF"/>
        </w:rPr>
        <w:t>Subscription</w:t>
      </w:r>
      <w:r w:rsidRPr="000D1A1D">
        <w:rPr>
          <w:sz w:val="20"/>
          <w:szCs w:val="20"/>
          <w:shd w:val="clear" w:color="auto" w:fill="FFFFFF"/>
        </w:rPr>
        <w:t xml:space="preserve"> Allowances, Xerox reserves the right to increase the Subscription Fee</w:t>
      </w:r>
      <w:r w:rsidR="00821049" w:rsidRPr="000D1A1D">
        <w:rPr>
          <w:sz w:val="20"/>
          <w:szCs w:val="20"/>
          <w:shd w:val="clear" w:color="auto" w:fill="FFFFFF"/>
        </w:rPr>
        <w:t xml:space="preserve">, </w:t>
      </w:r>
      <w:r w:rsidR="00A20148">
        <w:rPr>
          <w:sz w:val="20"/>
          <w:szCs w:val="20"/>
          <w:shd w:val="clear" w:color="auto" w:fill="FFFFFF"/>
        </w:rPr>
        <w:t xml:space="preserve">per the Master Agreement pricing, and </w:t>
      </w:r>
      <w:r w:rsidR="00821049" w:rsidRPr="000D1A1D">
        <w:rPr>
          <w:sz w:val="20"/>
          <w:szCs w:val="20"/>
          <w:shd w:val="clear" w:color="auto" w:fill="FFFFFF"/>
        </w:rPr>
        <w:t>upon mutual wri</w:t>
      </w:r>
      <w:r w:rsidR="00BE0F30" w:rsidRPr="000D1A1D">
        <w:rPr>
          <w:sz w:val="20"/>
          <w:szCs w:val="20"/>
          <w:shd w:val="clear" w:color="auto" w:fill="FFFFFF"/>
        </w:rPr>
        <w:t>tten agreement with the Purchasing Entity,</w:t>
      </w:r>
      <w:r w:rsidR="005E761F" w:rsidRPr="000D1A1D">
        <w:rPr>
          <w:sz w:val="20"/>
          <w:szCs w:val="20"/>
          <w:shd w:val="clear" w:color="auto" w:fill="FFFFFF"/>
        </w:rPr>
        <w:t xml:space="preserve"> via </w:t>
      </w:r>
      <w:r w:rsidR="00BE0F30" w:rsidRPr="000D1A1D">
        <w:rPr>
          <w:sz w:val="20"/>
          <w:szCs w:val="20"/>
          <w:shd w:val="clear" w:color="auto" w:fill="FFFFFF"/>
        </w:rPr>
        <w:t>Purchasing Entity’s</w:t>
      </w:r>
      <w:r w:rsidR="005E761F" w:rsidRPr="000D1A1D">
        <w:rPr>
          <w:sz w:val="20"/>
          <w:szCs w:val="20"/>
          <w:shd w:val="clear" w:color="auto" w:fill="FFFFFF"/>
        </w:rPr>
        <w:t xml:space="preserve"> signed Order</w:t>
      </w:r>
      <w:r w:rsidR="00BE0F30" w:rsidRPr="000D1A1D">
        <w:rPr>
          <w:sz w:val="20"/>
          <w:szCs w:val="20"/>
          <w:shd w:val="clear" w:color="auto" w:fill="FFFFFF"/>
        </w:rPr>
        <w:t>,</w:t>
      </w:r>
      <w:r w:rsidRPr="000D1A1D">
        <w:rPr>
          <w:sz w:val="20"/>
          <w:szCs w:val="20"/>
          <w:shd w:val="clear" w:color="auto" w:fill="FFFFFF"/>
        </w:rPr>
        <w:t xml:space="preserve">  or terminate the license for the Application</w:t>
      </w:r>
      <w:r w:rsidR="00BE0F30" w:rsidRPr="000D1A1D">
        <w:rPr>
          <w:sz w:val="20"/>
          <w:szCs w:val="20"/>
          <w:shd w:val="clear" w:color="auto" w:fill="FFFFFF"/>
        </w:rPr>
        <w:t>.</w:t>
      </w:r>
    </w:p>
    <w:p w14:paraId="638E7AF0" w14:textId="1D1BAA24" w:rsidR="00F809B0" w:rsidRPr="000D1A1D" w:rsidRDefault="00F809B0" w:rsidP="00F809B0">
      <w:pPr>
        <w:widowControl/>
        <w:numPr>
          <w:ilvl w:val="1"/>
          <w:numId w:val="4"/>
        </w:numPr>
        <w:autoSpaceDE/>
        <w:autoSpaceDN/>
        <w:spacing w:after="120"/>
        <w:ind w:left="1080" w:right="720"/>
        <w:jc w:val="both"/>
        <w:rPr>
          <w:rStyle w:val="DeltaViewInsertion"/>
          <w:sz w:val="20"/>
          <w:szCs w:val="20"/>
        </w:rPr>
      </w:pPr>
      <w:r w:rsidRPr="000D1A1D">
        <w:rPr>
          <w:b/>
          <w:bCs/>
          <w:sz w:val="20"/>
          <w:szCs w:val="20"/>
          <w:shd w:val="clear" w:color="auto" w:fill="FFFFFF"/>
        </w:rPr>
        <w:t>User Data.</w:t>
      </w:r>
      <w:r w:rsidRPr="000D1A1D">
        <w:rPr>
          <w:sz w:val="20"/>
          <w:szCs w:val="20"/>
          <w:shd w:val="clear" w:color="auto" w:fill="FFFFFF"/>
        </w:rPr>
        <w:t xml:space="preserve"> User Data may be stored or processed in accordance with the terms of the License Agreement.  User Data submitted </w:t>
      </w:r>
      <w:r w:rsidR="00D711F4" w:rsidRPr="000D1A1D">
        <w:rPr>
          <w:sz w:val="20"/>
          <w:szCs w:val="20"/>
          <w:shd w:val="clear" w:color="auto" w:fill="FFFFFF"/>
        </w:rPr>
        <w:t xml:space="preserve">will </w:t>
      </w:r>
      <w:r w:rsidRPr="000D1A1D">
        <w:rPr>
          <w:sz w:val="20"/>
          <w:szCs w:val="20"/>
          <w:shd w:val="clear" w:color="auto" w:fill="FFFFFF"/>
        </w:rPr>
        <w:t xml:space="preserve">be stored or processed on servers located in the United States. User Data means, with respect to each </w:t>
      </w:r>
      <w:r w:rsidR="00AA27A5" w:rsidRPr="000D1A1D">
        <w:rPr>
          <w:sz w:val="20"/>
          <w:szCs w:val="20"/>
          <w:shd w:val="clear" w:color="auto" w:fill="FFFFFF"/>
        </w:rPr>
        <w:t>Purchasing Entity</w:t>
      </w:r>
      <w:r w:rsidRPr="000D1A1D">
        <w:rPr>
          <w:sz w:val="20"/>
          <w:szCs w:val="20"/>
          <w:shd w:val="clear" w:color="auto" w:fill="FFFFFF"/>
        </w:rPr>
        <w:t xml:space="preserve">, all data and information of a </w:t>
      </w:r>
      <w:r w:rsidR="00BE0F30" w:rsidRPr="000D1A1D">
        <w:rPr>
          <w:sz w:val="20"/>
          <w:szCs w:val="20"/>
          <w:shd w:val="clear" w:color="auto" w:fill="FFFFFF"/>
        </w:rPr>
        <w:t>User that</w:t>
      </w:r>
      <w:r w:rsidRPr="000D1A1D">
        <w:rPr>
          <w:sz w:val="20"/>
          <w:szCs w:val="20"/>
          <w:shd w:val="clear" w:color="auto" w:fill="FFFFFF"/>
        </w:rPr>
        <w:t xml:space="preserve"> is captured, stored or processed in any manner using the Application or Applications and associated services. User(s)” mean </w:t>
      </w:r>
      <w:r w:rsidR="00AA27A5" w:rsidRPr="000D1A1D">
        <w:rPr>
          <w:sz w:val="20"/>
          <w:szCs w:val="20"/>
          <w:shd w:val="clear" w:color="auto" w:fill="FFFFFF"/>
        </w:rPr>
        <w:t>Purch</w:t>
      </w:r>
      <w:r w:rsidR="005E761F" w:rsidRPr="000D1A1D">
        <w:rPr>
          <w:sz w:val="20"/>
          <w:szCs w:val="20"/>
          <w:shd w:val="clear" w:color="auto" w:fill="FFFFFF"/>
        </w:rPr>
        <w:t>a</w:t>
      </w:r>
      <w:r w:rsidR="00AA27A5" w:rsidRPr="000D1A1D">
        <w:rPr>
          <w:sz w:val="20"/>
          <w:szCs w:val="20"/>
          <w:shd w:val="clear" w:color="auto" w:fill="FFFFFF"/>
        </w:rPr>
        <w:t>sing Entity’s</w:t>
      </w:r>
      <w:r w:rsidRPr="000D1A1D">
        <w:rPr>
          <w:sz w:val="20"/>
          <w:szCs w:val="20"/>
          <w:shd w:val="clear" w:color="auto" w:fill="FFFFFF"/>
        </w:rPr>
        <w:t xml:space="preserve"> employees, consultants, service providers or any third-party clients</w:t>
      </w:r>
      <w:r w:rsidRPr="000D1A1D">
        <w:rPr>
          <w:sz w:val="20"/>
          <w:szCs w:val="20"/>
        </w:rPr>
        <w:t xml:space="preserve"> authorized by </w:t>
      </w:r>
      <w:r w:rsidR="00AA27A5" w:rsidRPr="000D1A1D">
        <w:rPr>
          <w:sz w:val="20"/>
          <w:szCs w:val="20"/>
        </w:rPr>
        <w:t>Purchasing Entity</w:t>
      </w:r>
      <w:r w:rsidRPr="000D1A1D">
        <w:rPr>
          <w:sz w:val="20"/>
          <w:szCs w:val="20"/>
        </w:rPr>
        <w:t xml:space="preserve"> to use the Application or Applications and associated services. </w:t>
      </w:r>
    </w:p>
    <w:p w14:paraId="6C0F3648" w14:textId="763B5318" w:rsidR="00F809B0" w:rsidRPr="000D1A1D" w:rsidRDefault="00F809B0" w:rsidP="00F809B0">
      <w:pPr>
        <w:widowControl/>
        <w:numPr>
          <w:ilvl w:val="1"/>
          <w:numId w:val="4"/>
        </w:numPr>
        <w:autoSpaceDE/>
        <w:autoSpaceDN/>
        <w:spacing w:after="120"/>
        <w:ind w:left="1080" w:right="720"/>
        <w:jc w:val="both"/>
        <w:rPr>
          <w:bCs/>
          <w:sz w:val="20"/>
          <w:szCs w:val="20"/>
        </w:rPr>
      </w:pPr>
      <w:r w:rsidRPr="000D1A1D">
        <w:rPr>
          <w:b/>
          <w:bCs/>
          <w:sz w:val="20"/>
          <w:szCs w:val="20"/>
        </w:rPr>
        <w:t xml:space="preserve">Acknowledgements: </w:t>
      </w:r>
      <w:r w:rsidR="00AA27A5" w:rsidRPr="000D1A1D">
        <w:rPr>
          <w:bCs/>
          <w:noProof/>
          <w:sz w:val="20"/>
          <w:szCs w:val="20"/>
        </w:rPr>
        <w:t>Purchasing Entity</w:t>
      </w:r>
      <w:r w:rsidRPr="000D1A1D">
        <w:rPr>
          <w:bCs/>
          <w:noProof/>
          <w:sz w:val="20"/>
          <w:szCs w:val="20"/>
        </w:rPr>
        <w:t xml:space="preserve"> acknowledges and agrees that:</w:t>
      </w:r>
    </w:p>
    <w:p w14:paraId="1EA253FB" w14:textId="1093273F" w:rsidR="00F809B0" w:rsidRPr="000D1A1D" w:rsidRDefault="00310262" w:rsidP="00F809B0">
      <w:pPr>
        <w:widowControl/>
        <w:numPr>
          <w:ilvl w:val="2"/>
          <w:numId w:val="4"/>
        </w:numPr>
        <w:autoSpaceDE/>
        <w:autoSpaceDN/>
        <w:spacing w:after="120"/>
        <w:ind w:right="720"/>
        <w:jc w:val="both"/>
        <w:rPr>
          <w:bCs/>
          <w:sz w:val="20"/>
          <w:szCs w:val="20"/>
        </w:rPr>
      </w:pPr>
      <w:r w:rsidRPr="000D1A1D">
        <w:rPr>
          <w:bCs/>
          <w:noProof/>
          <w:sz w:val="20"/>
          <w:szCs w:val="20"/>
        </w:rPr>
        <w:t xml:space="preserve">License </w:t>
      </w:r>
      <w:r w:rsidR="00F809B0" w:rsidRPr="000D1A1D">
        <w:rPr>
          <w:bCs/>
          <w:noProof/>
          <w:sz w:val="20"/>
          <w:szCs w:val="20"/>
        </w:rPr>
        <w:t xml:space="preserve">Agreement </w:t>
      </w:r>
      <w:r w:rsidR="00F809B0" w:rsidRPr="000D1A1D">
        <w:rPr>
          <w:bCs/>
          <w:sz w:val="20"/>
          <w:szCs w:val="20"/>
        </w:rPr>
        <w:t xml:space="preserve">means the combination of terms found in </w:t>
      </w:r>
      <w:r w:rsidR="00A20148" w:rsidRPr="00D2477C">
        <w:rPr>
          <w:bCs/>
          <w:sz w:val="20"/>
          <w:szCs w:val="20"/>
        </w:rPr>
        <w:t xml:space="preserve">the applicable </w:t>
      </w:r>
      <w:r w:rsidR="00821049" w:rsidRPr="000D1A1D">
        <w:rPr>
          <w:bCs/>
          <w:sz w:val="20"/>
          <w:szCs w:val="20"/>
        </w:rPr>
        <w:t xml:space="preserve">Xerox End User License Agreement, </w:t>
      </w:r>
      <w:r w:rsidR="00F809B0" w:rsidRPr="000D1A1D">
        <w:rPr>
          <w:bCs/>
          <w:sz w:val="20"/>
          <w:szCs w:val="20"/>
        </w:rPr>
        <w:t xml:space="preserve"> and </w:t>
      </w:r>
      <w:r w:rsidR="00F809B0" w:rsidRPr="000D1A1D">
        <w:rPr>
          <w:b/>
          <w:bCs/>
          <w:sz w:val="20"/>
          <w:szCs w:val="20"/>
        </w:rPr>
        <w:t>(2)</w:t>
      </w:r>
      <w:r w:rsidR="00F809B0" w:rsidRPr="000D1A1D">
        <w:rPr>
          <w:bCs/>
          <w:sz w:val="20"/>
          <w:szCs w:val="20"/>
        </w:rPr>
        <w:t xml:space="preserve"> applicable terms from th</w:t>
      </w:r>
      <w:r w:rsidRPr="000D1A1D">
        <w:rPr>
          <w:bCs/>
          <w:sz w:val="20"/>
          <w:szCs w:val="20"/>
        </w:rPr>
        <w:t xml:space="preserve">is </w:t>
      </w:r>
      <w:r w:rsidR="00EC7514" w:rsidRPr="000D1A1D">
        <w:rPr>
          <w:bCs/>
          <w:sz w:val="20"/>
          <w:szCs w:val="20"/>
        </w:rPr>
        <w:t>Attachment</w:t>
      </w:r>
      <w:r w:rsidR="00F809B0" w:rsidRPr="000D1A1D">
        <w:rPr>
          <w:bCs/>
          <w:sz w:val="20"/>
          <w:szCs w:val="20"/>
        </w:rPr>
        <w:t>;   </w:t>
      </w:r>
    </w:p>
    <w:p w14:paraId="6FBC6A2E" w14:textId="61CCDC60" w:rsidR="00BA1FE0" w:rsidRPr="000D1A1D" w:rsidRDefault="00F809B0" w:rsidP="00F809B0">
      <w:pPr>
        <w:widowControl/>
        <w:numPr>
          <w:ilvl w:val="2"/>
          <w:numId w:val="4"/>
        </w:numPr>
        <w:autoSpaceDE/>
        <w:autoSpaceDN/>
        <w:spacing w:after="120"/>
        <w:ind w:right="720"/>
        <w:jc w:val="both"/>
        <w:rPr>
          <w:bCs/>
          <w:sz w:val="20"/>
          <w:szCs w:val="20"/>
        </w:rPr>
      </w:pPr>
      <w:r w:rsidRPr="000D1A1D">
        <w:rPr>
          <w:bCs/>
          <w:noProof/>
          <w:sz w:val="20"/>
          <w:szCs w:val="20"/>
        </w:rPr>
        <w:t xml:space="preserve">its use of an Application is subject to </w:t>
      </w:r>
      <w:bookmarkStart w:id="2" w:name="_Hlk5114992"/>
      <w:r w:rsidRPr="000D1A1D">
        <w:rPr>
          <w:bCs/>
          <w:noProof/>
          <w:sz w:val="20"/>
          <w:szCs w:val="20"/>
        </w:rPr>
        <w:t>the applicable License Agreement</w:t>
      </w:r>
      <w:bookmarkEnd w:id="2"/>
      <w:r w:rsidR="00821049" w:rsidRPr="000D1A1D">
        <w:rPr>
          <w:bCs/>
          <w:noProof/>
          <w:sz w:val="20"/>
          <w:szCs w:val="20"/>
        </w:rPr>
        <w:t>;</w:t>
      </w:r>
      <w:r w:rsidRPr="000D1A1D">
        <w:rPr>
          <w:bCs/>
          <w:noProof/>
          <w:sz w:val="20"/>
          <w:szCs w:val="20"/>
        </w:rPr>
        <w:t xml:space="preserve"> </w:t>
      </w:r>
    </w:p>
    <w:p w14:paraId="483AC6B8" w14:textId="26670054" w:rsidR="00F809B0" w:rsidRPr="000D1A1D" w:rsidRDefault="00F809B0" w:rsidP="00F809B0">
      <w:pPr>
        <w:widowControl/>
        <w:numPr>
          <w:ilvl w:val="2"/>
          <w:numId w:val="4"/>
        </w:numPr>
        <w:autoSpaceDE/>
        <w:autoSpaceDN/>
        <w:spacing w:after="120"/>
        <w:ind w:right="720"/>
        <w:jc w:val="both"/>
        <w:rPr>
          <w:bCs/>
          <w:sz w:val="20"/>
          <w:szCs w:val="20"/>
        </w:rPr>
      </w:pPr>
      <w:r w:rsidRPr="000D1A1D">
        <w:rPr>
          <w:bCs/>
          <w:noProof/>
          <w:sz w:val="20"/>
          <w:szCs w:val="20"/>
        </w:rPr>
        <w:t xml:space="preserve">Applications may include </w:t>
      </w:r>
      <w:bookmarkStart w:id="3" w:name="_Hlk5118892"/>
      <w:r w:rsidRPr="000D1A1D">
        <w:rPr>
          <w:bCs/>
          <w:noProof/>
          <w:sz w:val="20"/>
          <w:szCs w:val="20"/>
        </w:rPr>
        <w:t>code developed by one or more third parties</w:t>
      </w:r>
      <w:bookmarkEnd w:id="3"/>
      <w:r w:rsidRPr="000D1A1D">
        <w:rPr>
          <w:bCs/>
          <w:noProof/>
          <w:sz w:val="20"/>
          <w:szCs w:val="20"/>
        </w:rPr>
        <w:t>;</w:t>
      </w:r>
    </w:p>
    <w:p w14:paraId="62DBE2FE" w14:textId="276ECB46" w:rsidR="00F809B0" w:rsidRPr="000D1A1D" w:rsidRDefault="00F809B0" w:rsidP="00F809B0">
      <w:pPr>
        <w:widowControl/>
        <w:numPr>
          <w:ilvl w:val="2"/>
          <w:numId w:val="4"/>
        </w:numPr>
        <w:autoSpaceDE/>
        <w:autoSpaceDN/>
        <w:spacing w:after="120"/>
        <w:ind w:right="720"/>
        <w:jc w:val="both"/>
        <w:rPr>
          <w:bCs/>
          <w:sz w:val="20"/>
          <w:szCs w:val="20"/>
        </w:rPr>
      </w:pPr>
      <w:r w:rsidRPr="000D1A1D">
        <w:rPr>
          <w:color w:val="000000"/>
          <w:sz w:val="20"/>
          <w:szCs w:val="20"/>
        </w:rPr>
        <w:t xml:space="preserve">it shall not make use of the Application in any manner not expressly permitted by the License Agreement </w:t>
      </w:r>
      <w:r w:rsidRPr="000D1A1D">
        <w:rPr>
          <w:sz w:val="20"/>
          <w:szCs w:val="20"/>
          <w:lang w:bidi="he-IL"/>
        </w:rPr>
        <w:t>Orders for Applications</w:t>
      </w:r>
      <w:r w:rsidR="00821049" w:rsidRPr="000D1A1D">
        <w:rPr>
          <w:sz w:val="20"/>
          <w:szCs w:val="20"/>
          <w:lang w:bidi="he-IL"/>
        </w:rPr>
        <w:t>.</w:t>
      </w:r>
      <w:r w:rsidRPr="000D1A1D">
        <w:rPr>
          <w:sz w:val="20"/>
          <w:szCs w:val="20"/>
        </w:rPr>
        <w:t xml:space="preserve"> </w:t>
      </w:r>
    </w:p>
    <w:p w14:paraId="28A01220" w14:textId="35E0AA6E" w:rsidR="00F809B0" w:rsidRPr="000D1A1D" w:rsidRDefault="00F809B0" w:rsidP="00F809B0">
      <w:pPr>
        <w:widowControl/>
        <w:numPr>
          <w:ilvl w:val="1"/>
          <w:numId w:val="4"/>
        </w:numPr>
        <w:autoSpaceDE/>
        <w:autoSpaceDN/>
        <w:spacing w:after="120"/>
        <w:ind w:left="1080" w:right="720"/>
        <w:jc w:val="both"/>
        <w:rPr>
          <w:bCs/>
          <w:sz w:val="20"/>
          <w:szCs w:val="20"/>
        </w:rPr>
      </w:pPr>
      <w:r w:rsidRPr="000D1A1D">
        <w:rPr>
          <w:b/>
          <w:bCs/>
          <w:sz w:val="20"/>
          <w:szCs w:val="20"/>
        </w:rPr>
        <w:t>NEITHER XEROX NOR TH</w:t>
      </w:r>
      <w:r w:rsidR="00EC7514" w:rsidRPr="000D1A1D">
        <w:rPr>
          <w:b/>
          <w:bCs/>
          <w:sz w:val="20"/>
          <w:szCs w:val="20"/>
        </w:rPr>
        <w:t xml:space="preserve">EIR </w:t>
      </w:r>
      <w:r w:rsidRPr="000D1A1D">
        <w:rPr>
          <w:b/>
          <w:bCs/>
          <w:sz w:val="20"/>
          <w:szCs w:val="20"/>
        </w:rPr>
        <w:t>DESIGNATED THIRD-PARTIES MAKE ANY REPRESENTATION, WARRANTY, OR GUARANTY THAT THE USE OF THE APPLICATION OR APPLICATIONS OR RELATED SERVICES WILL BE SECURE, TIMELY, UNINTERRUPTED OR ERROR FREE</w:t>
      </w:r>
      <w:r w:rsidR="00EC7514" w:rsidRPr="000D1A1D">
        <w:rPr>
          <w:b/>
          <w:bCs/>
          <w:sz w:val="20"/>
          <w:szCs w:val="20"/>
        </w:rPr>
        <w:t>,</w:t>
      </w:r>
      <w:r w:rsidRPr="000D1A1D">
        <w:rPr>
          <w:b/>
          <w:bCs/>
          <w:sz w:val="20"/>
          <w:szCs w:val="20"/>
        </w:rPr>
        <w:t xml:space="preserve"> OR</w:t>
      </w:r>
      <w:r w:rsidR="001C2ECC" w:rsidRPr="000D1A1D">
        <w:rPr>
          <w:b/>
          <w:bCs/>
          <w:sz w:val="20"/>
          <w:szCs w:val="20"/>
        </w:rPr>
        <w:t xml:space="preserve"> THAT THE APPLICATIONS OR RELATED SERVICES WILL</w:t>
      </w:r>
      <w:r w:rsidRPr="000D1A1D">
        <w:rPr>
          <w:b/>
          <w:bCs/>
          <w:sz w:val="20"/>
          <w:szCs w:val="20"/>
        </w:rPr>
        <w:t xml:space="preserve"> OPERATE IN COMBINATION WITH </w:t>
      </w:r>
      <w:r w:rsidR="001C2ECC" w:rsidRPr="000D1A1D">
        <w:rPr>
          <w:b/>
          <w:bCs/>
          <w:sz w:val="20"/>
          <w:szCs w:val="20"/>
        </w:rPr>
        <w:t xml:space="preserve"> CUSTOMER’S</w:t>
      </w:r>
      <w:r w:rsidRPr="000D1A1D">
        <w:rPr>
          <w:b/>
          <w:bCs/>
          <w:sz w:val="20"/>
          <w:szCs w:val="20"/>
        </w:rPr>
        <w:t xml:space="preserve"> HARDWARE, SOFTWARE, SYSTEM, OR DATA, OR MEET CUSTOMER’S </w:t>
      </w:r>
      <w:r w:rsidR="001C2ECC" w:rsidRPr="000D1A1D">
        <w:rPr>
          <w:b/>
          <w:bCs/>
          <w:sz w:val="20"/>
          <w:szCs w:val="20"/>
        </w:rPr>
        <w:t xml:space="preserve">SPECIFIC </w:t>
      </w:r>
      <w:r w:rsidRPr="000D1A1D">
        <w:rPr>
          <w:b/>
          <w:bCs/>
          <w:sz w:val="20"/>
          <w:szCs w:val="20"/>
        </w:rPr>
        <w:t>REQUIREMENTS. CUSTOMER IS SOLELY RESPONSIBLE FOR SELECTION AND PROVISION OF AN INTERNET CONNECTION AND HARDWARE OR SOFTWARE WHICH MAY BE REQUIRED TO ACCESS THE SOFTWARE APPLICATION AND ANY RELATED SERVICES AND NEITHER XEROX NOR DESIGNATED THIRD-PARTY SERVICE PROVIDERS SHALL HAVE ANY LIABILITY FOR THE QUALITY OF CUSTOMER’S INTERNET CONNECTION OR THE QUALITY OF THE HARDWARE AND SOFTWARE THAT CUSTOMER USES TO ACCESS THE INTERNET.</w:t>
      </w:r>
      <w:r w:rsidRPr="000D1A1D">
        <w:rPr>
          <w:sz w:val="20"/>
          <w:szCs w:val="20"/>
        </w:rPr>
        <w:t xml:space="preserve"> </w:t>
      </w:r>
    </w:p>
    <w:p w14:paraId="0DE2D4E9" w14:textId="77777777" w:rsidR="003A2038" w:rsidRPr="000D1A1D" w:rsidRDefault="00F809B0" w:rsidP="00442EF0">
      <w:pPr>
        <w:widowControl/>
        <w:numPr>
          <w:ilvl w:val="1"/>
          <w:numId w:val="4"/>
        </w:numPr>
        <w:autoSpaceDE/>
        <w:autoSpaceDN/>
        <w:spacing w:after="120"/>
        <w:ind w:left="1080" w:right="720"/>
        <w:jc w:val="both"/>
        <w:rPr>
          <w:sz w:val="20"/>
          <w:szCs w:val="20"/>
        </w:rPr>
        <w:sectPr w:rsidR="003A2038" w:rsidRPr="000D1A1D" w:rsidSect="00821049">
          <w:headerReference w:type="default" r:id="rId10"/>
          <w:footerReference w:type="default" r:id="rId11"/>
          <w:pgSz w:w="12240" w:h="15840"/>
          <w:pgMar w:top="1155" w:right="720" w:bottom="720" w:left="720" w:header="720" w:footer="288" w:gutter="0"/>
          <w:pgNumType w:start="1"/>
          <w:cols w:space="720"/>
          <w:docGrid w:linePitch="360"/>
        </w:sectPr>
      </w:pPr>
      <w:r w:rsidRPr="000D1A1D">
        <w:rPr>
          <w:b/>
          <w:bCs/>
          <w:sz w:val="20"/>
          <w:szCs w:val="20"/>
        </w:rPr>
        <w:t xml:space="preserve">Disclosure and Waiver.  </w:t>
      </w:r>
      <w:r w:rsidRPr="000D1A1D">
        <w:rPr>
          <w:sz w:val="20"/>
          <w:szCs w:val="20"/>
        </w:rPr>
        <w:t xml:space="preserve">These terms and conditions apply only to </w:t>
      </w:r>
      <w:r w:rsidR="00AA27A5" w:rsidRPr="000D1A1D">
        <w:rPr>
          <w:sz w:val="20"/>
          <w:szCs w:val="20"/>
        </w:rPr>
        <w:t xml:space="preserve">Purchasing </w:t>
      </w:r>
      <w:r w:rsidR="009D51CE" w:rsidRPr="000D1A1D">
        <w:rPr>
          <w:sz w:val="20"/>
          <w:szCs w:val="20"/>
        </w:rPr>
        <w:t>Entitles</w:t>
      </w:r>
      <w:r w:rsidR="00AA27A5" w:rsidRPr="000D1A1D">
        <w:rPr>
          <w:sz w:val="20"/>
          <w:szCs w:val="20"/>
        </w:rPr>
        <w:t xml:space="preserve"> </w:t>
      </w:r>
      <w:r w:rsidRPr="000D1A1D">
        <w:rPr>
          <w:sz w:val="20"/>
          <w:szCs w:val="20"/>
        </w:rPr>
        <w:t xml:space="preserve">use of downloaded Applications and do not affect, amend, or modify any underlying agreement, order or statement of work </w:t>
      </w:r>
      <w:r w:rsidR="00AA27A5" w:rsidRPr="000D1A1D">
        <w:rPr>
          <w:sz w:val="20"/>
          <w:szCs w:val="20"/>
        </w:rPr>
        <w:t>that Purchasing Entity has</w:t>
      </w:r>
      <w:r w:rsidRPr="000D1A1D">
        <w:rPr>
          <w:sz w:val="20"/>
          <w:szCs w:val="20"/>
        </w:rPr>
        <w:t xml:space="preserve"> with Xerox for equipment or services (an “Underlying Contract”).  If an Application fails to perform or disrupts the operation of equipment on which the Application is downloaded, then such failure or disruption shall not be considered a failure or breach of</w:t>
      </w:r>
      <w:r w:rsidR="00442EF0" w:rsidRPr="000D1A1D">
        <w:rPr>
          <w:sz w:val="20"/>
          <w:szCs w:val="20"/>
        </w:rPr>
        <w:t xml:space="preserve"> any provision of the Underlying Contract.</w:t>
      </w:r>
    </w:p>
    <w:p w14:paraId="1D80B6EC" w14:textId="77777777" w:rsidR="00871A34" w:rsidRPr="000D1A1D" w:rsidRDefault="00871A34" w:rsidP="003A2038">
      <w:pPr>
        <w:jc w:val="both"/>
        <w:rPr>
          <w:b/>
          <w:sz w:val="20"/>
          <w:szCs w:val="20"/>
        </w:rPr>
      </w:pPr>
      <w:r w:rsidRPr="000D1A1D">
        <w:rPr>
          <w:b/>
          <w:sz w:val="20"/>
          <w:szCs w:val="20"/>
        </w:rPr>
        <w:lastRenderedPageBreak/>
        <w:t>MathWorks</w:t>
      </w:r>
    </w:p>
    <w:p w14:paraId="520EB41A" w14:textId="77C6B7A9" w:rsidR="003A2038" w:rsidRPr="000D1A1D" w:rsidRDefault="003A2038" w:rsidP="003A2038">
      <w:pPr>
        <w:jc w:val="both"/>
        <w:rPr>
          <w:sz w:val="20"/>
          <w:szCs w:val="20"/>
        </w:rPr>
      </w:pPr>
      <w:r w:rsidRPr="000D1A1D">
        <w:rPr>
          <w:b/>
          <w:sz w:val="20"/>
          <w:szCs w:val="20"/>
        </w:rPr>
        <w:t xml:space="preserve">THIS AGREEMENT ADDENDUM </w:t>
      </w:r>
      <w:r w:rsidRPr="000D1A1D">
        <w:rPr>
          <w:sz w:val="20"/>
          <w:szCs w:val="20"/>
        </w:rPr>
        <w:t xml:space="preserve">(“Addendum”) amends the </w:t>
      </w:r>
      <w:r w:rsidRPr="000D1A1D">
        <w:rPr>
          <w:sz w:val="20"/>
          <w:szCs w:val="20"/>
        </w:rPr>
        <w:fldChar w:fldCharType="begin">
          <w:ffData>
            <w:name w:val=""/>
            <w:enabled/>
            <w:calcOnExit w:val="0"/>
            <w:textInput>
              <w:default w:val="[Agreement Type (e.g., Lease, Purchase, Rental)]"/>
            </w:textInput>
          </w:ffData>
        </w:fldChar>
      </w:r>
      <w:r w:rsidRPr="000D1A1D">
        <w:rPr>
          <w:sz w:val="20"/>
          <w:szCs w:val="20"/>
        </w:rPr>
        <w:instrText xml:space="preserve"> FORMTEXT </w:instrText>
      </w:r>
      <w:r w:rsidRPr="000D1A1D">
        <w:rPr>
          <w:sz w:val="20"/>
          <w:szCs w:val="20"/>
        </w:rPr>
      </w:r>
      <w:r w:rsidRPr="000D1A1D">
        <w:rPr>
          <w:sz w:val="20"/>
          <w:szCs w:val="20"/>
        </w:rPr>
        <w:fldChar w:fldCharType="separate"/>
      </w:r>
      <w:r w:rsidRPr="000D1A1D">
        <w:rPr>
          <w:noProof/>
          <w:sz w:val="20"/>
          <w:szCs w:val="20"/>
        </w:rPr>
        <w:t>[Agreement Type (e.g., Lease, Purchase, Rental)]</w:t>
      </w:r>
      <w:r w:rsidRPr="000D1A1D">
        <w:rPr>
          <w:sz w:val="20"/>
          <w:szCs w:val="20"/>
        </w:rPr>
        <w:fldChar w:fldCharType="end"/>
      </w:r>
      <w:r w:rsidRPr="000D1A1D">
        <w:rPr>
          <w:sz w:val="20"/>
          <w:szCs w:val="20"/>
        </w:rPr>
        <w:t xml:space="preserve"> Agreement between </w:t>
      </w:r>
      <w:r w:rsidRPr="000D1A1D">
        <w:rPr>
          <w:sz w:val="20"/>
          <w:szCs w:val="20"/>
        </w:rPr>
        <w:fldChar w:fldCharType="begin">
          <w:ffData>
            <w:name w:val="Text36"/>
            <w:enabled/>
            <w:calcOnExit w:val="0"/>
            <w:textInput>
              <w:default w:val="[Customer Name]"/>
            </w:textInput>
          </w:ffData>
        </w:fldChar>
      </w:r>
      <w:bookmarkStart w:id="4" w:name="Text36"/>
      <w:r w:rsidRPr="000D1A1D">
        <w:rPr>
          <w:sz w:val="20"/>
          <w:szCs w:val="20"/>
        </w:rPr>
        <w:instrText xml:space="preserve"> FORMTEXT </w:instrText>
      </w:r>
      <w:r w:rsidRPr="000D1A1D">
        <w:rPr>
          <w:sz w:val="20"/>
          <w:szCs w:val="20"/>
        </w:rPr>
      </w:r>
      <w:r w:rsidRPr="000D1A1D">
        <w:rPr>
          <w:sz w:val="20"/>
          <w:szCs w:val="20"/>
        </w:rPr>
        <w:fldChar w:fldCharType="separate"/>
      </w:r>
      <w:r w:rsidRPr="000D1A1D">
        <w:rPr>
          <w:noProof/>
          <w:sz w:val="20"/>
          <w:szCs w:val="20"/>
        </w:rPr>
        <w:t>[Customer Name]</w:t>
      </w:r>
      <w:r w:rsidRPr="000D1A1D">
        <w:rPr>
          <w:sz w:val="20"/>
          <w:szCs w:val="20"/>
        </w:rPr>
        <w:fldChar w:fldCharType="end"/>
      </w:r>
      <w:bookmarkEnd w:id="4"/>
      <w:r w:rsidRPr="000D1A1D">
        <w:rPr>
          <w:sz w:val="20"/>
          <w:szCs w:val="20"/>
        </w:rPr>
        <w:t xml:space="preserve"> (“Customer” or “you”) and Xerox Corporation (“Xerox”) identified by agreement number WS </w:t>
      </w:r>
      <w:r w:rsidRPr="000D1A1D">
        <w:rPr>
          <w:sz w:val="20"/>
          <w:szCs w:val="20"/>
        </w:rPr>
        <w:fldChar w:fldCharType="begin">
          <w:ffData>
            <w:name w:val=""/>
            <w:enabled/>
            <w:calcOnExit w:val="0"/>
            <w:textInput>
              <w:default w:val="[Insert Worksheet Number]"/>
            </w:textInput>
          </w:ffData>
        </w:fldChar>
      </w:r>
      <w:r w:rsidRPr="000D1A1D">
        <w:rPr>
          <w:sz w:val="20"/>
          <w:szCs w:val="20"/>
        </w:rPr>
        <w:instrText xml:space="preserve"> FORMTEXT </w:instrText>
      </w:r>
      <w:r w:rsidRPr="000D1A1D">
        <w:rPr>
          <w:sz w:val="20"/>
          <w:szCs w:val="20"/>
        </w:rPr>
      </w:r>
      <w:r w:rsidRPr="000D1A1D">
        <w:rPr>
          <w:sz w:val="20"/>
          <w:szCs w:val="20"/>
        </w:rPr>
        <w:fldChar w:fldCharType="separate"/>
      </w:r>
      <w:r w:rsidRPr="000D1A1D">
        <w:rPr>
          <w:noProof/>
          <w:sz w:val="20"/>
          <w:szCs w:val="20"/>
        </w:rPr>
        <w:t>[Insert Worksheet Number]</w:t>
      </w:r>
      <w:r w:rsidRPr="000D1A1D">
        <w:rPr>
          <w:sz w:val="20"/>
          <w:szCs w:val="20"/>
        </w:rPr>
        <w:fldChar w:fldCharType="end"/>
      </w:r>
      <w:r w:rsidRPr="000D1A1D">
        <w:rPr>
          <w:sz w:val="20"/>
          <w:szCs w:val="20"/>
        </w:rPr>
        <w:t xml:space="preserve"> (the “Agreement”).</w:t>
      </w:r>
    </w:p>
    <w:p w14:paraId="192031E6" w14:textId="77777777" w:rsidR="003A2038" w:rsidRPr="000D1A1D" w:rsidRDefault="003A2038" w:rsidP="003A2038">
      <w:pPr>
        <w:jc w:val="both"/>
        <w:rPr>
          <w:sz w:val="20"/>
          <w:szCs w:val="20"/>
        </w:rPr>
      </w:pPr>
    </w:p>
    <w:p w14:paraId="0326FFFA" w14:textId="77777777" w:rsidR="003A2038" w:rsidRPr="000D1A1D" w:rsidRDefault="003A2038" w:rsidP="003A2038">
      <w:pPr>
        <w:pStyle w:val="List2"/>
        <w:numPr>
          <w:ilvl w:val="0"/>
          <w:numId w:val="5"/>
        </w:numPr>
        <w:ind w:left="360"/>
        <w:jc w:val="both"/>
        <w:rPr>
          <w:rFonts w:ascii="Arial" w:hAnsi="Arial" w:cs="Arial"/>
        </w:rPr>
      </w:pPr>
      <w:r w:rsidRPr="000D1A1D">
        <w:rPr>
          <w:rFonts w:ascii="Arial" w:hAnsi="Arial" w:cs="Arial"/>
        </w:rPr>
        <w:t>The following is added at the end of the Section of the Agreement titled “SOFTWARE LICENSE”:</w:t>
      </w:r>
    </w:p>
    <w:p w14:paraId="0A36CEE0" w14:textId="77777777" w:rsidR="003A2038" w:rsidRPr="000D1A1D" w:rsidRDefault="003A2038" w:rsidP="003A2038">
      <w:pPr>
        <w:pStyle w:val="List2"/>
        <w:jc w:val="both"/>
        <w:rPr>
          <w:rFonts w:ascii="Arial" w:hAnsi="Arial" w:cs="Arial"/>
        </w:rPr>
      </w:pPr>
      <w:r w:rsidRPr="000D1A1D">
        <w:rPr>
          <w:rFonts w:ascii="Arial" w:hAnsi="Arial" w:cs="Arial"/>
        </w:rPr>
        <w:t xml:space="preserve">“For MathWorks, Inc. (“MathWorks”) software incorporated into the Software, these additional terms apply:  </w:t>
      </w:r>
    </w:p>
    <w:p w14:paraId="73AB0B91" w14:textId="77777777" w:rsidR="003A2038" w:rsidRPr="000D1A1D" w:rsidRDefault="003A2038" w:rsidP="003A2038">
      <w:pPr>
        <w:pStyle w:val="List2"/>
        <w:numPr>
          <w:ilvl w:val="0"/>
          <w:numId w:val="7"/>
        </w:numPr>
        <w:ind w:left="792"/>
        <w:jc w:val="both"/>
        <w:rPr>
          <w:rFonts w:ascii="Arial" w:hAnsi="Arial" w:cs="Arial"/>
        </w:rPr>
      </w:pPr>
      <w:r w:rsidRPr="000D1A1D">
        <w:rPr>
          <w:rFonts w:ascii="Arial" w:hAnsi="Arial" w:cs="Arial"/>
        </w:rPr>
        <w:t xml:space="preserve"> LICENSE GRANT.   Subject to the restrictions below, MathWorks hereby grants to you a license to install and use the MATLAB Compiler Runtime Libraries ("MCR"), solely and expressly for the purpose of running software created with the MATLAB Compiler (the "Application Software"), and for no other purpose.  This license is personal, nonexclusive, and nontransferable.  </w:t>
      </w:r>
    </w:p>
    <w:p w14:paraId="03E7A03F" w14:textId="77777777" w:rsidR="003A2038" w:rsidRPr="000D1A1D" w:rsidRDefault="003A2038" w:rsidP="003A2038">
      <w:pPr>
        <w:pStyle w:val="List2"/>
        <w:numPr>
          <w:ilvl w:val="0"/>
          <w:numId w:val="7"/>
        </w:numPr>
        <w:ind w:left="792"/>
        <w:jc w:val="both"/>
        <w:rPr>
          <w:rFonts w:ascii="Arial" w:hAnsi="Arial" w:cs="Arial"/>
        </w:rPr>
      </w:pPr>
      <w:r w:rsidRPr="000D1A1D">
        <w:rPr>
          <w:rFonts w:ascii="Arial" w:hAnsi="Arial" w:cs="Arial"/>
        </w:rPr>
        <w:t xml:space="preserve">  LICENSE RESTRICTIONS.  You shall not modify or adapt the MCR for any reason.  You shall not disassemble, decompile, or reverse engineer the MCR.  You shall not alter or remove any proprietary or other legal notices on or in copies of the MCR.  Unless used to run Application Software, you shall not rent, lease, or loan the MCR, time share the MCR, provide service bureau use, or use the MCR for supporting any other party's use of the MCR.  You shall not sublicense, sell, or otherwise transfer the MCR to any third party.  You shall not republish any documentation that may be provided in connection with the MCR.  All rights not granted, including without limitation rights to reproduce, sublicense, rent, sell, distribute, create derivative works, serve other software by means of, decompile, reverse engineer, and disassemble the MCR, are expressly reserved by MathWorks.</w:t>
      </w:r>
    </w:p>
    <w:p w14:paraId="67FB4EB3" w14:textId="77777777" w:rsidR="003A2038" w:rsidRPr="000D1A1D" w:rsidRDefault="003A2038" w:rsidP="003A2038">
      <w:pPr>
        <w:pStyle w:val="List2"/>
        <w:numPr>
          <w:ilvl w:val="0"/>
          <w:numId w:val="7"/>
        </w:numPr>
        <w:ind w:left="792"/>
        <w:jc w:val="both"/>
        <w:rPr>
          <w:rFonts w:ascii="Arial" w:hAnsi="Arial" w:cs="Arial"/>
        </w:rPr>
      </w:pPr>
      <w:r w:rsidRPr="000D1A1D">
        <w:rPr>
          <w:rFonts w:ascii="Arial" w:hAnsi="Arial" w:cs="Arial"/>
        </w:rPr>
        <w:t xml:space="preserve">  NO TECHNICAL SUPPORT.  Technical support is not provided by MathWorks for users of the MCR under this license.  MathWorks may, at its sole discretion, offer bug fixes or updates to the MCR.</w:t>
      </w:r>
    </w:p>
    <w:p w14:paraId="2F07239D" w14:textId="77777777" w:rsidR="003A2038" w:rsidRPr="000D1A1D" w:rsidRDefault="003A2038" w:rsidP="003A2038">
      <w:pPr>
        <w:pStyle w:val="List2"/>
        <w:numPr>
          <w:ilvl w:val="0"/>
          <w:numId w:val="7"/>
        </w:numPr>
        <w:ind w:left="792"/>
        <w:jc w:val="both"/>
        <w:rPr>
          <w:rFonts w:ascii="Arial" w:hAnsi="Arial" w:cs="Arial"/>
        </w:rPr>
      </w:pPr>
      <w:r w:rsidRPr="000D1A1D">
        <w:rPr>
          <w:rFonts w:ascii="Arial" w:hAnsi="Arial" w:cs="Arial"/>
        </w:rPr>
        <w:t xml:space="preserve">  TERM AND TERMINATION.  This license shall automatically terminate upon your failure to comply with this license.</w:t>
      </w:r>
    </w:p>
    <w:p w14:paraId="3FEDF7CE" w14:textId="77777777" w:rsidR="003A2038" w:rsidRPr="000D1A1D" w:rsidRDefault="003A2038" w:rsidP="003A2038">
      <w:pPr>
        <w:pStyle w:val="List2"/>
        <w:numPr>
          <w:ilvl w:val="0"/>
          <w:numId w:val="7"/>
        </w:numPr>
        <w:ind w:left="792"/>
        <w:jc w:val="both"/>
        <w:rPr>
          <w:rFonts w:ascii="Arial" w:hAnsi="Arial" w:cs="Arial"/>
        </w:rPr>
      </w:pPr>
      <w:r w:rsidRPr="000D1A1D">
        <w:rPr>
          <w:rFonts w:ascii="Arial" w:hAnsi="Arial" w:cs="Arial"/>
        </w:rPr>
        <w:t xml:space="preserve">  EXPORT CONTROL.  The MCR may be subject to U.S. and non-U.S. export control laws and other applicable governmental export and import laws and regulations.  In exercising your rights under this license, you agree not to violate any such laws and regulations.  You also represent and warrant that (</w:t>
      </w:r>
      <w:proofErr w:type="spellStart"/>
      <w:r w:rsidRPr="000D1A1D">
        <w:rPr>
          <w:rFonts w:ascii="Arial" w:hAnsi="Arial" w:cs="Arial"/>
        </w:rPr>
        <w:t>i</w:t>
      </w:r>
      <w:proofErr w:type="spellEnd"/>
      <w:r w:rsidRPr="000D1A1D">
        <w:rPr>
          <w:rFonts w:ascii="Arial" w:hAnsi="Arial" w:cs="Arial"/>
        </w:rPr>
        <w:t>) you are not located in a country that is subject to a U.S. Government embargo, or that has been designated by the U.S. Government as a "terrorist supporting" country; and (ii) you are not listed on any U.S. Government list of prohibited or restricted parties.</w:t>
      </w:r>
    </w:p>
    <w:p w14:paraId="27487566" w14:textId="77777777" w:rsidR="003A2038" w:rsidRPr="000D1A1D" w:rsidRDefault="003A2038" w:rsidP="003A2038">
      <w:pPr>
        <w:pStyle w:val="List2"/>
        <w:numPr>
          <w:ilvl w:val="0"/>
          <w:numId w:val="7"/>
        </w:numPr>
        <w:ind w:left="792"/>
        <w:jc w:val="both"/>
        <w:rPr>
          <w:rFonts w:ascii="Arial" w:hAnsi="Arial" w:cs="Arial"/>
        </w:rPr>
      </w:pPr>
      <w:r w:rsidRPr="000D1A1D">
        <w:rPr>
          <w:rFonts w:ascii="Arial" w:hAnsi="Arial" w:cs="Arial"/>
        </w:rPr>
        <w:t xml:space="preserve">  U.S. GOVERNMENT LICENSEES:  You agree that the MCR qualifies as commercial computer software or documentation as defined in the FAR and/or DFARS; that the terms and conditions of this MCR (MATLAB Compiler Runtime) LIBRARIES LICENSE shall govern your use, reproduction, performance, display, and disclosure of the MCR, superseding any inconsistent government provisions.</w:t>
      </w:r>
    </w:p>
    <w:p w14:paraId="21CCA28C" w14:textId="77777777" w:rsidR="003A2038" w:rsidRPr="000D1A1D" w:rsidRDefault="003A2038" w:rsidP="003A2038">
      <w:pPr>
        <w:pStyle w:val="List2"/>
        <w:numPr>
          <w:ilvl w:val="0"/>
          <w:numId w:val="7"/>
        </w:numPr>
        <w:ind w:left="792"/>
        <w:jc w:val="both"/>
        <w:rPr>
          <w:rFonts w:ascii="Arial" w:hAnsi="Arial" w:cs="Arial"/>
        </w:rPr>
      </w:pPr>
      <w:r w:rsidRPr="000D1A1D">
        <w:rPr>
          <w:rFonts w:ascii="Arial" w:hAnsi="Arial" w:cs="Arial"/>
        </w:rPr>
        <w:t xml:space="preserve">  ASSIGNMENT.  You may not assign or otherwise transfer this license and its rights and obligations hereunder, in whole or in part.</w:t>
      </w:r>
    </w:p>
    <w:p w14:paraId="42849C31" w14:textId="77777777" w:rsidR="003A2038" w:rsidRPr="000D1A1D" w:rsidRDefault="003A2038" w:rsidP="003A2038">
      <w:pPr>
        <w:pStyle w:val="List2"/>
        <w:numPr>
          <w:ilvl w:val="0"/>
          <w:numId w:val="7"/>
        </w:numPr>
        <w:ind w:left="792"/>
        <w:jc w:val="both"/>
        <w:rPr>
          <w:rFonts w:ascii="Arial" w:hAnsi="Arial" w:cs="Arial"/>
        </w:rPr>
      </w:pPr>
      <w:r w:rsidRPr="000D1A1D">
        <w:rPr>
          <w:rFonts w:ascii="Arial" w:hAnsi="Arial" w:cs="Arial"/>
        </w:rPr>
        <w:t xml:space="preserve">  LIMITATION OF LIABILITY.  To the extent permitted by law, any liability of MathWorks (whether in relation to breach of contract, negligence or otherwise) shall be limited to ten dollars ($10.00 USD); and MathWorks shall have no liability for any indirect or consequential loss (whether foreseeable or otherwise and including loss of profits, loss of business, loss of opportunity, and loss of use, or unauthorized use or access, of any computer hardware or software).  Some states do not allow the exclusion or limitation of incidental or consequential damages, so the above exclusion or limitation may not apply to you. MathWorks' liability for death or personal injury resulting from negligence or for any other matter in relation to which liability by law cannot be excluded or limited shall not be excluded or limited.</w:t>
      </w:r>
    </w:p>
    <w:p w14:paraId="7468DAA4" w14:textId="77777777" w:rsidR="003A2038" w:rsidRPr="000D1A1D" w:rsidRDefault="003A2038" w:rsidP="003A2038">
      <w:pPr>
        <w:pStyle w:val="List2"/>
        <w:numPr>
          <w:ilvl w:val="0"/>
          <w:numId w:val="7"/>
        </w:numPr>
        <w:ind w:left="792"/>
        <w:jc w:val="both"/>
        <w:rPr>
          <w:rFonts w:ascii="Arial" w:hAnsi="Arial" w:cs="Arial"/>
        </w:rPr>
      </w:pPr>
      <w:r w:rsidRPr="000D1A1D">
        <w:rPr>
          <w:rFonts w:ascii="Arial" w:hAnsi="Arial" w:cs="Arial"/>
        </w:rPr>
        <w:t xml:space="preserve"> DISCLAIMER OF WARRANTIES.  The MCR is delivered "as is" and MathWorks makes, and you receive, no additional express or implied warranties.  MathWorks hereby expressly disclaims any and all other conditions, warranties, or other terms of any kind or nature concerning the MCR (including, without limitation, any with regard to noninfringement, merchantability, quality, accuracy, or fitness for a particular purpose or for your purpose).  MathWorks also expressly disclaims any warranties that may be implied from usage of trade, course of dealing, or course of performance.</w:t>
      </w:r>
    </w:p>
    <w:p w14:paraId="7598B36C" w14:textId="37CB21B0" w:rsidR="003A2038" w:rsidRPr="000D1A1D" w:rsidRDefault="003A2038" w:rsidP="003A2038">
      <w:pPr>
        <w:pStyle w:val="List2"/>
        <w:numPr>
          <w:ilvl w:val="0"/>
          <w:numId w:val="7"/>
        </w:numPr>
        <w:ind w:left="792"/>
        <w:jc w:val="both"/>
        <w:rPr>
          <w:rFonts w:ascii="Arial" w:hAnsi="Arial" w:cs="Arial"/>
        </w:rPr>
      </w:pPr>
      <w:r w:rsidRPr="000D1A1D">
        <w:rPr>
          <w:rFonts w:ascii="Arial" w:hAnsi="Arial" w:cs="Arial"/>
        </w:rPr>
        <w:t xml:space="preserve"> GOVERNING LAW; JURISDICTION.  This license shall be governed by the laws of the </w:t>
      </w:r>
      <w:r w:rsidR="00A20148">
        <w:rPr>
          <w:rFonts w:ascii="Arial" w:hAnsi="Arial" w:cs="Arial"/>
        </w:rPr>
        <w:t>Purchasing Entity</w:t>
      </w:r>
      <w:r w:rsidRPr="000D1A1D">
        <w:rPr>
          <w:rFonts w:ascii="Arial" w:hAnsi="Arial" w:cs="Arial"/>
        </w:rPr>
        <w:t>.  Neither the U.N. Convention on Contracts for the International Sale of Goods nor the Uniform Computer Information Transactions Act, or any version thereof ("UCITA"), shall apply to this license.  To the extent that UCITA is applicable, the parties agree to opt out of the applicability of UCITA.</w:t>
      </w:r>
    </w:p>
    <w:p w14:paraId="7E281B29" w14:textId="77777777" w:rsidR="003A2038" w:rsidRPr="000D1A1D" w:rsidRDefault="003A2038" w:rsidP="003A2038">
      <w:pPr>
        <w:pStyle w:val="List2"/>
        <w:numPr>
          <w:ilvl w:val="0"/>
          <w:numId w:val="7"/>
        </w:numPr>
        <w:ind w:left="792"/>
        <w:jc w:val="both"/>
        <w:rPr>
          <w:rFonts w:ascii="Arial" w:hAnsi="Arial" w:cs="Arial"/>
        </w:rPr>
      </w:pPr>
      <w:r w:rsidRPr="000D1A1D">
        <w:rPr>
          <w:rFonts w:ascii="Arial" w:hAnsi="Arial" w:cs="Arial"/>
        </w:rPr>
        <w:t xml:space="preserve">  ENTIRE AGREEMENT.  This license contains the entire understanding of the parties with respect to the MCR provided hereunder, and may not be modified or amended except by written instrument, executed by MathWorks and you.  This license shall not supersede any product license you have with MathWorks for the MATLAB Compiler.”</w:t>
      </w:r>
    </w:p>
    <w:p w14:paraId="63A6E782" w14:textId="77777777" w:rsidR="003A2038" w:rsidRPr="000D1A1D" w:rsidRDefault="003A2038" w:rsidP="003A2038">
      <w:pPr>
        <w:pStyle w:val="List2"/>
        <w:ind w:left="360" w:right="252" w:firstLine="0"/>
        <w:jc w:val="both"/>
        <w:rPr>
          <w:rFonts w:ascii="Arial" w:hAnsi="Arial" w:cs="Arial"/>
        </w:rPr>
      </w:pPr>
    </w:p>
    <w:p w14:paraId="150C4A8F" w14:textId="3A73D2EC" w:rsidR="003A2038" w:rsidRDefault="003A2038" w:rsidP="003A2038">
      <w:pPr>
        <w:pStyle w:val="List2"/>
        <w:numPr>
          <w:ilvl w:val="0"/>
          <w:numId w:val="5"/>
        </w:numPr>
        <w:ind w:left="360"/>
        <w:jc w:val="both"/>
        <w:rPr>
          <w:rFonts w:ascii="Arial" w:hAnsi="Arial" w:cs="Arial"/>
        </w:rPr>
      </w:pPr>
      <w:r w:rsidRPr="000D1A1D">
        <w:rPr>
          <w:rFonts w:ascii="Arial" w:hAnsi="Arial" w:cs="Arial"/>
        </w:rPr>
        <w:t>The following changes are made to the Section of the Agreement titled “FREEFLOW LICENSE”:</w:t>
      </w:r>
    </w:p>
    <w:p w14:paraId="086F74FD" w14:textId="6979F81F" w:rsidR="006B420B" w:rsidRDefault="006B420B" w:rsidP="006B420B">
      <w:pPr>
        <w:pStyle w:val="List2"/>
        <w:ind w:left="360" w:firstLine="0"/>
        <w:jc w:val="both"/>
        <w:rPr>
          <w:rFonts w:ascii="Arial" w:hAnsi="Arial" w:cs="Arial"/>
        </w:rPr>
      </w:pPr>
    </w:p>
    <w:p w14:paraId="0730AF3B" w14:textId="77777777" w:rsidR="006B420B" w:rsidRPr="000D1A1D" w:rsidRDefault="006B420B" w:rsidP="006B420B">
      <w:pPr>
        <w:pStyle w:val="List2"/>
        <w:ind w:left="360" w:firstLine="0"/>
        <w:jc w:val="both"/>
        <w:rPr>
          <w:rFonts w:ascii="Arial" w:hAnsi="Arial" w:cs="Arial"/>
        </w:rPr>
      </w:pPr>
    </w:p>
    <w:p w14:paraId="13950BBF" w14:textId="77777777" w:rsidR="003A2038" w:rsidRPr="000D1A1D" w:rsidRDefault="003A2038" w:rsidP="003A2038">
      <w:pPr>
        <w:pStyle w:val="List2"/>
        <w:numPr>
          <w:ilvl w:val="0"/>
          <w:numId w:val="8"/>
        </w:numPr>
        <w:ind w:left="792"/>
        <w:jc w:val="both"/>
        <w:rPr>
          <w:rFonts w:ascii="Arial" w:hAnsi="Arial" w:cs="Arial"/>
        </w:rPr>
      </w:pPr>
      <w:r w:rsidRPr="000D1A1D">
        <w:rPr>
          <w:rFonts w:ascii="Arial" w:hAnsi="Arial" w:cs="Arial"/>
        </w:rPr>
        <w:t>The first two sentences in subsection 4. of this Section, which said sentences begin “The Copyright Management feature…” and “You will comply with…”, respectively, are deleted and following is inserted in their place:</w:t>
      </w:r>
    </w:p>
    <w:p w14:paraId="57F04FEA" w14:textId="77777777" w:rsidR="003A2038" w:rsidRPr="000D1A1D" w:rsidRDefault="003A2038" w:rsidP="003A2038">
      <w:pPr>
        <w:ind w:left="900" w:right="252"/>
        <w:jc w:val="both"/>
        <w:rPr>
          <w:sz w:val="20"/>
          <w:szCs w:val="20"/>
        </w:rPr>
      </w:pPr>
      <w:r w:rsidRPr="000D1A1D">
        <w:rPr>
          <w:sz w:val="20"/>
          <w:szCs w:val="20"/>
        </w:rPr>
        <w:t xml:space="preserve">“The Copyright Management feature of FreeFlow Makeready (“FFCM”) contains the optional Copyright Clearance Center, Inc. (“CCC”) copyright licensing services feature of FFCM (“CCC Service”).  If this option is ordered, you will comply with any applicable terms and conditions contained on the CCC website, </w:t>
      </w:r>
      <w:hyperlink r:id="rId12" w:history="1">
        <w:r w:rsidRPr="000D1A1D">
          <w:rPr>
            <w:color w:val="0000FF"/>
            <w:sz w:val="20"/>
            <w:szCs w:val="20"/>
          </w:rPr>
          <w:t>www.copyright.com</w:t>
        </w:r>
      </w:hyperlink>
      <w:r w:rsidRPr="000D1A1D">
        <w:rPr>
          <w:sz w:val="20"/>
          <w:szCs w:val="20"/>
        </w:rPr>
        <w:t>, and any other rights holder terms governing use of materials, which are accessible in FFCM.”</w:t>
      </w:r>
    </w:p>
    <w:p w14:paraId="3936A052" w14:textId="77777777" w:rsidR="003A2038" w:rsidRPr="000D1A1D" w:rsidRDefault="003A2038" w:rsidP="003A2038">
      <w:pPr>
        <w:tabs>
          <w:tab w:val="left" w:pos="360"/>
        </w:tabs>
        <w:ind w:left="360" w:hanging="360"/>
        <w:jc w:val="both"/>
        <w:rPr>
          <w:sz w:val="20"/>
          <w:szCs w:val="20"/>
        </w:rPr>
      </w:pPr>
    </w:p>
    <w:p w14:paraId="7FB13B3C" w14:textId="77777777" w:rsidR="003A2038" w:rsidRPr="000D1A1D" w:rsidRDefault="003A2038" w:rsidP="003A2038">
      <w:pPr>
        <w:pStyle w:val="List2"/>
        <w:numPr>
          <w:ilvl w:val="0"/>
          <w:numId w:val="8"/>
        </w:numPr>
        <w:ind w:left="792"/>
        <w:jc w:val="both"/>
        <w:rPr>
          <w:rFonts w:ascii="Arial" w:hAnsi="Arial" w:cs="Arial"/>
        </w:rPr>
      </w:pPr>
      <w:r w:rsidRPr="000D1A1D">
        <w:rPr>
          <w:rFonts w:ascii="Arial" w:hAnsi="Arial" w:cs="Arial"/>
        </w:rPr>
        <w:t>The following is added as subsection 7. to this Section:</w:t>
      </w:r>
    </w:p>
    <w:p w14:paraId="4D3A57A5" w14:textId="77777777" w:rsidR="003A2038" w:rsidRPr="000D1A1D" w:rsidRDefault="003A2038" w:rsidP="003A2038">
      <w:pPr>
        <w:ind w:left="1260" w:right="252" w:hanging="360"/>
        <w:jc w:val="both"/>
        <w:rPr>
          <w:rFonts w:eastAsia="Calibri"/>
          <w:sz w:val="20"/>
          <w:szCs w:val="20"/>
        </w:rPr>
      </w:pPr>
      <w:r w:rsidRPr="000D1A1D">
        <w:rPr>
          <w:rFonts w:eastAsia="Calibri"/>
          <w:sz w:val="20"/>
          <w:szCs w:val="20"/>
        </w:rPr>
        <w:t>“7.</w:t>
      </w:r>
      <w:r w:rsidRPr="000D1A1D">
        <w:rPr>
          <w:rFonts w:eastAsia="Calibri"/>
          <w:sz w:val="20"/>
          <w:szCs w:val="20"/>
        </w:rPr>
        <w:tab/>
        <w:t>FreeFlow Software may include Microsoft Embedded Standard operating system software to which the following terms apply:</w:t>
      </w:r>
    </w:p>
    <w:p w14:paraId="52412FAE" w14:textId="12F5291B" w:rsidR="003A2038" w:rsidRPr="000D1A1D" w:rsidRDefault="003A2038" w:rsidP="003A2038">
      <w:pPr>
        <w:widowControl/>
        <w:numPr>
          <w:ilvl w:val="0"/>
          <w:numId w:val="6"/>
        </w:numPr>
        <w:tabs>
          <w:tab w:val="left" w:pos="1620"/>
        </w:tabs>
        <w:autoSpaceDE/>
        <w:autoSpaceDN/>
        <w:ind w:left="1620" w:right="252"/>
        <w:jc w:val="both"/>
        <w:rPr>
          <w:rFonts w:eastAsia="Calibri"/>
          <w:spacing w:val="6"/>
          <w:sz w:val="20"/>
          <w:szCs w:val="20"/>
        </w:rPr>
      </w:pPr>
      <w:r w:rsidRPr="000D1A1D">
        <w:rPr>
          <w:rFonts w:eastAsia="Calibri"/>
          <w:spacing w:val="6"/>
          <w:sz w:val="20"/>
          <w:szCs w:val="20"/>
        </w:rPr>
        <w:t xml:space="preserve">You agree to and will comply with the Microsoft terms and conditions </w:t>
      </w:r>
      <w:r w:rsidR="006B420B">
        <w:rPr>
          <w:rFonts w:eastAsia="Calibri"/>
          <w:spacing w:val="6"/>
          <w:sz w:val="20"/>
          <w:szCs w:val="20"/>
        </w:rPr>
        <w:t>contained on the Xerox website,</w:t>
      </w:r>
      <w:hyperlink r:id="rId13" w:history="1">
        <w:r w:rsidRPr="000D1A1D">
          <w:rPr>
            <w:rStyle w:val="Hyperlink"/>
            <w:rFonts w:eastAsia="Calibri"/>
            <w:spacing w:val="6"/>
            <w:sz w:val="20"/>
            <w:szCs w:val="20"/>
          </w:rPr>
          <w:t>http://www.support.xerox.com/support/open-source-disclosures/file-redirect/enus.html?&amp;contentId=136023</w:t>
        </w:r>
      </w:hyperlink>
      <w:r w:rsidRPr="000D1A1D">
        <w:rPr>
          <w:rFonts w:eastAsia="Calibri"/>
          <w:spacing w:val="6"/>
          <w:sz w:val="20"/>
          <w:szCs w:val="20"/>
        </w:rPr>
        <w:t>.</w:t>
      </w:r>
    </w:p>
    <w:p w14:paraId="29CEFEC7" w14:textId="77777777" w:rsidR="003A2038" w:rsidRPr="000D1A1D" w:rsidRDefault="003A2038" w:rsidP="003A2038">
      <w:pPr>
        <w:widowControl/>
        <w:numPr>
          <w:ilvl w:val="0"/>
          <w:numId w:val="6"/>
        </w:numPr>
        <w:tabs>
          <w:tab w:val="left" w:pos="1620"/>
        </w:tabs>
        <w:autoSpaceDE/>
        <w:autoSpaceDN/>
        <w:ind w:left="1620" w:right="252"/>
        <w:jc w:val="both"/>
        <w:rPr>
          <w:rFonts w:eastAsia="Calibri"/>
          <w:spacing w:val="6"/>
          <w:sz w:val="20"/>
          <w:szCs w:val="20"/>
        </w:rPr>
      </w:pPr>
      <w:r w:rsidRPr="000D1A1D">
        <w:rPr>
          <w:rFonts w:eastAsia="Calibri"/>
          <w:spacing w:val="6"/>
          <w:sz w:val="20"/>
          <w:szCs w:val="20"/>
        </w:rPr>
        <w:t xml:space="preserve">Any updates, upgrades or reinstallations of </w:t>
      </w:r>
      <w:r w:rsidRPr="000D1A1D">
        <w:rPr>
          <w:rFonts w:eastAsia="Calibri"/>
          <w:sz w:val="20"/>
          <w:szCs w:val="20"/>
        </w:rPr>
        <w:t xml:space="preserve">Microsoft Embedded Standard operating system software </w:t>
      </w:r>
      <w:r w:rsidRPr="000D1A1D">
        <w:rPr>
          <w:rFonts w:eastAsia="Calibri"/>
          <w:spacing w:val="6"/>
          <w:sz w:val="20"/>
          <w:szCs w:val="20"/>
        </w:rPr>
        <w:t>are subject to the terms and conditions of this license and may be used only</w:t>
      </w:r>
      <w:r w:rsidRPr="000D1A1D">
        <w:rPr>
          <w:rFonts w:eastAsia="Calibri"/>
          <w:sz w:val="20"/>
          <w:szCs w:val="20"/>
        </w:rPr>
        <w:t xml:space="preserve"> with the Xerox-brand Equipment with which it was delivered.  </w:t>
      </w:r>
      <w:r w:rsidRPr="000D1A1D">
        <w:rPr>
          <w:rFonts w:eastAsia="Calibri"/>
          <w:spacing w:val="4"/>
          <w:sz w:val="20"/>
          <w:szCs w:val="20"/>
        </w:rPr>
        <w:t>Any</w:t>
      </w:r>
      <w:r w:rsidRPr="000D1A1D">
        <w:rPr>
          <w:rFonts w:eastAsia="Calibri"/>
          <w:spacing w:val="6"/>
          <w:sz w:val="20"/>
          <w:szCs w:val="20"/>
        </w:rPr>
        <w:t xml:space="preserve"> other use of the software is strictly prohibited and may subject you to legal action.</w:t>
      </w:r>
    </w:p>
    <w:p w14:paraId="0510E699" w14:textId="77777777" w:rsidR="003A2038" w:rsidRPr="000D1A1D" w:rsidRDefault="003A2038" w:rsidP="003A2038">
      <w:pPr>
        <w:ind w:left="1620" w:right="252" w:hanging="360"/>
        <w:contextualSpacing/>
        <w:jc w:val="both"/>
        <w:rPr>
          <w:rFonts w:eastAsia="Calibri"/>
          <w:spacing w:val="-2"/>
          <w:sz w:val="20"/>
          <w:szCs w:val="20"/>
        </w:rPr>
      </w:pPr>
      <w:r w:rsidRPr="000D1A1D">
        <w:rPr>
          <w:rFonts w:eastAsia="Calibri"/>
          <w:spacing w:val="-2"/>
          <w:sz w:val="20"/>
          <w:szCs w:val="20"/>
        </w:rPr>
        <w:t>c.</w:t>
      </w:r>
      <w:r w:rsidRPr="000D1A1D">
        <w:rPr>
          <w:rFonts w:eastAsia="Calibri"/>
          <w:spacing w:val="-2"/>
          <w:sz w:val="20"/>
          <w:szCs w:val="20"/>
        </w:rPr>
        <w:tab/>
        <w:t>If the Equipment includes Remote Desktop Services that enable it to connect to and access applications running on a server, such as Remote Desktop Protocol, Remote Assistance and Independent Computer Architecture, such Desktop Functions will not run locally on the system, except for network/Internet browsing functions.</w:t>
      </w:r>
    </w:p>
    <w:p w14:paraId="746B27F0" w14:textId="77777777" w:rsidR="003A2038" w:rsidRPr="000D1A1D" w:rsidRDefault="003A2038" w:rsidP="003A2038">
      <w:pPr>
        <w:ind w:left="1620" w:right="252" w:hanging="360"/>
        <w:jc w:val="both"/>
        <w:rPr>
          <w:rFonts w:eastAsia="Calibri"/>
          <w:sz w:val="20"/>
          <w:szCs w:val="20"/>
        </w:rPr>
      </w:pPr>
      <w:r w:rsidRPr="000D1A1D">
        <w:rPr>
          <w:rFonts w:eastAsia="Calibri"/>
          <w:sz w:val="20"/>
          <w:szCs w:val="20"/>
        </w:rPr>
        <w:t>d.</w:t>
      </w:r>
      <w:r w:rsidRPr="000D1A1D">
        <w:rPr>
          <w:rFonts w:eastAsia="Calibri"/>
          <w:sz w:val="20"/>
          <w:szCs w:val="20"/>
        </w:rPr>
        <w:tab/>
        <w:t>The FreeFlow Base Software contains the Windows Update feature</w:t>
      </w:r>
      <w:r w:rsidRPr="000D1A1D">
        <w:rPr>
          <w:rFonts w:eastAsia="Calibri"/>
          <w:spacing w:val="-2"/>
          <w:sz w:val="20"/>
          <w:szCs w:val="20"/>
        </w:rPr>
        <w:t xml:space="preserve"> </w:t>
      </w:r>
      <w:r w:rsidRPr="000D1A1D">
        <w:rPr>
          <w:rFonts w:eastAsia="Calibri"/>
          <w:sz w:val="20"/>
          <w:szCs w:val="20"/>
        </w:rPr>
        <w:t xml:space="preserve">that allows you to </w:t>
      </w:r>
      <w:r w:rsidRPr="000D1A1D">
        <w:rPr>
          <w:rFonts w:eastAsia="Calibri"/>
          <w:spacing w:val="-2"/>
          <w:sz w:val="20"/>
          <w:szCs w:val="20"/>
        </w:rPr>
        <w:t>access Windows Updates directly through</w:t>
      </w:r>
      <w:r w:rsidRPr="000D1A1D">
        <w:rPr>
          <w:rFonts w:eastAsia="Calibri"/>
          <w:sz w:val="20"/>
          <w:szCs w:val="20"/>
        </w:rPr>
        <w:t xml:space="preserve"> the Microsoft Corp. Windows Update server.  If you elect to activate this feature, </w:t>
      </w:r>
      <w:r w:rsidRPr="000D1A1D">
        <w:rPr>
          <w:rFonts w:eastAsia="Calibri"/>
          <w:spacing w:val="-2"/>
          <w:sz w:val="20"/>
          <w:szCs w:val="20"/>
        </w:rPr>
        <w:t>any</w:t>
      </w:r>
      <w:r w:rsidRPr="000D1A1D">
        <w:rPr>
          <w:rFonts w:eastAsia="Calibri"/>
          <w:b/>
          <w:bCs/>
          <w:spacing w:val="-2"/>
          <w:sz w:val="20"/>
          <w:szCs w:val="20"/>
        </w:rPr>
        <w:t xml:space="preserve"> </w:t>
      </w:r>
      <w:r w:rsidRPr="000D1A1D">
        <w:rPr>
          <w:rFonts w:eastAsia="Calibri"/>
          <w:spacing w:val="-2"/>
          <w:sz w:val="20"/>
          <w:szCs w:val="20"/>
        </w:rPr>
        <w:t xml:space="preserve">Windows Updates installed by you using the Windows Update feature may not function on the Equipment or may cause malfunctions or cause harm to the Equipment.  </w:t>
      </w:r>
      <w:r w:rsidRPr="000D1A1D">
        <w:rPr>
          <w:rFonts w:eastAsia="Calibri"/>
          <w:sz w:val="20"/>
          <w:szCs w:val="20"/>
        </w:rPr>
        <w:t>Before you download a Windows Update using this feature, you should contact Xerox so that Xerox can ensure that each Windows Update is suitable for use on the Equipment and provide any necessary technical support for the installation and use of such Windows Update.</w:t>
      </w:r>
    </w:p>
    <w:p w14:paraId="1D16FB81" w14:textId="77777777" w:rsidR="003A2038" w:rsidRPr="000D1A1D" w:rsidRDefault="003A2038" w:rsidP="003A2038">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890" w:right="252" w:hanging="270"/>
        <w:jc w:val="both"/>
        <w:rPr>
          <w:rFonts w:eastAsia="MS Mincho"/>
          <w:sz w:val="20"/>
          <w:szCs w:val="20"/>
        </w:rPr>
      </w:pPr>
    </w:p>
    <w:p w14:paraId="15BB40C8" w14:textId="77777777" w:rsidR="003A2038" w:rsidRPr="000D1A1D" w:rsidRDefault="003A2038" w:rsidP="003A2038">
      <w:pPr>
        <w:widowControl/>
        <w:numPr>
          <w:ilvl w:val="0"/>
          <w:numId w:val="5"/>
        </w:numPr>
        <w:autoSpaceDE/>
        <w:autoSpaceDN/>
        <w:ind w:left="360"/>
        <w:jc w:val="both"/>
        <w:rPr>
          <w:sz w:val="20"/>
          <w:szCs w:val="20"/>
        </w:rPr>
      </w:pPr>
      <w:r w:rsidRPr="000D1A1D">
        <w:rPr>
          <w:sz w:val="20"/>
          <w:szCs w:val="20"/>
        </w:rPr>
        <w:t>Capitalized terms not defined in this Addendum have the meaning provided for them in the Agreement.  Except as set forth above, the Agreement continues in full force and effect.  In the event of a conflict between the terms of the Agreement and this Addendum, this Addendum controls.</w:t>
      </w:r>
    </w:p>
    <w:p w14:paraId="4BB105FB" w14:textId="77777777" w:rsidR="003A2038" w:rsidRPr="000D1A1D" w:rsidRDefault="003A2038" w:rsidP="003A2038">
      <w:pPr>
        <w:tabs>
          <w:tab w:val="right" w:pos="10260"/>
        </w:tabs>
        <w:spacing w:before="120" w:after="120"/>
        <w:ind w:left="6120" w:right="-43" w:hanging="6120"/>
        <w:jc w:val="both"/>
        <w:rPr>
          <w:sz w:val="20"/>
          <w:szCs w:val="20"/>
        </w:rPr>
      </w:pPr>
      <w:r w:rsidRPr="000D1A1D">
        <w:rPr>
          <w:b/>
          <w:sz w:val="20"/>
          <w:szCs w:val="20"/>
        </w:rPr>
        <w:fldChar w:fldCharType="begin">
          <w:ffData>
            <w:name w:val="Text36"/>
            <w:enabled/>
            <w:calcOnExit w:val="0"/>
            <w:textInput>
              <w:default w:val="[CUSTOMER NAME]"/>
            </w:textInput>
          </w:ffData>
        </w:fldChar>
      </w:r>
      <w:r w:rsidRPr="000D1A1D">
        <w:rPr>
          <w:b/>
          <w:sz w:val="20"/>
          <w:szCs w:val="20"/>
        </w:rPr>
        <w:instrText xml:space="preserve"> FORMTEXT </w:instrText>
      </w:r>
      <w:r w:rsidRPr="000D1A1D">
        <w:rPr>
          <w:b/>
          <w:sz w:val="20"/>
          <w:szCs w:val="20"/>
        </w:rPr>
      </w:r>
      <w:r w:rsidRPr="000D1A1D">
        <w:rPr>
          <w:b/>
          <w:sz w:val="20"/>
          <w:szCs w:val="20"/>
        </w:rPr>
        <w:fldChar w:fldCharType="separate"/>
      </w:r>
      <w:r w:rsidRPr="000D1A1D">
        <w:rPr>
          <w:b/>
          <w:noProof/>
          <w:sz w:val="20"/>
          <w:szCs w:val="20"/>
        </w:rPr>
        <w:t>[CUSTOMER NAME]</w:t>
      </w:r>
      <w:r w:rsidRPr="000D1A1D">
        <w:rPr>
          <w:b/>
          <w:sz w:val="20"/>
          <w:szCs w:val="20"/>
        </w:rPr>
        <w:fldChar w:fldCharType="end"/>
      </w:r>
      <w:r w:rsidRPr="000D1A1D">
        <w:rPr>
          <w:sz w:val="20"/>
          <w:szCs w:val="20"/>
        </w:rPr>
        <w:tab/>
      </w:r>
      <w:r w:rsidRPr="000D1A1D">
        <w:rPr>
          <w:b/>
          <w:bCs/>
          <w:sz w:val="20"/>
          <w:szCs w:val="20"/>
        </w:rPr>
        <w:t>XEROX CORPORATION</w:t>
      </w:r>
    </w:p>
    <w:p w14:paraId="613F5967" w14:textId="77777777" w:rsidR="003A2038" w:rsidRPr="000D1A1D" w:rsidRDefault="003A2038" w:rsidP="003A2038">
      <w:pPr>
        <w:tabs>
          <w:tab w:val="left" w:pos="720"/>
          <w:tab w:val="right" w:pos="4320"/>
          <w:tab w:val="left" w:pos="6840"/>
          <w:tab w:val="right" w:pos="10530"/>
        </w:tabs>
        <w:spacing w:before="120" w:line="480" w:lineRule="auto"/>
        <w:ind w:left="6120" w:right="-36" w:hanging="6120"/>
        <w:jc w:val="both"/>
        <w:rPr>
          <w:sz w:val="20"/>
          <w:szCs w:val="20"/>
          <w:u w:val="single"/>
        </w:rPr>
      </w:pPr>
      <w:r w:rsidRPr="000D1A1D">
        <w:rPr>
          <w:sz w:val="20"/>
          <w:szCs w:val="20"/>
        </w:rPr>
        <w:t>By:</w:t>
      </w:r>
      <w:r w:rsidRPr="000D1A1D">
        <w:rPr>
          <w:sz w:val="20"/>
          <w:szCs w:val="20"/>
        </w:rPr>
        <w:tab/>
      </w:r>
      <w:r w:rsidRPr="000D1A1D">
        <w:rPr>
          <w:sz w:val="20"/>
          <w:szCs w:val="20"/>
          <w:u w:val="single"/>
        </w:rPr>
        <w:tab/>
      </w:r>
      <w:r w:rsidRPr="000D1A1D">
        <w:rPr>
          <w:sz w:val="20"/>
          <w:szCs w:val="20"/>
        </w:rPr>
        <w:tab/>
        <w:t>By:</w:t>
      </w:r>
      <w:r w:rsidRPr="000D1A1D">
        <w:rPr>
          <w:sz w:val="20"/>
          <w:szCs w:val="20"/>
        </w:rPr>
        <w:tab/>
      </w:r>
      <w:r w:rsidRPr="000D1A1D">
        <w:rPr>
          <w:sz w:val="20"/>
          <w:szCs w:val="20"/>
          <w:u w:val="single"/>
        </w:rPr>
        <w:tab/>
      </w:r>
    </w:p>
    <w:p w14:paraId="5655C1D9" w14:textId="77777777" w:rsidR="003A2038" w:rsidRPr="000D1A1D" w:rsidRDefault="003A2038" w:rsidP="003A2038">
      <w:pPr>
        <w:tabs>
          <w:tab w:val="left" w:pos="720"/>
          <w:tab w:val="right" w:pos="4320"/>
          <w:tab w:val="left" w:pos="6840"/>
          <w:tab w:val="right" w:pos="10530"/>
        </w:tabs>
        <w:spacing w:before="120" w:line="480" w:lineRule="auto"/>
        <w:ind w:left="6120" w:right="-36" w:hanging="6120"/>
        <w:jc w:val="both"/>
        <w:rPr>
          <w:sz w:val="20"/>
          <w:szCs w:val="20"/>
        </w:rPr>
      </w:pPr>
      <w:r w:rsidRPr="000D1A1D">
        <w:rPr>
          <w:sz w:val="20"/>
          <w:szCs w:val="20"/>
        </w:rPr>
        <w:t>Name:</w:t>
      </w:r>
      <w:r w:rsidRPr="000D1A1D">
        <w:rPr>
          <w:sz w:val="20"/>
          <w:szCs w:val="20"/>
        </w:rPr>
        <w:tab/>
      </w:r>
      <w:r w:rsidRPr="000D1A1D">
        <w:rPr>
          <w:sz w:val="20"/>
          <w:szCs w:val="20"/>
          <w:u w:val="single"/>
        </w:rPr>
        <w:tab/>
      </w:r>
      <w:r w:rsidRPr="000D1A1D">
        <w:rPr>
          <w:sz w:val="20"/>
          <w:szCs w:val="20"/>
        </w:rPr>
        <w:tab/>
        <w:t>Name:</w:t>
      </w:r>
      <w:r w:rsidRPr="000D1A1D">
        <w:rPr>
          <w:sz w:val="20"/>
          <w:szCs w:val="20"/>
        </w:rPr>
        <w:tab/>
      </w:r>
      <w:r w:rsidRPr="000D1A1D">
        <w:rPr>
          <w:sz w:val="20"/>
          <w:szCs w:val="20"/>
          <w:u w:val="single"/>
        </w:rPr>
        <w:tab/>
      </w:r>
    </w:p>
    <w:p w14:paraId="32FA7E38" w14:textId="77777777" w:rsidR="003A2038" w:rsidRPr="000D1A1D" w:rsidRDefault="003A2038" w:rsidP="003A2038">
      <w:pPr>
        <w:tabs>
          <w:tab w:val="left" w:pos="720"/>
          <w:tab w:val="right" w:pos="4320"/>
          <w:tab w:val="left" w:pos="6840"/>
          <w:tab w:val="right" w:pos="10530"/>
        </w:tabs>
        <w:spacing w:before="120" w:line="480" w:lineRule="auto"/>
        <w:ind w:left="6120" w:right="-36" w:hanging="6120"/>
        <w:jc w:val="both"/>
        <w:rPr>
          <w:sz w:val="20"/>
          <w:szCs w:val="20"/>
        </w:rPr>
      </w:pPr>
      <w:r w:rsidRPr="000D1A1D">
        <w:rPr>
          <w:sz w:val="20"/>
          <w:szCs w:val="20"/>
        </w:rPr>
        <w:t>Title:</w:t>
      </w:r>
      <w:r w:rsidRPr="000D1A1D">
        <w:rPr>
          <w:sz w:val="20"/>
          <w:szCs w:val="20"/>
        </w:rPr>
        <w:tab/>
      </w:r>
      <w:r w:rsidRPr="000D1A1D">
        <w:rPr>
          <w:sz w:val="20"/>
          <w:szCs w:val="20"/>
          <w:u w:val="single"/>
        </w:rPr>
        <w:tab/>
      </w:r>
      <w:r w:rsidRPr="000D1A1D">
        <w:rPr>
          <w:sz w:val="20"/>
          <w:szCs w:val="20"/>
        </w:rPr>
        <w:tab/>
        <w:t>Title:</w:t>
      </w:r>
      <w:r w:rsidRPr="000D1A1D">
        <w:rPr>
          <w:sz w:val="20"/>
          <w:szCs w:val="20"/>
        </w:rPr>
        <w:tab/>
      </w:r>
      <w:r w:rsidRPr="000D1A1D">
        <w:rPr>
          <w:sz w:val="20"/>
          <w:szCs w:val="20"/>
          <w:u w:val="single"/>
        </w:rPr>
        <w:tab/>
      </w:r>
    </w:p>
    <w:p w14:paraId="4EC902C2" w14:textId="77777777" w:rsidR="003A2038" w:rsidRPr="000D1A1D" w:rsidRDefault="003A2038" w:rsidP="003A2038">
      <w:pPr>
        <w:tabs>
          <w:tab w:val="left" w:pos="720"/>
          <w:tab w:val="right" w:pos="4320"/>
          <w:tab w:val="left" w:pos="6840"/>
          <w:tab w:val="right" w:pos="10530"/>
        </w:tabs>
        <w:spacing w:before="120" w:line="480" w:lineRule="auto"/>
        <w:ind w:left="6120" w:right="-36" w:hanging="6120"/>
        <w:jc w:val="both"/>
        <w:rPr>
          <w:sz w:val="20"/>
          <w:szCs w:val="20"/>
        </w:rPr>
      </w:pPr>
      <w:r w:rsidRPr="000D1A1D">
        <w:rPr>
          <w:sz w:val="20"/>
          <w:szCs w:val="20"/>
        </w:rPr>
        <w:t>Date:</w:t>
      </w:r>
      <w:r w:rsidRPr="000D1A1D">
        <w:rPr>
          <w:sz w:val="20"/>
          <w:szCs w:val="20"/>
        </w:rPr>
        <w:tab/>
      </w:r>
      <w:r w:rsidRPr="000D1A1D">
        <w:rPr>
          <w:sz w:val="20"/>
          <w:szCs w:val="20"/>
          <w:u w:val="single"/>
        </w:rPr>
        <w:tab/>
      </w:r>
      <w:r w:rsidRPr="000D1A1D">
        <w:rPr>
          <w:sz w:val="20"/>
          <w:szCs w:val="20"/>
        </w:rPr>
        <w:tab/>
        <w:t>Date:</w:t>
      </w:r>
      <w:r w:rsidRPr="000D1A1D">
        <w:rPr>
          <w:sz w:val="20"/>
          <w:szCs w:val="20"/>
        </w:rPr>
        <w:tab/>
      </w:r>
      <w:r w:rsidRPr="000D1A1D">
        <w:rPr>
          <w:sz w:val="20"/>
          <w:szCs w:val="20"/>
          <w:u w:val="single"/>
        </w:rPr>
        <w:tab/>
      </w:r>
    </w:p>
    <w:p w14:paraId="107BB335" w14:textId="77777777" w:rsidR="003A2038" w:rsidRPr="000D1A1D" w:rsidRDefault="003A2038" w:rsidP="003A2038">
      <w:pPr>
        <w:rPr>
          <w:sz w:val="20"/>
          <w:szCs w:val="20"/>
        </w:rPr>
      </w:pPr>
    </w:p>
    <w:p w14:paraId="1E7265E0" w14:textId="26522114" w:rsidR="00442EF0" w:rsidRPr="000D1A1D" w:rsidRDefault="00442EF0" w:rsidP="003A2038">
      <w:pPr>
        <w:widowControl/>
        <w:autoSpaceDE/>
        <w:autoSpaceDN/>
        <w:spacing w:after="120"/>
        <w:ind w:left="1080" w:right="720"/>
        <w:jc w:val="both"/>
        <w:rPr>
          <w:sz w:val="20"/>
          <w:szCs w:val="20"/>
        </w:rPr>
      </w:pPr>
    </w:p>
    <w:p w14:paraId="6C3126FA" w14:textId="77777777" w:rsidR="00442EF0" w:rsidRPr="000D1A1D" w:rsidRDefault="00442EF0" w:rsidP="00442EF0">
      <w:pPr>
        <w:pStyle w:val="BodyText"/>
        <w:spacing w:before="94"/>
        <w:ind w:left="4072" w:right="3730" w:firstLine="0"/>
        <w:jc w:val="center"/>
        <w:rPr>
          <w:sz w:val="20"/>
          <w:szCs w:val="20"/>
        </w:rPr>
      </w:pPr>
    </w:p>
    <w:p w14:paraId="30FE5A4F" w14:textId="48EA302C" w:rsidR="00E45E73" w:rsidRPr="000D1A1D" w:rsidRDefault="00E45E73" w:rsidP="00E45E73">
      <w:pPr>
        <w:widowControl/>
        <w:tabs>
          <w:tab w:val="left" w:pos="720"/>
          <w:tab w:val="left" w:pos="1080"/>
          <w:tab w:val="left" w:pos="1440"/>
        </w:tabs>
        <w:autoSpaceDE/>
        <w:autoSpaceDN/>
        <w:spacing w:after="120"/>
        <w:ind w:right="720"/>
        <w:jc w:val="both"/>
        <w:rPr>
          <w:rFonts w:eastAsia="Times New Roman"/>
          <w:sz w:val="20"/>
          <w:szCs w:val="20"/>
        </w:rPr>
      </w:pPr>
      <w:bookmarkStart w:id="5" w:name="Text2"/>
      <w:bookmarkEnd w:id="5"/>
    </w:p>
    <w:p w14:paraId="6136345A" w14:textId="026F2348" w:rsidR="00442EF0" w:rsidRPr="000D1A1D" w:rsidRDefault="00442EF0" w:rsidP="00F308D3">
      <w:pPr>
        <w:pStyle w:val="BodyText"/>
        <w:spacing w:before="94"/>
        <w:ind w:left="0" w:right="3730" w:firstLine="0"/>
        <w:rPr>
          <w:sz w:val="20"/>
          <w:szCs w:val="20"/>
        </w:rPr>
      </w:pPr>
    </w:p>
    <w:sectPr w:rsidR="00442EF0" w:rsidRPr="000D1A1D" w:rsidSect="00821049">
      <w:pgSz w:w="12240" w:h="15840"/>
      <w:pgMar w:top="1155" w:right="720" w:bottom="720" w:left="720" w:header="720" w:footer="288"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7EE25" w16cex:dateUtc="2023-10-17T00:15:00Z"/>
  <w16cex:commentExtensible w16cex:durableId="28D7EE30" w16cex:dateUtc="2023-10-17T00:15:00Z"/>
  <w16cex:commentExtensible w16cex:durableId="28D7EE57" w16cex:dateUtc="2023-10-17T00:16:00Z"/>
  <w16cex:commentExtensible w16cex:durableId="28D7EE67" w16cex:dateUtc="2023-10-17T00:16:00Z"/>
  <w16cex:commentExtensible w16cex:durableId="28D7EE90" w16cex:dateUtc="2023-10-17T0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3E80DE" w16cid:durableId="28D7EE25"/>
  <w16cid:commentId w16cid:paraId="3F390DD5" w16cid:durableId="28D7EE30"/>
  <w16cid:commentId w16cid:paraId="4E06266C" w16cid:durableId="28D7EE57"/>
  <w16cid:commentId w16cid:paraId="3BB75AA5" w16cid:durableId="28D7EE67"/>
  <w16cid:commentId w16cid:paraId="7083FA52" w16cid:durableId="28D7EE11"/>
  <w16cid:commentId w16cid:paraId="6736427B" w16cid:durableId="28D7EE9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A097B" w14:textId="77777777" w:rsidR="0064248E" w:rsidRDefault="0064248E">
      <w:r>
        <w:separator/>
      </w:r>
    </w:p>
  </w:endnote>
  <w:endnote w:type="continuationSeparator" w:id="0">
    <w:p w14:paraId="3AA6F092" w14:textId="77777777" w:rsidR="0064248E" w:rsidRDefault="00642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Helvetica-Narrow">
    <w:altName w:val="Arial Narrow"/>
    <w:charset w:val="00"/>
    <w:family w:val="auto"/>
    <w:pitch w:val="variable"/>
    <w:sig w:usb0="E00002FF" w:usb1="5000785B" w:usb2="00000000" w:usb3="00000000" w:csb0="0000019F" w:csb1="00000000"/>
  </w:font>
  <w:font w:name="XeroxLogo">
    <w:altName w:val="Calibri"/>
    <w:charset w:val="00"/>
    <w:family w:val="auto"/>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EC20E" w14:textId="77777777" w:rsidR="00821049" w:rsidRPr="00E823DC" w:rsidRDefault="00821049" w:rsidP="00821049">
    <w:pPr>
      <w:pStyle w:val="Footer"/>
      <w:tabs>
        <w:tab w:val="clear" w:pos="9360"/>
        <w:tab w:val="left" w:pos="0"/>
        <w:tab w:val="left" w:pos="990"/>
        <w:tab w:val="right" w:pos="10620"/>
      </w:tabs>
      <w:ind w:right="274"/>
      <w:rPr>
        <w:sz w:val="18"/>
        <w:szCs w:val="18"/>
      </w:rPr>
    </w:pPr>
  </w:p>
  <w:p w14:paraId="1BE7844E" w14:textId="3D2EA5E7" w:rsidR="00821049" w:rsidRPr="00207EF2" w:rsidRDefault="00821049" w:rsidP="00821049">
    <w:pPr>
      <w:pStyle w:val="Footer"/>
      <w:tabs>
        <w:tab w:val="clear" w:pos="9360"/>
        <w:tab w:val="right" w:pos="10260"/>
      </w:tabs>
      <w:ind w:right="-720"/>
      <w:jc w:val="both"/>
      <w:rPr>
        <w:sz w:val="18"/>
        <w:szCs w:val="18"/>
      </w:rPr>
    </w:pPr>
    <w:r w:rsidRPr="00207EF2">
      <w:rPr>
        <w:sz w:val="18"/>
        <w:szCs w:val="18"/>
      </w:rPr>
      <w:t xml:space="preserve">Form </w:t>
    </w:r>
    <w:r>
      <w:rPr>
        <w:sz w:val="18"/>
        <w:szCs w:val="18"/>
      </w:rPr>
      <w:t>52629 (02-03-2021)</w:t>
    </w:r>
    <w:r w:rsidR="000D1A1D">
      <w:rPr>
        <w:sz w:val="18"/>
        <w:szCs w:val="18"/>
      </w:rPr>
      <w:t xml:space="preserve"> RT (4/2023)</w:t>
    </w:r>
    <w:r w:rsidRPr="00207EF2">
      <w:rPr>
        <w:sz w:val="18"/>
        <w:szCs w:val="18"/>
      </w:rPr>
      <w:tab/>
    </w:r>
    <w:r>
      <w:rPr>
        <w:sz w:val="18"/>
        <w:szCs w:val="18"/>
      </w:rPr>
      <w:t xml:space="preserve">          </w:t>
    </w:r>
    <w:r w:rsidRPr="00207EF2">
      <w:rPr>
        <w:sz w:val="18"/>
        <w:szCs w:val="18"/>
      </w:rPr>
      <w:tab/>
    </w:r>
    <w:r>
      <w:rPr>
        <w:sz w:val="18"/>
        <w:szCs w:val="18"/>
      </w:rPr>
      <w:t xml:space="preserve">  </w:t>
    </w:r>
    <w:r w:rsidR="005C3952">
      <w:rPr>
        <w:sz w:val="18"/>
        <w:szCs w:val="18"/>
      </w:rPr>
      <w:t xml:space="preserve">Attachment </w:t>
    </w:r>
    <w:r w:rsidR="00A20148">
      <w:rPr>
        <w:sz w:val="18"/>
        <w:szCs w:val="18"/>
      </w:rPr>
      <w:t>11</w:t>
    </w:r>
    <w:r w:rsidR="005C3952">
      <w:rPr>
        <w:sz w:val="18"/>
        <w:szCs w:val="18"/>
      </w:rPr>
      <w:t xml:space="preserve"> -</w:t>
    </w:r>
    <w:r>
      <w:rPr>
        <w:sz w:val="18"/>
        <w:szCs w:val="18"/>
      </w:rPr>
      <w:t xml:space="preserve">  </w:t>
    </w:r>
    <w:r w:rsidR="000D1A1D">
      <w:rPr>
        <w:sz w:val="18"/>
        <w:szCs w:val="18"/>
      </w:rPr>
      <w:t xml:space="preserve">Xerox </w:t>
    </w:r>
    <w:r>
      <w:rPr>
        <w:sz w:val="18"/>
        <w:szCs w:val="18"/>
      </w:rPr>
      <w:t xml:space="preserve">Software </w:t>
    </w:r>
    <w:r w:rsidR="000D1A1D">
      <w:rPr>
        <w:sz w:val="18"/>
        <w:szCs w:val="18"/>
      </w:rPr>
      <w:t>License</w:t>
    </w:r>
    <w:r>
      <w:rPr>
        <w:sz w:val="18"/>
        <w:szCs w:val="18"/>
      </w:rPr>
      <w:t xml:space="preserve"> Addendum</w:t>
    </w:r>
  </w:p>
  <w:p w14:paraId="1BCB696C" w14:textId="0C763215" w:rsidR="00821049" w:rsidRPr="00207EF2" w:rsidRDefault="00821049" w:rsidP="00E45E73">
    <w:pPr>
      <w:pStyle w:val="Footer"/>
      <w:tabs>
        <w:tab w:val="right" w:pos="9900"/>
      </w:tabs>
      <w:jc w:val="center"/>
      <w:rPr>
        <w:sz w:val="18"/>
        <w:szCs w:val="18"/>
      </w:rPr>
    </w:pPr>
    <w:r w:rsidRPr="00207EF2">
      <w:rPr>
        <w:sz w:val="18"/>
        <w:szCs w:val="18"/>
      </w:rPr>
      <w:t xml:space="preserve">Page </w:t>
    </w:r>
    <w:r w:rsidR="00DE3831">
      <w:rPr>
        <w:sz w:val="18"/>
        <w:szCs w:val="18"/>
      </w:rPr>
      <w:t>1</w:t>
    </w:r>
    <w:r w:rsidRPr="00207EF2">
      <w:rPr>
        <w:sz w:val="18"/>
        <w:szCs w:val="18"/>
      </w:rPr>
      <w:t xml:space="preserve"> of </w:t>
    </w:r>
    <w:r w:rsidRPr="00207EF2">
      <w:rPr>
        <w:sz w:val="18"/>
        <w:szCs w:val="18"/>
      </w:rPr>
      <w:fldChar w:fldCharType="begin"/>
    </w:r>
    <w:r w:rsidRPr="00207EF2">
      <w:rPr>
        <w:sz w:val="18"/>
        <w:szCs w:val="18"/>
      </w:rPr>
      <w:instrText xml:space="preserve"> NUMPAGES </w:instrText>
    </w:r>
    <w:r w:rsidRPr="00207EF2">
      <w:rPr>
        <w:sz w:val="18"/>
        <w:szCs w:val="18"/>
      </w:rPr>
      <w:fldChar w:fldCharType="separate"/>
    </w:r>
    <w:r w:rsidR="00DE761C">
      <w:rPr>
        <w:noProof/>
        <w:sz w:val="18"/>
        <w:szCs w:val="18"/>
      </w:rPr>
      <w:t>3</w:t>
    </w:r>
    <w:r w:rsidRPr="00207EF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9A989" w14:textId="77777777" w:rsidR="0064248E" w:rsidRDefault="0064248E">
      <w:r>
        <w:separator/>
      </w:r>
    </w:p>
  </w:footnote>
  <w:footnote w:type="continuationSeparator" w:id="0">
    <w:p w14:paraId="56F469CD" w14:textId="77777777" w:rsidR="0064248E" w:rsidRDefault="00642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800DC" w14:textId="1E00A230" w:rsidR="00821049" w:rsidRDefault="00821049" w:rsidP="00821049">
    <w:pPr>
      <w:pStyle w:val="Header"/>
      <w:rPr>
        <w:rFonts w:ascii="Helvetica-Narrow" w:hAnsi="Helvetica-Narrow"/>
        <w:b/>
      </w:rPr>
    </w:pPr>
    <w:r>
      <w:rPr>
        <w:noProof/>
      </w:rPr>
      <w:drawing>
        <wp:anchor distT="0" distB="0" distL="114300" distR="114300" simplePos="0" relativeHeight="487539712" behindDoc="0" locked="1" layoutInCell="1" allowOverlap="1" wp14:anchorId="7523FFDA" wp14:editId="195ABCAB">
          <wp:simplePos x="0" y="0"/>
          <wp:positionH relativeFrom="page">
            <wp:posOffset>5867400</wp:posOffset>
          </wp:positionH>
          <wp:positionV relativeFrom="page">
            <wp:posOffset>556260</wp:posOffset>
          </wp:positionV>
          <wp:extent cx="991870" cy="2006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er_3ln_r_rgb.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991870" cy="200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7F73">
      <w:rPr>
        <w:rFonts w:ascii="XeroxLogo" w:hAnsi="XeroxLogo"/>
        <w:smallCaps/>
        <w:noProof/>
        <w:color w:val="FF0000"/>
      </w:rPr>
      <w:drawing>
        <wp:anchor distT="0" distB="0" distL="114300" distR="114300" simplePos="0" relativeHeight="487537664" behindDoc="0" locked="0" layoutInCell="1" allowOverlap="1" wp14:anchorId="054DE8FD" wp14:editId="18EFE65D">
          <wp:simplePos x="0" y="0"/>
          <wp:positionH relativeFrom="column">
            <wp:posOffset>-3007995</wp:posOffset>
          </wp:positionH>
          <wp:positionV relativeFrom="paragraph">
            <wp:posOffset>97790</wp:posOffset>
          </wp:positionV>
          <wp:extent cx="1666875" cy="400050"/>
          <wp:effectExtent l="0" t="0" r="9525" b="0"/>
          <wp:wrapNone/>
          <wp:docPr id="6" name="Picture 6" descr="Xer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ero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6875" cy="400050"/>
                  </a:xfrm>
                  <a:prstGeom prst="rect">
                    <a:avLst/>
                  </a:prstGeom>
                  <a:noFill/>
                </pic:spPr>
              </pic:pic>
            </a:graphicData>
          </a:graphic>
          <wp14:sizeRelH relativeFrom="page">
            <wp14:pctWidth>0</wp14:pctWidth>
          </wp14:sizeRelH>
          <wp14:sizeRelV relativeFrom="page">
            <wp14:pctHeight>0</wp14:pctHeight>
          </wp14:sizeRelV>
        </wp:anchor>
      </w:drawing>
    </w:r>
  </w:p>
  <w:p w14:paraId="6FA5E35E" w14:textId="77777777" w:rsidR="00821049" w:rsidRDefault="00821049" w:rsidP="00821049">
    <w:pPr>
      <w:pStyle w:val="Header"/>
      <w:tabs>
        <w:tab w:val="left" w:pos="5760"/>
        <w:tab w:val="left" w:pos="639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B36A1"/>
    <w:multiLevelType w:val="hybridMultilevel"/>
    <w:tmpl w:val="7A0EDE5E"/>
    <w:lvl w:ilvl="0" w:tplc="85CEB7B2">
      <w:start w:val="1"/>
      <w:numFmt w:val="lowerLetter"/>
      <w:lvlText w:val="%1."/>
      <w:lvlJc w:val="lef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2B52D86"/>
    <w:multiLevelType w:val="hybridMultilevel"/>
    <w:tmpl w:val="4C76DC0A"/>
    <w:lvl w:ilvl="0" w:tplc="12B2B15E">
      <w:start w:val="1"/>
      <w:numFmt w:val="decimal"/>
      <w:lvlText w:val="%1."/>
      <w:lvlJc w:val="left"/>
      <w:pPr>
        <w:ind w:left="820" w:hanging="360"/>
      </w:pPr>
      <w:rPr>
        <w:rFonts w:ascii="Arial" w:eastAsia="Arial" w:hAnsi="Arial" w:cs="Arial" w:hint="default"/>
        <w:spacing w:val="-1"/>
        <w:w w:val="100"/>
        <w:sz w:val="22"/>
        <w:szCs w:val="22"/>
        <w:lang w:val="en-US" w:eastAsia="en-US" w:bidi="ar-SA"/>
      </w:rPr>
    </w:lvl>
    <w:lvl w:ilvl="1" w:tplc="FB4EAA6C">
      <w:start w:val="1"/>
      <w:numFmt w:val="upperLetter"/>
      <w:lvlText w:val="%2."/>
      <w:lvlJc w:val="left"/>
      <w:pPr>
        <w:ind w:left="820" w:hanging="334"/>
      </w:pPr>
      <w:rPr>
        <w:rFonts w:ascii="Arial" w:eastAsia="Arial" w:hAnsi="Arial" w:cs="Arial" w:hint="default"/>
        <w:spacing w:val="-1"/>
        <w:w w:val="100"/>
        <w:sz w:val="22"/>
        <w:szCs w:val="22"/>
        <w:lang w:val="en-US" w:eastAsia="en-US" w:bidi="ar-SA"/>
      </w:rPr>
    </w:lvl>
    <w:lvl w:ilvl="2" w:tplc="9434F96A">
      <w:numFmt w:val="bullet"/>
      <w:lvlText w:val="•"/>
      <w:lvlJc w:val="left"/>
      <w:pPr>
        <w:ind w:left="2572" w:hanging="334"/>
      </w:pPr>
      <w:rPr>
        <w:rFonts w:hint="default"/>
        <w:lang w:val="en-US" w:eastAsia="en-US" w:bidi="ar-SA"/>
      </w:rPr>
    </w:lvl>
    <w:lvl w:ilvl="3" w:tplc="FBFC7B36">
      <w:numFmt w:val="bullet"/>
      <w:lvlText w:val="•"/>
      <w:lvlJc w:val="left"/>
      <w:pPr>
        <w:ind w:left="3448" w:hanging="334"/>
      </w:pPr>
      <w:rPr>
        <w:rFonts w:hint="default"/>
        <w:lang w:val="en-US" w:eastAsia="en-US" w:bidi="ar-SA"/>
      </w:rPr>
    </w:lvl>
    <w:lvl w:ilvl="4" w:tplc="67A81256">
      <w:numFmt w:val="bullet"/>
      <w:lvlText w:val="•"/>
      <w:lvlJc w:val="left"/>
      <w:pPr>
        <w:ind w:left="4324" w:hanging="334"/>
      </w:pPr>
      <w:rPr>
        <w:rFonts w:hint="default"/>
        <w:lang w:val="en-US" w:eastAsia="en-US" w:bidi="ar-SA"/>
      </w:rPr>
    </w:lvl>
    <w:lvl w:ilvl="5" w:tplc="AF340984">
      <w:numFmt w:val="bullet"/>
      <w:lvlText w:val="•"/>
      <w:lvlJc w:val="left"/>
      <w:pPr>
        <w:ind w:left="5200" w:hanging="334"/>
      </w:pPr>
      <w:rPr>
        <w:rFonts w:hint="default"/>
        <w:lang w:val="en-US" w:eastAsia="en-US" w:bidi="ar-SA"/>
      </w:rPr>
    </w:lvl>
    <w:lvl w:ilvl="6" w:tplc="4F306C6A">
      <w:numFmt w:val="bullet"/>
      <w:lvlText w:val="•"/>
      <w:lvlJc w:val="left"/>
      <w:pPr>
        <w:ind w:left="6076" w:hanging="334"/>
      </w:pPr>
      <w:rPr>
        <w:rFonts w:hint="default"/>
        <w:lang w:val="en-US" w:eastAsia="en-US" w:bidi="ar-SA"/>
      </w:rPr>
    </w:lvl>
    <w:lvl w:ilvl="7" w:tplc="B85A02B6">
      <w:numFmt w:val="bullet"/>
      <w:lvlText w:val="•"/>
      <w:lvlJc w:val="left"/>
      <w:pPr>
        <w:ind w:left="6952" w:hanging="334"/>
      </w:pPr>
      <w:rPr>
        <w:rFonts w:hint="default"/>
        <w:lang w:val="en-US" w:eastAsia="en-US" w:bidi="ar-SA"/>
      </w:rPr>
    </w:lvl>
    <w:lvl w:ilvl="8" w:tplc="79F66198">
      <w:numFmt w:val="bullet"/>
      <w:lvlText w:val="•"/>
      <w:lvlJc w:val="left"/>
      <w:pPr>
        <w:ind w:left="7828" w:hanging="334"/>
      </w:pPr>
      <w:rPr>
        <w:rFonts w:hint="default"/>
        <w:lang w:val="en-US" w:eastAsia="en-US" w:bidi="ar-SA"/>
      </w:rPr>
    </w:lvl>
  </w:abstractNum>
  <w:abstractNum w:abstractNumId="2" w15:restartNumberingAfterBreak="0">
    <w:nsid w:val="290C6553"/>
    <w:multiLevelType w:val="hybridMultilevel"/>
    <w:tmpl w:val="A6F6C236"/>
    <w:lvl w:ilvl="0" w:tplc="42088E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36821CD"/>
    <w:multiLevelType w:val="hybridMultilevel"/>
    <w:tmpl w:val="D794BFA0"/>
    <w:lvl w:ilvl="0" w:tplc="165058A0">
      <w:start w:val="10"/>
      <w:numFmt w:val="decimal"/>
      <w:lvlText w:val="%1."/>
      <w:lvlJc w:val="left"/>
      <w:pPr>
        <w:ind w:left="820" w:hanging="353"/>
      </w:pPr>
      <w:rPr>
        <w:rFonts w:ascii="Arial" w:eastAsia="Arial" w:hAnsi="Arial" w:cs="Arial" w:hint="default"/>
        <w:b/>
        <w:bCs/>
        <w:spacing w:val="-1"/>
        <w:w w:val="100"/>
        <w:sz w:val="22"/>
        <w:szCs w:val="22"/>
        <w:lang w:val="en-US" w:eastAsia="en-US" w:bidi="ar-SA"/>
      </w:rPr>
    </w:lvl>
    <w:lvl w:ilvl="1" w:tplc="61BE0E02">
      <w:numFmt w:val="bullet"/>
      <w:lvlText w:val="•"/>
      <w:lvlJc w:val="left"/>
      <w:pPr>
        <w:ind w:left="1696" w:hanging="353"/>
      </w:pPr>
      <w:rPr>
        <w:rFonts w:hint="default"/>
        <w:lang w:val="en-US" w:eastAsia="en-US" w:bidi="ar-SA"/>
      </w:rPr>
    </w:lvl>
    <w:lvl w:ilvl="2" w:tplc="B19C46A2">
      <w:numFmt w:val="bullet"/>
      <w:lvlText w:val="•"/>
      <w:lvlJc w:val="left"/>
      <w:pPr>
        <w:ind w:left="2572" w:hanging="353"/>
      </w:pPr>
      <w:rPr>
        <w:rFonts w:hint="default"/>
        <w:lang w:val="en-US" w:eastAsia="en-US" w:bidi="ar-SA"/>
      </w:rPr>
    </w:lvl>
    <w:lvl w:ilvl="3" w:tplc="13C00EFE">
      <w:numFmt w:val="bullet"/>
      <w:lvlText w:val="•"/>
      <w:lvlJc w:val="left"/>
      <w:pPr>
        <w:ind w:left="3448" w:hanging="353"/>
      </w:pPr>
      <w:rPr>
        <w:rFonts w:hint="default"/>
        <w:lang w:val="en-US" w:eastAsia="en-US" w:bidi="ar-SA"/>
      </w:rPr>
    </w:lvl>
    <w:lvl w:ilvl="4" w:tplc="6D6E831C">
      <w:numFmt w:val="bullet"/>
      <w:lvlText w:val="•"/>
      <w:lvlJc w:val="left"/>
      <w:pPr>
        <w:ind w:left="4324" w:hanging="353"/>
      </w:pPr>
      <w:rPr>
        <w:rFonts w:hint="default"/>
        <w:lang w:val="en-US" w:eastAsia="en-US" w:bidi="ar-SA"/>
      </w:rPr>
    </w:lvl>
    <w:lvl w:ilvl="5" w:tplc="4C5005F8">
      <w:numFmt w:val="bullet"/>
      <w:lvlText w:val="•"/>
      <w:lvlJc w:val="left"/>
      <w:pPr>
        <w:ind w:left="5200" w:hanging="353"/>
      </w:pPr>
      <w:rPr>
        <w:rFonts w:hint="default"/>
        <w:lang w:val="en-US" w:eastAsia="en-US" w:bidi="ar-SA"/>
      </w:rPr>
    </w:lvl>
    <w:lvl w:ilvl="6" w:tplc="5E7886A8">
      <w:numFmt w:val="bullet"/>
      <w:lvlText w:val="•"/>
      <w:lvlJc w:val="left"/>
      <w:pPr>
        <w:ind w:left="6076" w:hanging="353"/>
      </w:pPr>
      <w:rPr>
        <w:rFonts w:hint="default"/>
        <w:lang w:val="en-US" w:eastAsia="en-US" w:bidi="ar-SA"/>
      </w:rPr>
    </w:lvl>
    <w:lvl w:ilvl="7" w:tplc="7D92C784">
      <w:numFmt w:val="bullet"/>
      <w:lvlText w:val="•"/>
      <w:lvlJc w:val="left"/>
      <w:pPr>
        <w:ind w:left="6952" w:hanging="353"/>
      </w:pPr>
      <w:rPr>
        <w:rFonts w:hint="default"/>
        <w:lang w:val="en-US" w:eastAsia="en-US" w:bidi="ar-SA"/>
      </w:rPr>
    </w:lvl>
    <w:lvl w:ilvl="8" w:tplc="C146541C">
      <w:numFmt w:val="bullet"/>
      <w:lvlText w:val="•"/>
      <w:lvlJc w:val="left"/>
      <w:pPr>
        <w:ind w:left="7828" w:hanging="353"/>
      </w:pPr>
      <w:rPr>
        <w:rFonts w:hint="default"/>
        <w:lang w:val="en-US" w:eastAsia="en-US" w:bidi="ar-SA"/>
      </w:rPr>
    </w:lvl>
  </w:abstractNum>
  <w:abstractNum w:abstractNumId="4" w15:restartNumberingAfterBreak="0">
    <w:nsid w:val="439D1B88"/>
    <w:multiLevelType w:val="hybridMultilevel"/>
    <w:tmpl w:val="BC84A55C"/>
    <w:lvl w:ilvl="0" w:tplc="4DFE7CF8">
      <w:start w:val="1"/>
      <w:numFmt w:val="decimal"/>
      <w:lvlText w:val="%1."/>
      <w:lvlJc w:val="left"/>
      <w:pPr>
        <w:ind w:left="462" w:hanging="358"/>
      </w:pPr>
      <w:rPr>
        <w:rFonts w:ascii="Arial" w:eastAsia="Arial" w:hAnsi="Arial" w:cs="Arial" w:hint="default"/>
        <w:b/>
        <w:bCs/>
        <w:spacing w:val="-1"/>
        <w:w w:val="100"/>
        <w:sz w:val="22"/>
        <w:szCs w:val="22"/>
        <w:lang w:val="en-US" w:eastAsia="en-US" w:bidi="ar-SA"/>
      </w:rPr>
    </w:lvl>
    <w:lvl w:ilvl="1" w:tplc="BC4E70DA">
      <w:start w:val="1"/>
      <w:numFmt w:val="upperLetter"/>
      <w:lvlText w:val="%2."/>
      <w:lvlJc w:val="left"/>
      <w:pPr>
        <w:ind w:left="822" w:hanging="360"/>
      </w:pPr>
      <w:rPr>
        <w:rFonts w:ascii="Arial" w:eastAsia="Arial" w:hAnsi="Arial" w:cs="Arial" w:hint="default"/>
        <w:spacing w:val="-1"/>
        <w:w w:val="100"/>
        <w:sz w:val="22"/>
        <w:szCs w:val="22"/>
        <w:lang w:val="en-US" w:eastAsia="en-US" w:bidi="ar-SA"/>
      </w:rPr>
    </w:lvl>
    <w:lvl w:ilvl="2" w:tplc="EF7CEC32">
      <w:numFmt w:val="bullet"/>
      <w:lvlText w:val="•"/>
      <w:lvlJc w:val="left"/>
      <w:pPr>
        <w:ind w:left="1793" w:hanging="360"/>
      </w:pPr>
      <w:rPr>
        <w:rFonts w:hint="default"/>
        <w:lang w:val="en-US" w:eastAsia="en-US" w:bidi="ar-SA"/>
      </w:rPr>
    </w:lvl>
    <w:lvl w:ilvl="3" w:tplc="DA523AC2">
      <w:numFmt w:val="bullet"/>
      <w:lvlText w:val="•"/>
      <w:lvlJc w:val="left"/>
      <w:pPr>
        <w:ind w:left="2766" w:hanging="360"/>
      </w:pPr>
      <w:rPr>
        <w:rFonts w:hint="default"/>
        <w:lang w:val="en-US" w:eastAsia="en-US" w:bidi="ar-SA"/>
      </w:rPr>
    </w:lvl>
    <w:lvl w:ilvl="4" w:tplc="9F728968">
      <w:numFmt w:val="bullet"/>
      <w:lvlText w:val="•"/>
      <w:lvlJc w:val="left"/>
      <w:pPr>
        <w:ind w:left="3740" w:hanging="360"/>
      </w:pPr>
      <w:rPr>
        <w:rFonts w:hint="default"/>
        <w:lang w:val="en-US" w:eastAsia="en-US" w:bidi="ar-SA"/>
      </w:rPr>
    </w:lvl>
    <w:lvl w:ilvl="5" w:tplc="D9BA595C">
      <w:numFmt w:val="bullet"/>
      <w:lvlText w:val="•"/>
      <w:lvlJc w:val="left"/>
      <w:pPr>
        <w:ind w:left="4713" w:hanging="360"/>
      </w:pPr>
      <w:rPr>
        <w:rFonts w:hint="default"/>
        <w:lang w:val="en-US" w:eastAsia="en-US" w:bidi="ar-SA"/>
      </w:rPr>
    </w:lvl>
    <w:lvl w:ilvl="6" w:tplc="76786204">
      <w:numFmt w:val="bullet"/>
      <w:lvlText w:val="•"/>
      <w:lvlJc w:val="left"/>
      <w:pPr>
        <w:ind w:left="5686" w:hanging="360"/>
      </w:pPr>
      <w:rPr>
        <w:rFonts w:hint="default"/>
        <w:lang w:val="en-US" w:eastAsia="en-US" w:bidi="ar-SA"/>
      </w:rPr>
    </w:lvl>
    <w:lvl w:ilvl="7" w:tplc="CE261712">
      <w:numFmt w:val="bullet"/>
      <w:lvlText w:val="•"/>
      <w:lvlJc w:val="left"/>
      <w:pPr>
        <w:ind w:left="6660" w:hanging="360"/>
      </w:pPr>
      <w:rPr>
        <w:rFonts w:hint="default"/>
        <w:lang w:val="en-US" w:eastAsia="en-US" w:bidi="ar-SA"/>
      </w:rPr>
    </w:lvl>
    <w:lvl w:ilvl="8" w:tplc="6580377A">
      <w:numFmt w:val="bullet"/>
      <w:lvlText w:val="•"/>
      <w:lvlJc w:val="left"/>
      <w:pPr>
        <w:ind w:left="7633" w:hanging="360"/>
      </w:pPr>
      <w:rPr>
        <w:rFonts w:hint="default"/>
        <w:lang w:val="en-US" w:eastAsia="en-US" w:bidi="ar-SA"/>
      </w:rPr>
    </w:lvl>
  </w:abstractNum>
  <w:abstractNum w:abstractNumId="5" w15:restartNumberingAfterBreak="0">
    <w:nsid w:val="4DF16B2E"/>
    <w:multiLevelType w:val="hybridMultilevel"/>
    <w:tmpl w:val="7DB40A5E"/>
    <w:lvl w:ilvl="0" w:tplc="08A86AAA">
      <w:start w:val="1"/>
      <w:numFmt w:val="decimal"/>
      <w:lvlText w:val="%1."/>
      <w:lvlJc w:val="left"/>
      <w:pPr>
        <w:ind w:left="720" w:hanging="360"/>
      </w:pPr>
      <w:rPr>
        <w:rFonts w:ascii="Arial" w:hAnsi="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FF5978"/>
    <w:multiLevelType w:val="hybridMultilevel"/>
    <w:tmpl w:val="2EB8A266"/>
    <w:lvl w:ilvl="0" w:tplc="0409000F">
      <w:start w:val="1"/>
      <w:numFmt w:val="decimal"/>
      <w:lvlText w:val="%1."/>
      <w:lvlJc w:val="left"/>
      <w:pPr>
        <w:tabs>
          <w:tab w:val="num" w:pos="540"/>
        </w:tabs>
        <w:ind w:left="540" w:hanging="360"/>
      </w:pPr>
      <w:rPr>
        <w:rFonts w:hint="default"/>
      </w:rPr>
    </w:lvl>
    <w:lvl w:ilvl="1" w:tplc="7256DCBC">
      <w:start w:val="1"/>
      <w:numFmt w:val="lowerLetter"/>
      <w:lvlText w:val="%2."/>
      <w:lvlJc w:val="left"/>
      <w:pPr>
        <w:tabs>
          <w:tab w:val="num" w:pos="1530"/>
        </w:tabs>
        <w:ind w:left="1530" w:hanging="360"/>
      </w:pPr>
      <w:rPr>
        <w:rFonts w:hint="default"/>
        <w:b/>
        <w:caps w:val="0"/>
        <w:color w:val="auto"/>
      </w:rPr>
    </w:lvl>
    <w:lvl w:ilvl="2" w:tplc="8A4ACA54">
      <w:start w:val="1"/>
      <w:numFmt w:val="lowerRoman"/>
      <w:lvlText w:val="%3."/>
      <w:lvlJc w:val="right"/>
      <w:pPr>
        <w:tabs>
          <w:tab w:val="num" w:pos="2160"/>
        </w:tabs>
        <w:ind w:left="2160" w:hanging="180"/>
      </w:pPr>
      <w:rPr>
        <w:b/>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D241DAA"/>
    <w:multiLevelType w:val="hybridMultilevel"/>
    <w:tmpl w:val="7A0EDE5E"/>
    <w:lvl w:ilvl="0" w:tplc="85CEB7B2">
      <w:start w:val="1"/>
      <w:numFmt w:val="lowerLetter"/>
      <w:lvlText w:val="%1."/>
      <w:lvlJc w:val="lef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4"/>
  </w:num>
  <w:num w:numId="4">
    <w:abstractNumId w:val="6"/>
  </w:num>
  <w:num w:numId="5">
    <w:abstractNumId w:val="5"/>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EE1"/>
    <w:rsid w:val="00025F51"/>
    <w:rsid w:val="00060BF6"/>
    <w:rsid w:val="000D1A1D"/>
    <w:rsid w:val="000D3AB0"/>
    <w:rsid w:val="00155494"/>
    <w:rsid w:val="001A0451"/>
    <w:rsid w:val="001C2ECC"/>
    <w:rsid w:val="001F6AD8"/>
    <w:rsid w:val="0020184A"/>
    <w:rsid w:val="00203128"/>
    <w:rsid w:val="002124CE"/>
    <w:rsid w:val="002212D8"/>
    <w:rsid w:val="002455EB"/>
    <w:rsid w:val="002C14D0"/>
    <w:rsid w:val="00310262"/>
    <w:rsid w:val="003A2038"/>
    <w:rsid w:val="00434522"/>
    <w:rsid w:val="004420B7"/>
    <w:rsid w:val="00442EF0"/>
    <w:rsid w:val="004D3FAC"/>
    <w:rsid w:val="004F4F18"/>
    <w:rsid w:val="005155BE"/>
    <w:rsid w:val="00550BC7"/>
    <w:rsid w:val="0058488C"/>
    <w:rsid w:val="005C3952"/>
    <w:rsid w:val="005E761F"/>
    <w:rsid w:val="0064248E"/>
    <w:rsid w:val="006B420B"/>
    <w:rsid w:val="0070431F"/>
    <w:rsid w:val="00715F34"/>
    <w:rsid w:val="007775D6"/>
    <w:rsid w:val="00821049"/>
    <w:rsid w:val="00822894"/>
    <w:rsid w:val="00871A34"/>
    <w:rsid w:val="008751E6"/>
    <w:rsid w:val="00875C9A"/>
    <w:rsid w:val="00882F21"/>
    <w:rsid w:val="008B53D8"/>
    <w:rsid w:val="008F3E23"/>
    <w:rsid w:val="0090735C"/>
    <w:rsid w:val="00982505"/>
    <w:rsid w:val="009A49A3"/>
    <w:rsid w:val="009C7902"/>
    <w:rsid w:val="009D51CE"/>
    <w:rsid w:val="009F56C7"/>
    <w:rsid w:val="00A20148"/>
    <w:rsid w:val="00AA27A5"/>
    <w:rsid w:val="00AA2C3D"/>
    <w:rsid w:val="00AD3308"/>
    <w:rsid w:val="00B2695B"/>
    <w:rsid w:val="00BA1FE0"/>
    <w:rsid w:val="00BC1EE1"/>
    <w:rsid w:val="00BE0F30"/>
    <w:rsid w:val="00C30795"/>
    <w:rsid w:val="00D2477C"/>
    <w:rsid w:val="00D5259F"/>
    <w:rsid w:val="00D711F4"/>
    <w:rsid w:val="00DA196B"/>
    <w:rsid w:val="00DA2F96"/>
    <w:rsid w:val="00DA3233"/>
    <w:rsid w:val="00DC44E9"/>
    <w:rsid w:val="00DE3831"/>
    <w:rsid w:val="00DE761C"/>
    <w:rsid w:val="00E45E73"/>
    <w:rsid w:val="00E46FC7"/>
    <w:rsid w:val="00E64826"/>
    <w:rsid w:val="00EA2EE7"/>
    <w:rsid w:val="00EA6070"/>
    <w:rsid w:val="00EC7514"/>
    <w:rsid w:val="00F308D3"/>
    <w:rsid w:val="00F40B54"/>
    <w:rsid w:val="00F809B0"/>
    <w:rsid w:val="00FC0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28C2D"/>
  <w15:docId w15:val="{426E9CD9-4E40-FB44-8F11-DA3333846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62" w:hanging="361"/>
      <w:outlineLvl w:val="0"/>
    </w:pPr>
    <w:rPr>
      <w:b/>
      <w:bCs/>
    </w:rPr>
  </w:style>
  <w:style w:type="paragraph" w:styleId="Heading2">
    <w:name w:val="heading 2"/>
    <w:basedOn w:val="Normal"/>
    <w:next w:val="Normal"/>
    <w:link w:val="Heading2Char"/>
    <w:uiPriority w:val="9"/>
    <w:semiHidden/>
    <w:unhideWhenUsed/>
    <w:qFormat/>
    <w:rsid w:val="00E45E7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9"/>
      <w:ind w:left="820" w:hanging="360"/>
      <w:jc w:val="both"/>
    </w:pPr>
  </w:style>
  <w:style w:type="paragraph" w:styleId="Title">
    <w:name w:val="Title"/>
    <w:basedOn w:val="Normal"/>
    <w:uiPriority w:val="10"/>
    <w:qFormat/>
    <w:pPr>
      <w:spacing w:before="12"/>
      <w:ind w:left="20"/>
    </w:pPr>
    <w:rPr>
      <w:b/>
      <w:bCs/>
      <w:sz w:val="24"/>
      <w:szCs w:val="24"/>
    </w:rPr>
  </w:style>
  <w:style w:type="paragraph" w:styleId="ListParagraph">
    <w:name w:val="List Paragraph"/>
    <w:basedOn w:val="Normal"/>
    <w:uiPriority w:val="1"/>
    <w:qFormat/>
    <w:pPr>
      <w:spacing w:before="59"/>
      <w:ind w:left="820" w:right="114"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809B0"/>
    <w:pPr>
      <w:tabs>
        <w:tab w:val="center" w:pos="4680"/>
        <w:tab w:val="right" w:pos="9360"/>
      </w:tabs>
    </w:pPr>
  </w:style>
  <w:style w:type="character" w:customStyle="1" w:styleId="HeaderChar">
    <w:name w:val="Header Char"/>
    <w:basedOn w:val="DefaultParagraphFont"/>
    <w:link w:val="Header"/>
    <w:uiPriority w:val="99"/>
    <w:rsid w:val="00F809B0"/>
    <w:rPr>
      <w:rFonts w:ascii="Arial" w:eastAsia="Arial" w:hAnsi="Arial" w:cs="Arial"/>
    </w:rPr>
  </w:style>
  <w:style w:type="paragraph" w:styleId="Footer">
    <w:name w:val="footer"/>
    <w:basedOn w:val="Normal"/>
    <w:link w:val="FooterChar"/>
    <w:uiPriority w:val="99"/>
    <w:unhideWhenUsed/>
    <w:rsid w:val="00F809B0"/>
    <w:pPr>
      <w:tabs>
        <w:tab w:val="center" w:pos="4680"/>
        <w:tab w:val="right" w:pos="9360"/>
      </w:tabs>
    </w:pPr>
  </w:style>
  <w:style w:type="character" w:customStyle="1" w:styleId="FooterChar">
    <w:name w:val="Footer Char"/>
    <w:basedOn w:val="DefaultParagraphFont"/>
    <w:link w:val="Footer"/>
    <w:uiPriority w:val="99"/>
    <w:rsid w:val="00F809B0"/>
    <w:rPr>
      <w:rFonts w:ascii="Arial" w:eastAsia="Arial" w:hAnsi="Arial" w:cs="Arial"/>
    </w:rPr>
  </w:style>
  <w:style w:type="character" w:styleId="Strong">
    <w:name w:val="Strong"/>
    <w:uiPriority w:val="22"/>
    <w:qFormat/>
    <w:rsid w:val="00F809B0"/>
    <w:rPr>
      <w:b/>
      <w:bCs/>
    </w:rPr>
  </w:style>
  <w:style w:type="character" w:customStyle="1" w:styleId="DeltaViewInsertion">
    <w:name w:val="DeltaView Insertion"/>
    <w:uiPriority w:val="99"/>
    <w:rsid w:val="00F809B0"/>
    <w:rPr>
      <w:color w:val="0000FF"/>
      <w:u w:val="double"/>
    </w:rPr>
  </w:style>
  <w:style w:type="character" w:styleId="Hyperlink">
    <w:name w:val="Hyperlink"/>
    <w:uiPriority w:val="99"/>
    <w:rsid w:val="00F809B0"/>
    <w:rPr>
      <w:color w:val="0000FF"/>
      <w:u w:val="single"/>
    </w:rPr>
  </w:style>
  <w:style w:type="character" w:styleId="CommentReference">
    <w:name w:val="annotation reference"/>
    <w:basedOn w:val="DefaultParagraphFont"/>
    <w:uiPriority w:val="99"/>
    <w:semiHidden/>
    <w:unhideWhenUsed/>
    <w:rsid w:val="009F56C7"/>
    <w:rPr>
      <w:sz w:val="16"/>
      <w:szCs w:val="16"/>
    </w:rPr>
  </w:style>
  <w:style w:type="paragraph" w:styleId="CommentText">
    <w:name w:val="annotation text"/>
    <w:basedOn w:val="Normal"/>
    <w:link w:val="CommentTextChar"/>
    <w:uiPriority w:val="99"/>
    <w:semiHidden/>
    <w:unhideWhenUsed/>
    <w:rsid w:val="009F56C7"/>
    <w:rPr>
      <w:sz w:val="20"/>
      <w:szCs w:val="20"/>
    </w:rPr>
  </w:style>
  <w:style w:type="character" w:customStyle="1" w:styleId="CommentTextChar">
    <w:name w:val="Comment Text Char"/>
    <w:basedOn w:val="DefaultParagraphFont"/>
    <w:link w:val="CommentText"/>
    <w:uiPriority w:val="99"/>
    <w:semiHidden/>
    <w:rsid w:val="009F56C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F56C7"/>
    <w:rPr>
      <w:b/>
      <w:bCs/>
    </w:rPr>
  </w:style>
  <w:style w:type="character" w:customStyle="1" w:styleId="CommentSubjectChar">
    <w:name w:val="Comment Subject Char"/>
    <w:basedOn w:val="CommentTextChar"/>
    <w:link w:val="CommentSubject"/>
    <w:uiPriority w:val="99"/>
    <w:semiHidden/>
    <w:rsid w:val="009F56C7"/>
    <w:rPr>
      <w:rFonts w:ascii="Arial" w:eastAsia="Arial" w:hAnsi="Arial" w:cs="Arial"/>
      <w:b/>
      <w:bCs/>
      <w:sz w:val="20"/>
      <w:szCs w:val="20"/>
    </w:rPr>
  </w:style>
  <w:style w:type="paragraph" w:styleId="BalloonText">
    <w:name w:val="Balloon Text"/>
    <w:basedOn w:val="Normal"/>
    <w:link w:val="BalloonTextChar"/>
    <w:uiPriority w:val="99"/>
    <w:semiHidden/>
    <w:unhideWhenUsed/>
    <w:rsid w:val="009F56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6C7"/>
    <w:rPr>
      <w:rFonts w:ascii="Segoe UI" w:eastAsia="Arial" w:hAnsi="Segoe UI" w:cs="Segoe UI"/>
      <w:sz w:val="18"/>
      <w:szCs w:val="18"/>
    </w:rPr>
  </w:style>
  <w:style w:type="character" w:styleId="FollowedHyperlink">
    <w:name w:val="FollowedHyperlink"/>
    <w:basedOn w:val="DefaultParagraphFont"/>
    <w:uiPriority w:val="99"/>
    <w:semiHidden/>
    <w:unhideWhenUsed/>
    <w:rsid w:val="00310262"/>
    <w:rPr>
      <w:color w:val="800080" w:themeColor="followedHyperlink"/>
      <w:u w:val="single"/>
    </w:rPr>
  </w:style>
  <w:style w:type="character" w:customStyle="1" w:styleId="Heading2Char">
    <w:name w:val="Heading 2 Char"/>
    <w:basedOn w:val="DefaultParagraphFont"/>
    <w:link w:val="Heading2"/>
    <w:uiPriority w:val="9"/>
    <w:semiHidden/>
    <w:rsid w:val="00E45E73"/>
    <w:rPr>
      <w:rFonts w:asciiTheme="majorHAnsi" w:eastAsiaTheme="majorEastAsia" w:hAnsiTheme="majorHAnsi" w:cstheme="majorBidi"/>
      <w:color w:val="365F91" w:themeColor="accent1" w:themeShade="BF"/>
      <w:sz w:val="26"/>
      <w:szCs w:val="26"/>
    </w:rPr>
  </w:style>
  <w:style w:type="table" w:customStyle="1" w:styleId="GridTable4-Accent11">
    <w:name w:val="Grid Table 4 - Accent 11"/>
    <w:basedOn w:val="TableNormal"/>
    <w:next w:val="GridTable4-Accent1"/>
    <w:uiPriority w:val="49"/>
    <w:rsid w:val="00E45E73"/>
    <w:pPr>
      <w:widowControl/>
      <w:autoSpaceDE/>
      <w:autoSpaceDN/>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4-Accent1">
    <w:name w:val="Grid Table 4 Accent 1"/>
    <w:basedOn w:val="TableNormal"/>
    <w:uiPriority w:val="49"/>
    <w:rsid w:val="00E45E7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2C14D0"/>
    <w:pPr>
      <w:widowControl/>
      <w:autoSpaceDE/>
      <w:autoSpaceDN/>
    </w:pPr>
    <w:rPr>
      <w:rFonts w:ascii="Arial" w:eastAsia="Arial" w:hAnsi="Arial" w:cs="Arial"/>
    </w:rPr>
  </w:style>
  <w:style w:type="paragraph" w:styleId="List2">
    <w:name w:val="List 2"/>
    <w:basedOn w:val="Normal"/>
    <w:rsid w:val="003A2038"/>
    <w:pPr>
      <w:widowControl/>
      <w:autoSpaceDE/>
      <w:autoSpaceDN/>
      <w:ind w:left="720" w:hanging="36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upport.xerox.com/support/open-source-disclosures/file-redirect/enus.html?&amp;contentId=13602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opyright.com"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FEF603A11EBA4883C92203920345C5" ma:contentTypeVersion="13" ma:contentTypeDescription="Create a new document." ma:contentTypeScope="" ma:versionID="966ba8eff740978f1520087277f564e8">
  <xsd:schema xmlns:xsd="http://www.w3.org/2001/XMLSchema" xmlns:xs="http://www.w3.org/2001/XMLSchema" xmlns:p="http://schemas.microsoft.com/office/2006/metadata/properties" xmlns:ns3="8585cb61-d1b5-43f3-91d9-84e50e2fd66e" xmlns:ns4="cfa4f45e-e317-40db-9da7-65e0fb0867c8" targetNamespace="http://schemas.microsoft.com/office/2006/metadata/properties" ma:root="true" ma:fieldsID="c326091cdc15e6c489a6e6e4afc464d2" ns3:_="" ns4:_="">
    <xsd:import namespace="8585cb61-d1b5-43f3-91d9-84e50e2fd66e"/>
    <xsd:import namespace="cfa4f45e-e317-40db-9da7-65e0fb0867c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5cb61-d1b5-43f3-91d9-84e50e2fd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4f45e-e317-40db-9da7-65e0fb0867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9E0C86-4F44-4BAF-B364-F6CF4AAB5F70}">
  <ds:schemaRefs>
    <ds:schemaRef ds:uri="http://purl.org/dc/terms/"/>
    <ds:schemaRef ds:uri="http://schemas.microsoft.com/office/infopath/2007/PartnerControls"/>
    <ds:schemaRef ds:uri="http://purl.org/dc/elements/1.1/"/>
    <ds:schemaRef ds:uri="8585cb61-d1b5-43f3-91d9-84e50e2fd66e"/>
    <ds:schemaRef ds:uri="http://purl.org/dc/dcmitype/"/>
    <ds:schemaRef ds:uri="http://schemas.microsoft.com/office/2006/documentManagement/types"/>
    <ds:schemaRef ds:uri="http://schemas.microsoft.com/office/2006/metadata/properties"/>
    <ds:schemaRef ds:uri="http://schemas.openxmlformats.org/package/2006/metadata/core-properties"/>
    <ds:schemaRef ds:uri="cfa4f45e-e317-40db-9da7-65e0fb0867c8"/>
    <ds:schemaRef ds:uri="http://www.w3.org/XML/1998/namespace"/>
  </ds:schemaRefs>
</ds:datastoreItem>
</file>

<file path=customXml/itemProps2.xml><?xml version="1.0" encoding="utf-8"?>
<ds:datastoreItem xmlns:ds="http://schemas.openxmlformats.org/officeDocument/2006/customXml" ds:itemID="{D4BC0B63-678B-40B6-AB52-4414EB0F3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85cb61-d1b5-43f3-91d9-84e50e2fd66e"/>
    <ds:schemaRef ds:uri="cfa4f45e-e317-40db-9da7-65e0fb086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6D54F7-FB1E-4AA1-A17D-0B86DCC8E2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1911</Words>
  <Characters>10555</Characters>
  <Application>Microsoft Office Word</Application>
  <DocSecurity>0</DocSecurity>
  <Lines>211</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Calderon</dc:creator>
  <cp:lastModifiedBy>Pollack, Nikki</cp:lastModifiedBy>
  <cp:revision>3</cp:revision>
  <dcterms:created xsi:type="dcterms:W3CDTF">2023-11-16T01:30:00Z</dcterms:created>
  <dcterms:modified xsi:type="dcterms:W3CDTF">2023-11-28T21:26:00Z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Microsoft® Word for Office 365</vt:lpwstr>
  </property>
  <property fmtid="{D5CDD505-2E9C-101B-9397-08002B2CF9AE}" pid="4" name="LastSaved">
    <vt:filetime>2021-02-15T00:00:00Z</vt:filetime>
  </property>
  <property fmtid="{D5CDD505-2E9C-101B-9397-08002B2CF9AE}" pid="5" name="ContentTypeId">
    <vt:lpwstr>0x01010074FEF603A11EBA4883C92203920345C5</vt:lpwstr>
  </property>
</Properties>
</file>