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B8ACA" w14:textId="77777777" w:rsidR="00C55DE3" w:rsidRPr="00A336B8" w:rsidRDefault="00C55DE3" w:rsidP="00C55DE3">
      <w:pPr>
        <w:jc w:val="center"/>
      </w:pPr>
      <w:r>
        <w:rPr>
          <w:noProof/>
        </w:rPr>
        <w:drawing>
          <wp:anchor distT="0" distB="0" distL="114300" distR="114300" simplePos="0" relativeHeight="251659264" behindDoc="0" locked="0" layoutInCell="1" allowOverlap="1" wp14:anchorId="2EE7FE84" wp14:editId="151BCC72">
            <wp:simplePos x="0" y="0"/>
            <wp:positionH relativeFrom="column">
              <wp:posOffset>4111625</wp:posOffset>
            </wp:positionH>
            <wp:positionV relativeFrom="paragraph">
              <wp:posOffset>4445</wp:posOffset>
            </wp:positionV>
            <wp:extent cx="2000885" cy="577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0885" cy="577850"/>
                    </a:xfrm>
                    <a:prstGeom prst="rect">
                      <a:avLst/>
                    </a:prstGeom>
                  </pic:spPr>
                </pic:pic>
              </a:graphicData>
            </a:graphic>
            <wp14:sizeRelH relativeFrom="margin">
              <wp14:pctWidth>0</wp14:pctWidth>
            </wp14:sizeRelH>
            <wp14:sizeRelV relativeFrom="margin">
              <wp14:pctHeight>0</wp14:pctHeight>
            </wp14:sizeRelV>
          </wp:anchor>
        </w:drawing>
      </w:r>
      <w:r w:rsidRPr="00D54EEB">
        <w:rPr>
          <w:rFonts w:ascii="Calibri" w:hAnsi="Calibri" w:cs="Arial"/>
          <w:noProof/>
        </w:rPr>
        <w:drawing>
          <wp:inline distT="0" distB="0" distL="0" distR="0" wp14:anchorId="667EF79F" wp14:editId="2FEE702B">
            <wp:extent cx="2990609" cy="504825"/>
            <wp:effectExtent l="0" t="0" r="635" b="0"/>
            <wp:docPr id="1" name="Picture 1"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_logo_gre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2684" cy="511927"/>
                    </a:xfrm>
                    <a:prstGeom prst="rect">
                      <a:avLst/>
                    </a:prstGeom>
                  </pic:spPr>
                </pic:pic>
              </a:graphicData>
            </a:graphic>
          </wp:inline>
        </w:drawing>
      </w:r>
      <w:r>
        <w:rPr>
          <w:rFonts w:ascii="Calibri" w:hAnsi="Calibri" w:cs="Arial"/>
        </w:rPr>
        <w:tab/>
      </w:r>
      <w:r>
        <w:rPr>
          <w:rFonts w:ascii="Calibri" w:hAnsi="Calibri" w:cs="Arial"/>
        </w:rPr>
        <w:tab/>
      </w:r>
    </w:p>
    <w:p w14:paraId="2BC84FAF" w14:textId="77777777" w:rsidR="00C55DE3" w:rsidRPr="00D54EEB" w:rsidRDefault="00C55DE3" w:rsidP="00C55DE3">
      <w:pPr>
        <w:spacing w:after="0" w:line="240" w:lineRule="auto"/>
      </w:pPr>
    </w:p>
    <w:p w14:paraId="3EA5C06B" w14:textId="77777777" w:rsidR="00C55DE3" w:rsidRPr="00D54EEB" w:rsidRDefault="00C55DE3" w:rsidP="00C55DE3">
      <w:pPr>
        <w:spacing w:after="0" w:line="240" w:lineRule="auto"/>
      </w:pPr>
    </w:p>
    <w:p w14:paraId="77D3AC86" w14:textId="77777777" w:rsidR="00C55DE3" w:rsidRPr="00D54EEB" w:rsidRDefault="00C55DE3" w:rsidP="00C55DE3">
      <w:pPr>
        <w:spacing w:after="0" w:line="240" w:lineRule="auto"/>
      </w:pPr>
    </w:p>
    <w:p w14:paraId="0E8E80DA" w14:textId="77777777" w:rsidR="00C55DE3" w:rsidRPr="00D54EEB" w:rsidRDefault="00C55DE3" w:rsidP="00C55DE3">
      <w:pPr>
        <w:spacing w:after="0" w:line="480" w:lineRule="auto"/>
        <w:contextualSpacing/>
        <w:jc w:val="center"/>
        <w:rPr>
          <w:b/>
          <w:smallCaps/>
          <w:sz w:val="24"/>
          <w:szCs w:val="24"/>
        </w:rPr>
      </w:pPr>
      <w:r>
        <w:rPr>
          <w:b/>
          <w:smallCaps/>
          <w:sz w:val="24"/>
          <w:szCs w:val="24"/>
        </w:rPr>
        <w:t>Cooperative Purchasing Master Agreement</w:t>
      </w:r>
    </w:p>
    <w:p w14:paraId="3A963E33" w14:textId="77777777" w:rsidR="00C55DE3" w:rsidRDefault="00C55DE3" w:rsidP="00C55DE3">
      <w:pPr>
        <w:spacing w:before="240" w:after="0" w:line="480" w:lineRule="auto"/>
        <w:contextualSpacing/>
        <w:jc w:val="center"/>
        <w:rPr>
          <w:b/>
          <w:smallCaps/>
          <w:sz w:val="24"/>
          <w:szCs w:val="24"/>
        </w:rPr>
      </w:pPr>
      <w:r w:rsidRPr="00D54EEB">
        <w:rPr>
          <w:b/>
          <w:smallCaps/>
          <w:sz w:val="24"/>
          <w:szCs w:val="24"/>
        </w:rPr>
        <w:t>No. </w:t>
      </w:r>
      <w:r>
        <w:rPr>
          <w:b/>
          <w:smallCaps/>
          <w:sz w:val="24"/>
          <w:szCs w:val="24"/>
        </w:rPr>
        <w:t>00318</w:t>
      </w:r>
    </w:p>
    <w:p w14:paraId="587F8396" w14:textId="48D79B8D" w:rsidR="00C55DE3" w:rsidRDefault="00C55DE3" w:rsidP="00C55DE3">
      <w:pPr>
        <w:spacing w:before="240" w:after="0" w:line="480" w:lineRule="auto"/>
        <w:contextualSpacing/>
        <w:jc w:val="center"/>
        <w:rPr>
          <w:b/>
          <w:smallCaps/>
          <w:sz w:val="24"/>
          <w:szCs w:val="24"/>
        </w:rPr>
      </w:pPr>
      <w:r>
        <w:rPr>
          <w:b/>
          <w:smallCaps/>
          <w:sz w:val="24"/>
          <w:szCs w:val="24"/>
        </w:rPr>
        <w:t>Public Safety Communications Products, Services and Solutions</w:t>
      </w:r>
    </w:p>
    <w:p w14:paraId="12775022" w14:textId="1A028602" w:rsidR="00540BFC" w:rsidRDefault="00540BFC" w:rsidP="00C55DE3">
      <w:pPr>
        <w:spacing w:before="240" w:after="0" w:line="480" w:lineRule="auto"/>
        <w:contextualSpacing/>
        <w:jc w:val="center"/>
        <w:rPr>
          <w:b/>
          <w:smallCaps/>
          <w:sz w:val="24"/>
          <w:szCs w:val="24"/>
        </w:rPr>
      </w:pPr>
    </w:p>
    <w:p w14:paraId="0DC2E1E5" w14:textId="22645F56" w:rsidR="00540BFC" w:rsidRPr="00540BFC" w:rsidRDefault="00540BFC" w:rsidP="00540BFC">
      <w:pPr>
        <w:tabs>
          <w:tab w:val="left" w:pos="3288"/>
        </w:tabs>
        <w:rPr>
          <w:rFonts w:cstheme="minorHAnsi"/>
          <w:b/>
          <w:bCs/>
          <w:sz w:val="20"/>
          <w:szCs w:val="20"/>
        </w:rPr>
      </w:pPr>
      <w:r>
        <w:rPr>
          <w:rFonts w:cstheme="minorHAnsi"/>
          <w:b/>
          <w:bCs/>
          <w:sz w:val="20"/>
          <w:szCs w:val="20"/>
        </w:rPr>
        <w:t xml:space="preserve">WATSON CONSOLES </w:t>
      </w:r>
      <w:r w:rsidRPr="00540BFC">
        <w:rPr>
          <w:rFonts w:cstheme="minorHAnsi"/>
          <w:b/>
          <w:bCs/>
          <w:sz w:val="20"/>
          <w:szCs w:val="20"/>
        </w:rPr>
        <w:t>SERVICE STANDARDS</w:t>
      </w:r>
    </w:p>
    <w:p w14:paraId="0860D022" w14:textId="16828E1D" w:rsidR="00540BFC" w:rsidRPr="00540BFC" w:rsidRDefault="00540BFC" w:rsidP="00540BFC">
      <w:pPr>
        <w:tabs>
          <w:tab w:val="left" w:pos="3288"/>
        </w:tabs>
        <w:rPr>
          <w:rFonts w:cstheme="minorHAnsi"/>
          <w:sz w:val="20"/>
          <w:szCs w:val="20"/>
        </w:rPr>
      </w:pPr>
      <w:r w:rsidRPr="00540BFC">
        <w:rPr>
          <w:rFonts w:cstheme="minorHAnsi"/>
          <w:sz w:val="20"/>
          <w:szCs w:val="20"/>
        </w:rPr>
        <w:t xml:space="preserve">Watson Consoles has built a highly responsive service process in which dedicated and experienced personnel nurture clients every step of the way, from original concepts to ongoing post-installation care. Due to the rigors of the emergency </w:t>
      </w:r>
      <w:r w:rsidRPr="00540BFC">
        <w:rPr>
          <w:rFonts w:cstheme="minorHAnsi"/>
          <w:sz w:val="20"/>
          <w:szCs w:val="20"/>
        </w:rPr>
        <w:t>environment,</w:t>
      </w:r>
      <w:r w:rsidRPr="00540BFC">
        <w:rPr>
          <w:rFonts w:cstheme="minorHAnsi"/>
          <w:sz w:val="20"/>
          <w:szCs w:val="20"/>
        </w:rPr>
        <w:t xml:space="preserve"> we are committed to providing responses and resolutions to support these vital personnel.  The difference is in the details and Watson Consoles is committed to our customers and their unique situation.  With this in min</w:t>
      </w:r>
      <w:r>
        <w:rPr>
          <w:rFonts w:cstheme="minorHAnsi"/>
          <w:sz w:val="20"/>
          <w:szCs w:val="20"/>
        </w:rPr>
        <w:t>d,</w:t>
      </w:r>
      <w:r w:rsidRPr="00540BFC">
        <w:rPr>
          <w:rFonts w:cstheme="minorHAnsi"/>
          <w:sz w:val="20"/>
          <w:szCs w:val="20"/>
        </w:rPr>
        <w:t xml:space="preserve"> we have formed the following service responsibilities and expectations designed to meet and exceed our customer needs and expectations.</w:t>
      </w:r>
    </w:p>
    <w:p w14:paraId="051D55D6" w14:textId="77777777" w:rsidR="00540BFC" w:rsidRPr="00540BFC" w:rsidRDefault="00540BFC" w:rsidP="00540BFC">
      <w:pPr>
        <w:tabs>
          <w:tab w:val="left" w:pos="3288"/>
        </w:tabs>
        <w:rPr>
          <w:rFonts w:cstheme="minorHAnsi"/>
          <w:b/>
          <w:bCs/>
          <w:sz w:val="20"/>
          <w:szCs w:val="20"/>
        </w:rPr>
      </w:pPr>
      <w:r w:rsidRPr="00540BFC">
        <w:rPr>
          <w:rFonts w:cstheme="minorHAnsi"/>
          <w:b/>
          <w:bCs/>
          <w:sz w:val="20"/>
          <w:szCs w:val="20"/>
        </w:rPr>
        <w:t xml:space="preserve">Service Terms and Conditions </w:t>
      </w:r>
    </w:p>
    <w:p w14:paraId="622234A3" w14:textId="7BDDB3F0" w:rsidR="00B71A4A" w:rsidRDefault="00540BFC" w:rsidP="00540BFC">
      <w:pPr>
        <w:tabs>
          <w:tab w:val="left" w:pos="3288"/>
        </w:tabs>
        <w:rPr>
          <w:rFonts w:cstheme="minorHAnsi"/>
          <w:sz w:val="20"/>
          <w:szCs w:val="20"/>
        </w:rPr>
      </w:pPr>
      <w:r w:rsidRPr="00540BFC">
        <w:rPr>
          <w:rFonts w:cstheme="minorHAnsi"/>
          <w:sz w:val="20"/>
          <w:szCs w:val="20"/>
        </w:rPr>
        <w:t xml:space="preserve">In the event of an issue with Watson Consoles manufactured products and components covered under the warranty and found during the applicable Warranty Period, items will be repaired or replaced (at Watson’s discretion) upon prompt notice from the original buyer. The customer may be asked to perform troubleshooting tasks before product repair or replacement will be provided. Service issues will be </w:t>
      </w:r>
      <w:proofErr w:type="gramStart"/>
      <w:r w:rsidRPr="00540BFC">
        <w:rPr>
          <w:rFonts w:cstheme="minorHAnsi"/>
          <w:sz w:val="20"/>
          <w:szCs w:val="20"/>
        </w:rPr>
        <w:t>prioritized</w:t>
      </w:r>
      <w:proofErr w:type="gramEnd"/>
      <w:r w:rsidRPr="00540BFC">
        <w:rPr>
          <w:rFonts w:cstheme="minorHAnsi"/>
          <w:sz w:val="20"/>
          <w:szCs w:val="20"/>
        </w:rPr>
        <w:t xml:space="preserve"> and responses will be appropriate to the level of the issue.</w:t>
      </w:r>
      <w:r w:rsidR="00776064" w:rsidRPr="00540BFC">
        <w:rPr>
          <w:rFonts w:cstheme="minorHAnsi"/>
          <w:sz w:val="20"/>
          <w:szCs w:val="20"/>
        </w:rPr>
        <w:tab/>
      </w:r>
    </w:p>
    <w:p w14:paraId="724902A5" w14:textId="77777777" w:rsidR="00540BFC" w:rsidRPr="00540BFC" w:rsidRDefault="00540BFC" w:rsidP="00540BFC">
      <w:pPr>
        <w:tabs>
          <w:tab w:val="left" w:pos="3288"/>
        </w:tabs>
        <w:rPr>
          <w:rFonts w:cstheme="minorHAnsi"/>
          <w:b/>
          <w:bCs/>
          <w:sz w:val="20"/>
          <w:szCs w:val="20"/>
        </w:rPr>
      </w:pPr>
      <w:r w:rsidRPr="00540BFC">
        <w:rPr>
          <w:rFonts w:cstheme="minorHAnsi"/>
          <w:b/>
          <w:bCs/>
          <w:sz w:val="20"/>
          <w:szCs w:val="20"/>
        </w:rPr>
        <w:t xml:space="preserve">Service Issue Priority Definitions </w:t>
      </w:r>
    </w:p>
    <w:p w14:paraId="034CF75A" w14:textId="30778977" w:rsidR="00540BFC" w:rsidRDefault="00540BFC" w:rsidP="00540BFC">
      <w:pPr>
        <w:tabs>
          <w:tab w:val="left" w:pos="3288"/>
        </w:tabs>
        <w:rPr>
          <w:rFonts w:cstheme="minorHAnsi"/>
          <w:sz w:val="20"/>
          <w:szCs w:val="20"/>
        </w:rPr>
      </w:pPr>
      <w:r w:rsidRPr="00540BFC">
        <w:rPr>
          <w:rFonts w:cstheme="minorHAnsi"/>
          <w:sz w:val="20"/>
          <w:szCs w:val="20"/>
        </w:rPr>
        <w:t xml:space="preserve">Watson Consoles technical service department will respond to all service issues via phone or email within 24 hours of customer contact.  The purpose of this response is to evaluate the issue and work with the customer to identify the source through onsite troubleshooting tasks. If a matter is not resolved through customer troubleshooting, it will be assigned a priority level. The response and actions Watson </w:t>
      </w:r>
      <w:proofErr w:type="gramStart"/>
      <w:r w:rsidRPr="00540BFC">
        <w:rPr>
          <w:rFonts w:cstheme="minorHAnsi"/>
          <w:sz w:val="20"/>
          <w:szCs w:val="20"/>
        </w:rPr>
        <w:t>takes</w:t>
      </w:r>
      <w:proofErr w:type="gramEnd"/>
      <w:r w:rsidRPr="00540BFC">
        <w:rPr>
          <w:rFonts w:cstheme="minorHAnsi"/>
          <w:sz w:val="20"/>
          <w:szCs w:val="20"/>
        </w:rPr>
        <w:t xml:space="preserve"> will be based on an assessment of the impact of the reported technical concern on the customer’s operations. Accurately prioritizing your technical problem is critical to our mutual success.  The following guidelines define the appropriate priority level assigned to the issue.</w:t>
      </w:r>
    </w:p>
    <w:p w14:paraId="71A69003" w14:textId="7FAA2A6C" w:rsidR="00540BFC" w:rsidRDefault="00540BFC" w:rsidP="00540BFC">
      <w:pPr>
        <w:tabs>
          <w:tab w:val="left" w:pos="3288"/>
        </w:tabs>
        <w:rPr>
          <w:rFonts w:cstheme="minorHAnsi"/>
          <w:sz w:val="20"/>
          <w:szCs w:val="20"/>
        </w:rPr>
      </w:pPr>
    </w:p>
    <w:p w14:paraId="3E2A7CAD" w14:textId="77777777" w:rsidR="00540BFC" w:rsidRDefault="00540BFC" w:rsidP="00540BFC">
      <w:pPr>
        <w:tabs>
          <w:tab w:val="left" w:pos="3288"/>
        </w:tabs>
        <w:rPr>
          <w:rFonts w:cstheme="minorHAnsi"/>
          <w:sz w:val="20"/>
          <w:szCs w:val="20"/>
        </w:rPr>
      </w:pPr>
    </w:p>
    <w:p w14:paraId="0EE80B3E" w14:textId="77777777" w:rsidR="00540BFC" w:rsidRDefault="00540BFC" w:rsidP="00540BFC">
      <w:pPr>
        <w:tabs>
          <w:tab w:val="left" w:pos="3288"/>
        </w:tabs>
        <w:rPr>
          <w:rFonts w:cstheme="minorHAnsi"/>
          <w:sz w:val="20"/>
          <w:szCs w:val="20"/>
        </w:rPr>
      </w:pPr>
    </w:p>
    <w:p w14:paraId="0884FCDA" w14:textId="2DDFF1F0" w:rsidR="00540BFC" w:rsidRPr="00540BFC" w:rsidRDefault="00540BFC" w:rsidP="00540BFC">
      <w:pPr>
        <w:tabs>
          <w:tab w:val="left" w:pos="3288"/>
        </w:tabs>
        <w:spacing w:line="240" w:lineRule="auto"/>
        <w:contextualSpacing/>
        <w:rPr>
          <w:rFonts w:cstheme="minorHAnsi"/>
          <w:b/>
          <w:bCs/>
          <w:sz w:val="20"/>
          <w:szCs w:val="20"/>
        </w:rPr>
      </w:pPr>
      <w:r w:rsidRPr="00540BFC">
        <w:rPr>
          <w:rFonts w:cstheme="minorHAnsi"/>
          <w:b/>
          <w:bCs/>
          <w:sz w:val="20"/>
          <w:szCs w:val="20"/>
        </w:rPr>
        <w:lastRenderedPageBreak/>
        <w:t>I</w:t>
      </w:r>
      <w:r w:rsidRPr="00540BFC">
        <w:rPr>
          <w:rFonts w:cstheme="minorHAnsi"/>
          <w:b/>
          <w:bCs/>
          <w:sz w:val="20"/>
          <w:szCs w:val="20"/>
        </w:rPr>
        <w:t xml:space="preserve">NITIAL EVALUATION— </w:t>
      </w:r>
      <w:r w:rsidRPr="00540BFC">
        <w:rPr>
          <w:rFonts w:cstheme="minorHAnsi"/>
          <w:b/>
          <w:bCs/>
          <w:sz w:val="20"/>
          <w:szCs w:val="20"/>
        </w:rPr>
        <w:t>24-hour</w:t>
      </w:r>
      <w:r w:rsidRPr="00540BFC">
        <w:rPr>
          <w:rFonts w:cstheme="minorHAnsi"/>
          <w:b/>
          <w:bCs/>
          <w:sz w:val="20"/>
          <w:szCs w:val="20"/>
        </w:rPr>
        <w:t xml:space="preserve"> response (weekends included) </w:t>
      </w:r>
    </w:p>
    <w:p w14:paraId="74E175DD" w14:textId="29921C83" w:rsidR="00540BFC" w:rsidRDefault="00540BFC" w:rsidP="00540BFC">
      <w:pPr>
        <w:tabs>
          <w:tab w:val="left" w:pos="3288"/>
        </w:tabs>
        <w:rPr>
          <w:rFonts w:cstheme="minorHAnsi"/>
          <w:sz w:val="20"/>
          <w:szCs w:val="20"/>
        </w:rPr>
      </w:pPr>
      <w:r w:rsidRPr="00540BFC">
        <w:rPr>
          <w:rFonts w:cstheme="minorHAnsi"/>
          <w:sz w:val="20"/>
          <w:szCs w:val="20"/>
        </w:rPr>
        <w:t>When a service matter arises, please contact Watson Furniture Group 24/7 via the following email address: service@watsonfg.com. A Watson service representative will respond within 24 hours of notification. The service team may be reached via telephone 360-394-1302 during the normal business hours of 7am through 5pm Monday through Friday (PST).</w:t>
      </w:r>
    </w:p>
    <w:p w14:paraId="264ECB4E" w14:textId="1FE5949A" w:rsidR="00540BFC" w:rsidRPr="00540BFC" w:rsidRDefault="00540BFC" w:rsidP="00540BFC">
      <w:pPr>
        <w:tabs>
          <w:tab w:val="left" w:pos="3288"/>
        </w:tabs>
        <w:spacing w:line="240" w:lineRule="auto"/>
        <w:contextualSpacing/>
        <w:rPr>
          <w:rFonts w:cstheme="minorHAnsi"/>
          <w:b/>
          <w:bCs/>
          <w:sz w:val="20"/>
          <w:szCs w:val="20"/>
        </w:rPr>
      </w:pPr>
      <w:r w:rsidRPr="00540BFC">
        <w:rPr>
          <w:rFonts w:cstheme="minorHAnsi"/>
          <w:b/>
          <w:bCs/>
          <w:sz w:val="20"/>
          <w:szCs w:val="20"/>
        </w:rPr>
        <w:t xml:space="preserve">STANDARD PRIORITY— </w:t>
      </w:r>
      <w:r w:rsidRPr="00540BFC">
        <w:rPr>
          <w:rFonts w:cstheme="minorHAnsi"/>
          <w:b/>
          <w:bCs/>
          <w:sz w:val="20"/>
          <w:szCs w:val="20"/>
        </w:rPr>
        <w:t>4-week</w:t>
      </w:r>
      <w:r w:rsidRPr="00540BFC">
        <w:rPr>
          <w:rFonts w:cstheme="minorHAnsi"/>
          <w:b/>
          <w:bCs/>
          <w:sz w:val="20"/>
          <w:szCs w:val="20"/>
        </w:rPr>
        <w:t xml:space="preserve"> resolution (weekends excluded) </w:t>
      </w:r>
    </w:p>
    <w:p w14:paraId="37DA3445" w14:textId="7EBDAF2F" w:rsidR="00540BFC" w:rsidRDefault="00540BFC" w:rsidP="00540BFC">
      <w:pPr>
        <w:tabs>
          <w:tab w:val="left" w:pos="3288"/>
        </w:tabs>
        <w:spacing w:line="240" w:lineRule="auto"/>
        <w:contextualSpacing/>
        <w:rPr>
          <w:rFonts w:cstheme="minorHAnsi"/>
          <w:sz w:val="20"/>
          <w:szCs w:val="20"/>
        </w:rPr>
      </w:pPr>
      <w:r w:rsidRPr="00540BFC">
        <w:rPr>
          <w:rFonts w:cstheme="minorHAnsi"/>
          <w:sz w:val="20"/>
          <w:szCs w:val="20"/>
        </w:rPr>
        <w:t xml:space="preserve">A standard issue does not affect the function of a </w:t>
      </w:r>
      <w:r w:rsidRPr="00540BFC">
        <w:rPr>
          <w:rFonts w:cstheme="minorHAnsi"/>
          <w:sz w:val="20"/>
          <w:szCs w:val="20"/>
        </w:rPr>
        <w:t>console and</w:t>
      </w:r>
      <w:r w:rsidRPr="00540BFC">
        <w:rPr>
          <w:rFonts w:cstheme="minorHAnsi"/>
          <w:sz w:val="20"/>
          <w:szCs w:val="20"/>
        </w:rPr>
        <w:t xml:space="preserve"> is often only cosmetic. The console appearance is affected due to defect. These issues are resolved with a </w:t>
      </w:r>
      <w:r w:rsidRPr="00540BFC">
        <w:rPr>
          <w:rFonts w:cstheme="minorHAnsi"/>
          <w:sz w:val="20"/>
          <w:szCs w:val="20"/>
        </w:rPr>
        <w:t>2-week</w:t>
      </w:r>
      <w:r w:rsidRPr="00540BFC">
        <w:rPr>
          <w:rFonts w:cstheme="minorHAnsi"/>
          <w:sz w:val="20"/>
          <w:szCs w:val="20"/>
        </w:rPr>
        <w:t xml:space="preserve"> production time and ground shipping for necessary replacement parts. </w:t>
      </w:r>
    </w:p>
    <w:p w14:paraId="58D61FE3" w14:textId="77777777" w:rsidR="00540BFC" w:rsidRPr="00540BFC" w:rsidRDefault="00540BFC" w:rsidP="00540BFC">
      <w:pPr>
        <w:tabs>
          <w:tab w:val="left" w:pos="3288"/>
        </w:tabs>
        <w:spacing w:line="240" w:lineRule="auto"/>
        <w:contextualSpacing/>
        <w:rPr>
          <w:rFonts w:cstheme="minorHAnsi"/>
          <w:sz w:val="20"/>
          <w:szCs w:val="20"/>
        </w:rPr>
      </w:pPr>
    </w:p>
    <w:p w14:paraId="2313D2B7" w14:textId="0BD80723" w:rsidR="00540BFC" w:rsidRPr="00540BFC" w:rsidRDefault="00540BFC" w:rsidP="00540BFC">
      <w:pPr>
        <w:tabs>
          <w:tab w:val="left" w:pos="3288"/>
        </w:tabs>
        <w:spacing w:line="240" w:lineRule="auto"/>
        <w:contextualSpacing/>
        <w:rPr>
          <w:rFonts w:cstheme="minorHAnsi"/>
          <w:b/>
          <w:bCs/>
          <w:sz w:val="20"/>
          <w:szCs w:val="20"/>
        </w:rPr>
      </w:pPr>
      <w:r w:rsidRPr="00540BFC">
        <w:rPr>
          <w:rFonts w:cstheme="minorHAnsi"/>
          <w:b/>
          <w:bCs/>
          <w:sz w:val="20"/>
          <w:szCs w:val="20"/>
        </w:rPr>
        <w:t xml:space="preserve">URGENT PRIORITY— </w:t>
      </w:r>
      <w:r w:rsidRPr="00540BFC">
        <w:rPr>
          <w:rFonts w:cstheme="minorHAnsi"/>
          <w:b/>
          <w:bCs/>
          <w:sz w:val="20"/>
          <w:szCs w:val="20"/>
        </w:rPr>
        <w:t>2-week</w:t>
      </w:r>
      <w:r w:rsidRPr="00540BFC">
        <w:rPr>
          <w:rFonts w:cstheme="minorHAnsi"/>
          <w:b/>
          <w:bCs/>
          <w:sz w:val="20"/>
          <w:szCs w:val="20"/>
        </w:rPr>
        <w:t xml:space="preserve"> resolution (weekends excluded) </w:t>
      </w:r>
    </w:p>
    <w:p w14:paraId="4A8768E8" w14:textId="75AA5BF1" w:rsidR="00540BFC" w:rsidRDefault="00540BFC" w:rsidP="00540BFC">
      <w:pPr>
        <w:tabs>
          <w:tab w:val="left" w:pos="3288"/>
        </w:tabs>
        <w:spacing w:line="240" w:lineRule="auto"/>
        <w:contextualSpacing/>
        <w:rPr>
          <w:rFonts w:cstheme="minorHAnsi"/>
          <w:sz w:val="20"/>
          <w:szCs w:val="20"/>
        </w:rPr>
      </w:pPr>
      <w:r w:rsidRPr="00540BFC">
        <w:rPr>
          <w:rFonts w:cstheme="minorHAnsi"/>
          <w:sz w:val="20"/>
          <w:szCs w:val="20"/>
        </w:rPr>
        <w:t xml:space="preserve">An urgent issue affects the functionality of a </w:t>
      </w:r>
      <w:r w:rsidRPr="00540BFC">
        <w:rPr>
          <w:rFonts w:cstheme="minorHAnsi"/>
          <w:sz w:val="20"/>
          <w:szCs w:val="20"/>
        </w:rPr>
        <w:t>console but</w:t>
      </w:r>
      <w:r w:rsidRPr="00540BFC">
        <w:rPr>
          <w:rFonts w:cstheme="minorHAnsi"/>
          <w:sz w:val="20"/>
          <w:szCs w:val="20"/>
        </w:rPr>
        <w:t xml:space="preserve"> does not render it unusable. The resolution to these issues often includes expedited production time and expedited shipping of replacement parts. </w:t>
      </w:r>
    </w:p>
    <w:p w14:paraId="3352A882" w14:textId="77777777" w:rsidR="00540BFC" w:rsidRPr="00540BFC" w:rsidRDefault="00540BFC" w:rsidP="00540BFC">
      <w:pPr>
        <w:tabs>
          <w:tab w:val="left" w:pos="3288"/>
        </w:tabs>
        <w:spacing w:line="240" w:lineRule="auto"/>
        <w:contextualSpacing/>
        <w:rPr>
          <w:rFonts w:cstheme="minorHAnsi"/>
          <w:sz w:val="20"/>
          <w:szCs w:val="20"/>
        </w:rPr>
      </w:pPr>
    </w:p>
    <w:p w14:paraId="2251D4C5" w14:textId="517E86F5" w:rsidR="00540BFC" w:rsidRPr="00540BFC" w:rsidRDefault="00540BFC" w:rsidP="00540BFC">
      <w:pPr>
        <w:tabs>
          <w:tab w:val="left" w:pos="3288"/>
        </w:tabs>
        <w:spacing w:line="240" w:lineRule="auto"/>
        <w:contextualSpacing/>
        <w:rPr>
          <w:rFonts w:cstheme="minorHAnsi"/>
          <w:b/>
          <w:bCs/>
          <w:sz w:val="20"/>
          <w:szCs w:val="20"/>
        </w:rPr>
      </w:pPr>
      <w:r w:rsidRPr="00540BFC">
        <w:rPr>
          <w:rFonts w:cstheme="minorHAnsi"/>
          <w:b/>
          <w:bCs/>
          <w:sz w:val="20"/>
          <w:szCs w:val="20"/>
        </w:rPr>
        <w:t xml:space="preserve">CRITICAL PRIORITY— </w:t>
      </w:r>
      <w:r w:rsidRPr="00540BFC">
        <w:rPr>
          <w:rFonts w:cstheme="minorHAnsi"/>
          <w:b/>
          <w:bCs/>
          <w:sz w:val="20"/>
          <w:szCs w:val="20"/>
        </w:rPr>
        <w:t>48-hour</w:t>
      </w:r>
      <w:r w:rsidRPr="00540BFC">
        <w:rPr>
          <w:rFonts w:cstheme="minorHAnsi"/>
          <w:b/>
          <w:bCs/>
          <w:sz w:val="20"/>
          <w:szCs w:val="20"/>
        </w:rPr>
        <w:t xml:space="preserve"> resolution (weekends excluded) </w:t>
      </w:r>
    </w:p>
    <w:p w14:paraId="75294450" w14:textId="29BED01E" w:rsidR="00540BFC" w:rsidRDefault="00540BFC" w:rsidP="00540BFC">
      <w:pPr>
        <w:tabs>
          <w:tab w:val="left" w:pos="3288"/>
        </w:tabs>
        <w:spacing w:line="240" w:lineRule="auto"/>
        <w:contextualSpacing/>
        <w:rPr>
          <w:rFonts w:cstheme="minorHAnsi"/>
          <w:sz w:val="20"/>
          <w:szCs w:val="20"/>
        </w:rPr>
      </w:pPr>
      <w:r w:rsidRPr="00540BFC">
        <w:rPr>
          <w:rFonts w:cstheme="minorHAnsi"/>
          <w:sz w:val="20"/>
          <w:szCs w:val="20"/>
        </w:rPr>
        <w:t>A critical issue results in the console being unusable and unmanned. If the nature of the issue requires replacement manufactured parts, Watson will expedite production and shipment in any possible way.</w:t>
      </w:r>
    </w:p>
    <w:p w14:paraId="1842C526" w14:textId="549209C3" w:rsidR="00540BFC" w:rsidRDefault="00540BFC" w:rsidP="00540BFC">
      <w:pPr>
        <w:tabs>
          <w:tab w:val="left" w:pos="3288"/>
        </w:tabs>
        <w:spacing w:line="240" w:lineRule="auto"/>
        <w:contextualSpacing/>
        <w:rPr>
          <w:rFonts w:cstheme="minorHAnsi"/>
          <w:sz w:val="20"/>
          <w:szCs w:val="20"/>
        </w:rPr>
      </w:pPr>
    </w:p>
    <w:p w14:paraId="018D5835" w14:textId="4DF01EEB" w:rsidR="00540BFC" w:rsidRPr="00540BFC" w:rsidRDefault="00540BFC" w:rsidP="00540BFC">
      <w:pPr>
        <w:tabs>
          <w:tab w:val="left" w:pos="3288"/>
        </w:tabs>
        <w:spacing w:line="240" w:lineRule="auto"/>
        <w:contextualSpacing/>
        <w:rPr>
          <w:rFonts w:cstheme="minorHAnsi"/>
          <w:sz w:val="20"/>
          <w:szCs w:val="20"/>
        </w:rPr>
      </w:pPr>
      <w:r w:rsidRPr="00540BFC">
        <w:rPr>
          <w:rFonts w:cstheme="minorHAnsi"/>
          <w:sz w:val="20"/>
          <w:szCs w:val="20"/>
        </w:rPr>
        <w:t>** For Alaska and Hawaii shipping lead times may vary**</w:t>
      </w:r>
    </w:p>
    <w:sectPr w:rsidR="00540BFC" w:rsidRPr="00540B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5A29" w14:textId="77777777" w:rsidR="00920D52" w:rsidRDefault="00920D52" w:rsidP="00776064">
      <w:pPr>
        <w:spacing w:after="0" w:line="240" w:lineRule="auto"/>
      </w:pPr>
      <w:r>
        <w:separator/>
      </w:r>
    </w:p>
  </w:endnote>
  <w:endnote w:type="continuationSeparator" w:id="0">
    <w:p w14:paraId="72E5122D" w14:textId="77777777" w:rsidR="00920D52" w:rsidRDefault="00920D52" w:rsidP="0077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13563" w14:textId="162F17E8" w:rsidR="00776064" w:rsidRDefault="00605292" w:rsidP="00605292">
    <w:pPr>
      <w:pStyle w:val="Footer"/>
    </w:pPr>
    <w:r>
      <w:rPr>
        <w:noProof/>
      </w:rPr>
      <w:drawing>
        <wp:anchor distT="0" distB="0" distL="114300" distR="114300" simplePos="0" relativeHeight="251659264" behindDoc="1" locked="0" layoutInCell="1" allowOverlap="1" wp14:anchorId="49E46DA9" wp14:editId="2DAF0C75">
          <wp:simplePos x="0" y="0"/>
          <wp:positionH relativeFrom="column">
            <wp:posOffset>4048125</wp:posOffset>
          </wp:positionH>
          <wp:positionV relativeFrom="page">
            <wp:posOffset>9420225</wp:posOffset>
          </wp:positionV>
          <wp:extent cx="2400300" cy="213360"/>
          <wp:effectExtent l="0" t="0" r="0" b="0"/>
          <wp:wrapNone/>
          <wp:docPr id="6" name="Picture 6" descr="\\wfs.local\Watson\SalesOps\CET Designer\Dispatch\2017 Logos\consoles-logo-dark-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s.local\Watson\SalesOps\CET Designer\Dispatch\2017 Logos\consoles-logo-dark-s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2133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E6A06" w14:textId="77777777" w:rsidR="00920D52" w:rsidRDefault="00920D52" w:rsidP="00776064">
      <w:pPr>
        <w:spacing w:after="0" w:line="240" w:lineRule="auto"/>
      </w:pPr>
      <w:r>
        <w:separator/>
      </w:r>
    </w:p>
  </w:footnote>
  <w:footnote w:type="continuationSeparator" w:id="0">
    <w:p w14:paraId="32EF40C6" w14:textId="77777777" w:rsidR="00920D52" w:rsidRDefault="00920D52" w:rsidP="007760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64"/>
    <w:rsid w:val="0020394B"/>
    <w:rsid w:val="002E2325"/>
    <w:rsid w:val="00540BFC"/>
    <w:rsid w:val="00565609"/>
    <w:rsid w:val="00605292"/>
    <w:rsid w:val="00674519"/>
    <w:rsid w:val="006A6058"/>
    <w:rsid w:val="00703E9A"/>
    <w:rsid w:val="00776064"/>
    <w:rsid w:val="00907921"/>
    <w:rsid w:val="00920D52"/>
    <w:rsid w:val="00B0608C"/>
    <w:rsid w:val="00B71A4A"/>
    <w:rsid w:val="00C55DE3"/>
    <w:rsid w:val="00CC4E96"/>
    <w:rsid w:val="00ED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EAFAE"/>
  <w15:chartTrackingRefBased/>
  <w15:docId w15:val="{A9AE9C50-4BA7-421F-8BB8-C4B7BADB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D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064"/>
  </w:style>
  <w:style w:type="paragraph" w:styleId="Footer">
    <w:name w:val="footer"/>
    <w:basedOn w:val="Normal"/>
    <w:link w:val="FooterChar"/>
    <w:uiPriority w:val="99"/>
    <w:unhideWhenUsed/>
    <w:rsid w:val="00776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064"/>
  </w:style>
  <w:style w:type="paragraph" w:customStyle="1" w:styleId="BasicParagraph">
    <w:name w:val="[Basic Paragraph]"/>
    <w:basedOn w:val="Normal"/>
    <w:uiPriority w:val="99"/>
    <w:rsid w:val="00776064"/>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Dowling</dc:creator>
  <cp:keywords/>
  <dc:description/>
  <cp:lastModifiedBy>Lisa Dotterweich</cp:lastModifiedBy>
  <cp:revision>3</cp:revision>
  <dcterms:created xsi:type="dcterms:W3CDTF">2021-12-01T20:24:00Z</dcterms:created>
  <dcterms:modified xsi:type="dcterms:W3CDTF">2021-12-01T20:32:00Z</dcterms:modified>
</cp:coreProperties>
</file>