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CED37FE" w:rsidR="00090601" w:rsidRPr="00E93FCD" w:rsidRDefault="00032F09" w:rsidP="003E307E">
      <w:pPr>
        <w:spacing w:after="0" w:line="240" w:lineRule="auto"/>
        <w:contextualSpacing/>
        <w:jc w:val="center"/>
        <w:rPr>
          <w:rFonts w:ascii="Barlow" w:hAnsi="Barlow" w:cs="Arial"/>
          <w:b/>
          <w:bCs/>
          <w:sz w:val="28"/>
          <w:szCs w:val="28"/>
        </w:rPr>
        <w:sectPr w:rsidR="00090601" w:rsidRPr="00E93FCD" w:rsidSect="006642C3">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Warren,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25CF3B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w:t>
      </w:r>
      <w:r w:rsidR="00D02522">
        <w:rPr>
          <w:rFonts w:ascii="Arial" w:hAnsi="Arial" w:cs="Arial"/>
          <w:sz w:val="20"/>
          <w:szCs w:val="20"/>
        </w:rPr>
        <w:t>30</w:t>
      </w:r>
      <w:r w:rsidR="00032F09">
        <w:rPr>
          <w:rFonts w:ascii="Arial" w:hAnsi="Arial" w:cs="Arial"/>
          <w:sz w:val="20"/>
          <w:szCs w:val="20"/>
        </w:rPr>
        <w:t>8</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445CD847" w:rsidR="0046417B" w:rsidRPr="00E93FCD" w:rsidRDefault="00032F09" w:rsidP="009C413F">
      <w:pPr>
        <w:spacing w:after="0"/>
        <w:ind w:firstLine="360"/>
        <w:rPr>
          <w:rFonts w:ascii="Arial" w:hAnsi="Arial" w:cs="Arial"/>
          <w:sz w:val="20"/>
          <w:szCs w:val="20"/>
        </w:rPr>
      </w:pPr>
      <w:bookmarkStart w:id="2" w:name="_Hlk102399448"/>
      <w:r>
        <w:rPr>
          <w:rFonts w:ascii="Arial" w:hAnsi="Arial" w:cs="Arial"/>
          <w:sz w:val="20"/>
          <w:szCs w:val="20"/>
        </w:rPr>
        <w:t>Warren,</w:t>
      </w:r>
      <w:r w:rsidR="00D02522">
        <w:rPr>
          <w:rFonts w:ascii="Arial" w:hAnsi="Arial" w:cs="Arial"/>
          <w:sz w:val="20"/>
          <w:szCs w:val="20"/>
        </w:rPr>
        <w:t xml:space="preserve"> Inc</w:t>
      </w:r>
      <w:r w:rsidR="00DD3340">
        <w:rPr>
          <w:rFonts w:ascii="Arial" w:hAnsi="Arial" w:cs="Arial"/>
          <w:sz w:val="20"/>
          <w:szCs w:val="20"/>
        </w:rPr>
        <w:t xml:space="preserve">. </w:t>
      </w:r>
      <w:r w:rsidR="0046417B" w:rsidRPr="00E93FCD">
        <w:rPr>
          <w:rFonts w:ascii="Arial" w:hAnsi="Arial" w:cs="Arial"/>
          <w:sz w:val="20"/>
          <w:szCs w:val="20"/>
        </w:rPr>
        <w:t>(“Contractor”)</w:t>
      </w:r>
    </w:p>
    <w:p w14:paraId="37505127" w14:textId="3C8A065E" w:rsidR="00904BDF" w:rsidRPr="00E93FCD" w:rsidRDefault="00032F09" w:rsidP="009C413F">
      <w:pPr>
        <w:spacing w:after="0"/>
        <w:ind w:firstLine="360"/>
        <w:rPr>
          <w:rFonts w:ascii="Arial" w:hAnsi="Arial" w:cs="Arial"/>
          <w:sz w:val="20"/>
          <w:szCs w:val="20"/>
        </w:rPr>
      </w:pPr>
      <w:r>
        <w:rPr>
          <w:rFonts w:ascii="Arial" w:hAnsi="Arial" w:cs="Arial"/>
          <w:sz w:val="20"/>
          <w:szCs w:val="20"/>
        </w:rPr>
        <w:t>707 North Fir Ave.</w:t>
      </w:r>
    </w:p>
    <w:p w14:paraId="0E4D2E9B" w14:textId="361F4DA2" w:rsidR="0046417B" w:rsidRPr="00E93FCD" w:rsidRDefault="00032F09" w:rsidP="009C413F">
      <w:pPr>
        <w:ind w:firstLine="360"/>
        <w:rPr>
          <w:rFonts w:ascii="Arial" w:hAnsi="Arial" w:cs="Arial"/>
          <w:sz w:val="20"/>
          <w:szCs w:val="20"/>
        </w:rPr>
      </w:pPr>
      <w:r>
        <w:rPr>
          <w:rFonts w:ascii="Arial" w:hAnsi="Arial" w:cs="Arial"/>
          <w:sz w:val="20"/>
          <w:szCs w:val="20"/>
        </w:rPr>
        <w:t>Collins, MS 39428</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6642C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1766624" w:rsidR="001C5CEC" w:rsidRPr="00E93FCD" w:rsidRDefault="00032F09" w:rsidP="000B5A01">
      <w:pPr>
        <w:spacing w:after="0"/>
        <w:ind w:left="360" w:firstLine="360"/>
        <w:rPr>
          <w:rFonts w:ascii="Arial" w:hAnsi="Arial" w:cs="Arial"/>
          <w:sz w:val="20"/>
          <w:szCs w:val="20"/>
        </w:rPr>
      </w:pPr>
      <w:r>
        <w:rPr>
          <w:rFonts w:ascii="Arial" w:hAnsi="Arial" w:cs="Arial"/>
          <w:sz w:val="20"/>
          <w:szCs w:val="20"/>
        </w:rPr>
        <w:t>Gregory Clark</w:t>
      </w:r>
    </w:p>
    <w:p w14:paraId="7240B1BA" w14:textId="2C8F2EB5" w:rsidR="001C5CEC" w:rsidRDefault="00032F09" w:rsidP="000B5A01">
      <w:pPr>
        <w:spacing w:after="0"/>
        <w:ind w:left="360" w:firstLine="360"/>
        <w:rPr>
          <w:rFonts w:ascii="Arial" w:hAnsi="Arial" w:cs="Arial"/>
          <w:sz w:val="20"/>
          <w:szCs w:val="20"/>
        </w:rPr>
      </w:pPr>
      <w:r>
        <w:rPr>
          <w:rFonts w:ascii="Arial" w:hAnsi="Arial" w:cs="Arial"/>
          <w:sz w:val="20"/>
          <w:szCs w:val="20"/>
        </w:rPr>
        <w:t>Regional Sales Manager</w:t>
      </w:r>
    </w:p>
    <w:p w14:paraId="67D8703B" w14:textId="10173D39" w:rsidR="00032F09" w:rsidRDefault="00032F09" w:rsidP="000B5A01">
      <w:pPr>
        <w:spacing w:after="0"/>
        <w:ind w:left="360" w:firstLine="360"/>
        <w:rPr>
          <w:rFonts w:ascii="Arial" w:hAnsi="Arial" w:cs="Arial"/>
          <w:sz w:val="20"/>
          <w:szCs w:val="20"/>
        </w:rPr>
      </w:pPr>
      <w:hyperlink r:id="rId12" w:history="1">
        <w:r w:rsidRPr="00E45E6F">
          <w:rPr>
            <w:rStyle w:val="Hyperlink"/>
            <w:rFonts w:ascii="Arial" w:hAnsi="Arial" w:cs="Arial"/>
            <w:sz w:val="20"/>
            <w:szCs w:val="20"/>
          </w:rPr>
          <w:t>gclark@dumptrucks.com</w:t>
        </w:r>
      </w:hyperlink>
      <w:r>
        <w:rPr>
          <w:rFonts w:ascii="Arial" w:hAnsi="Arial" w:cs="Arial"/>
          <w:sz w:val="20"/>
          <w:szCs w:val="20"/>
        </w:rPr>
        <w:t xml:space="preserve"> </w:t>
      </w:r>
    </w:p>
    <w:p w14:paraId="6FCABA1A" w14:textId="06FC2A8B" w:rsidR="001C5CEC" w:rsidRPr="00E93FCD" w:rsidRDefault="00032F09" w:rsidP="000B5A01">
      <w:pPr>
        <w:ind w:left="360" w:firstLine="360"/>
        <w:rPr>
          <w:rFonts w:ascii="Arial" w:hAnsi="Arial" w:cs="Arial"/>
          <w:sz w:val="20"/>
          <w:szCs w:val="20"/>
        </w:rPr>
      </w:pPr>
      <w:r>
        <w:rPr>
          <w:rFonts w:ascii="Arial" w:hAnsi="Arial" w:cs="Arial"/>
          <w:sz w:val="20"/>
          <w:szCs w:val="20"/>
        </w:rPr>
        <w:t>601-340-6238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6642C3">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6642C3">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6642C3">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6642C3">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C215" w14:textId="77777777" w:rsidR="006642C3" w:rsidRDefault="006642C3" w:rsidP="007922CE">
      <w:pPr>
        <w:spacing w:after="0" w:line="240" w:lineRule="auto"/>
      </w:pPr>
      <w:r>
        <w:separator/>
      </w:r>
    </w:p>
  </w:endnote>
  <w:endnote w:type="continuationSeparator" w:id="0">
    <w:p w14:paraId="011D24BA" w14:textId="77777777" w:rsidR="006642C3" w:rsidRDefault="006642C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3A25" w14:textId="77777777" w:rsidR="006642C3" w:rsidRDefault="006642C3" w:rsidP="007922CE">
      <w:pPr>
        <w:spacing w:after="0" w:line="240" w:lineRule="auto"/>
      </w:pPr>
      <w:r>
        <w:separator/>
      </w:r>
    </w:p>
  </w:footnote>
  <w:footnote w:type="continuationSeparator" w:id="0">
    <w:p w14:paraId="5EA028DD" w14:textId="77777777" w:rsidR="006642C3" w:rsidRDefault="006642C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4994F4D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43E247E" w:rsidR="007922CE" w:rsidRPr="00E93FCD" w:rsidRDefault="00032F09" w:rsidP="00B52BDD">
    <w:pPr>
      <w:spacing w:line="240" w:lineRule="auto"/>
      <w:contextualSpacing/>
      <w:rPr>
        <w:rFonts w:ascii="Barlow" w:hAnsi="Barlow" w:cs="Arial"/>
        <w:sz w:val="20"/>
        <w:szCs w:val="20"/>
      </w:rPr>
    </w:pPr>
    <w:r>
      <w:rPr>
        <w:rFonts w:ascii="Barlow" w:hAnsi="Barlow" w:cs="Arial"/>
        <w:b/>
        <w:bCs/>
        <w:sz w:val="20"/>
        <w:szCs w:val="20"/>
      </w:rPr>
      <w:t>Warren,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2F09"/>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42C3"/>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204A"/>
    <w:rsid w:val="00913C22"/>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2522"/>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D334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lark@dumptruc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2024-03-01T14:02:00Z</dcterms:created>
  <dcterms:modified xsi:type="dcterms:W3CDTF">2024-03-01T14:02:00Z</dcterms:modified>
</cp:coreProperties>
</file>