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878E2" w14:textId="77777777" w:rsidR="00A00158" w:rsidRPr="00D8203B" w:rsidRDefault="00A00158" w:rsidP="00D6008B">
      <w:pPr>
        <w:pStyle w:val="Title"/>
        <w:spacing w:before="120" w:after="120"/>
        <w:jc w:val="both"/>
        <w:rPr>
          <w:rStyle w:val="BookTitle"/>
          <w:rFonts w:asciiTheme="minorHAnsi" w:hAnsiTheme="minorHAnsi"/>
          <w:i w:val="0"/>
          <w:caps/>
          <w:sz w:val="24"/>
          <w:szCs w:val="24"/>
        </w:rPr>
      </w:pPr>
      <w:bookmarkStart w:id="0" w:name="_Toc396730626"/>
      <w:bookmarkStart w:id="1" w:name="_Toc387147579"/>
      <w:bookmarkStart w:id="2" w:name="_Toc387156946"/>
      <w:bookmarkStart w:id="3" w:name="_GoBack"/>
      <w:bookmarkEnd w:id="3"/>
      <w:r w:rsidRPr="00D8203B">
        <w:rPr>
          <w:rStyle w:val="BookTitle"/>
          <w:rFonts w:asciiTheme="minorHAnsi" w:hAnsiTheme="minorHAnsi"/>
          <w:i w:val="0"/>
          <w:caps/>
          <w:sz w:val="24"/>
          <w:szCs w:val="24"/>
        </w:rPr>
        <w:t>About Smartronix</w:t>
      </w:r>
      <w:bookmarkEnd w:id="0"/>
    </w:p>
    <w:p w14:paraId="132395A5" w14:textId="1A617133" w:rsidR="00822AB1" w:rsidRPr="00D8203B" w:rsidRDefault="00A00158" w:rsidP="0034472F">
      <w:pPr>
        <w:spacing w:before="120" w:after="120"/>
        <w:jc w:val="both"/>
      </w:pPr>
      <w:r w:rsidRPr="00D8203B">
        <w:t xml:space="preserve">Smartronix, headquartered in Hollywood, MD is a global professional solutions provider specializing in Cloud Computing, Enterprise Software Solutions, Network Operations, Cyber Security and Health IT solutions. Smartronix has been leading the cloud computing movement since 2009, with unparalleled expertise in building secure cloud-based solutions with a proven delivery model. Smartronix developed its expertise in IT enterprise infrastructure management with the development, design, implementation and operation of large scale geographically dispersed networks and enterprise class application development. We were early adopters of virtualization and have continued our investment in the development of our people, processes and technology within our cloud practice. We are currently an Amazon Web Services (AWS) Premier Partner which places us in the top 1% of all AWS partners globally. Our Cloud Assured™ Services allow our customers to leverage the power and scalability of AWS while reducing the cost and complexity of managing and monitoring cloud infrastructure and applications in-house. Our AWS experts provide customer assistance and complete management of AWS services from provisioning through the entire solution life cycle. </w:t>
      </w:r>
    </w:p>
    <w:p w14:paraId="4D520F01" w14:textId="5D8C1412" w:rsidR="00523DC3" w:rsidRPr="00D8203B" w:rsidRDefault="00523DC3" w:rsidP="0034472F">
      <w:pPr>
        <w:spacing w:before="120" w:after="120"/>
        <w:jc w:val="both"/>
      </w:pPr>
      <w:r w:rsidRPr="00D8203B">
        <w:t>Smartronix can provide as much or as little support as you need. If you just need a vehicle to procure cloud services, Smartronix has the reseller agreements you need. If you want to find out if cloud is for you, we can help you assess and decide. If you want your IT environment – on premise, hybrid, or cloud – managed by an experienced, capable, accredited services organization, call us.</w:t>
      </w:r>
    </w:p>
    <w:bookmarkEnd w:id="1"/>
    <w:bookmarkEnd w:id="2"/>
    <w:p w14:paraId="7C1C78D1" w14:textId="61EAE74E" w:rsidR="00A00158" w:rsidRPr="00D8203B" w:rsidRDefault="00523DC3" w:rsidP="00D6008B">
      <w:pPr>
        <w:pStyle w:val="StrongSectionHeader"/>
        <w:spacing w:before="120" w:after="120"/>
        <w:jc w:val="both"/>
        <w:rPr>
          <w:sz w:val="24"/>
          <w:szCs w:val="24"/>
        </w:rPr>
      </w:pPr>
      <w:r w:rsidRPr="00D8203B">
        <w:rPr>
          <w:noProof/>
          <w:sz w:val="24"/>
          <w:szCs w:val="24"/>
        </w:rPr>
        <w:drawing>
          <wp:anchor distT="0" distB="0" distL="114300" distR="114300" simplePos="0" relativeHeight="251659264" behindDoc="0" locked="0" layoutInCell="1" allowOverlap="1" wp14:anchorId="1FA30310" wp14:editId="6B67D7DA">
            <wp:simplePos x="0" y="0"/>
            <wp:positionH relativeFrom="column">
              <wp:posOffset>4716780</wp:posOffset>
            </wp:positionH>
            <wp:positionV relativeFrom="paragraph">
              <wp:posOffset>173355</wp:posOffset>
            </wp:positionV>
            <wp:extent cx="1858010" cy="1381125"/>
            <wp:effectExtent l="152400" t="152400" r="370840" b="3714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azonpartner-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10" cy="13811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00158" w:rsidRPr="00D8203B">
        <w:rPr>
          <w:sz w:val="24"/>
          <w:szCs w:val="24"/>
        </w:rPr>
        <w:t xml:space="preserve">Smartronix and Cloud Service Providers </w:t>
      </w:r>
    </w:p>
    <w:p w14:paraId="6B53E4E1" w14:textId="4ECE9FCA" w:rsidR="00A00158" w:rsidRPr="00D8203B" w:rsidRDefault="00A00158" w:rsidP="00D6008B">
      <w:pPr>
        <w:pStyle w:val="StrongSectionHeader"/>
        <w:spacing w:before="120"/>
        <w:jc w:val="both"/>
        <w:rPr>
          <w:noProof/>
          <w:sz w:val="24"/>
          <w:szCs w:val="24"/>
        </w:rPr>
      </w:pPr>
      <w:r w:rsidRPr="00D8203B">
        <w:rPr>
          <w:noProof/>
          <w:sz w:val="24"/>
          <w:szCs w:val="24"/>
        </w:rPr>
        <w:t>Amazon Web Services</w:t>
      </w:r>
    </w:p>
    <w:p w14:paraId="0C808ECB" w14:textId="77777777" w:rsidR="00A00158" w:rsidRPr="00D8203B" w:rsidRDefault="00A00158" w:rsidP="00D6008B">
      <w:pPr>
        <w:spacing w:after="120"/>
        <w:jc w:val="both"/>
      </w:pPr>
      <w:r w:rsidRPr="00D8203B">
        <w:t xml:space="preserve">Smartronix is an Amazon Web Services (AWS) Premier Partner and Authorized Government Reseller. Our AWS competencies – Managed Service Provider, Big Data, SharePoint, Exchange, and DevOps, attest to our experience deploying successful solutions in these areas.  </w:t>
      </w:r>
    </w:p>
    <w:p w14:paraId="3AF2A962" w14:textId="77777777" w:rsidR="00A00158" w:rsidRPr="00D8203B" w:rsidRDefault="00A00158" w:rsidP="00D6008B">
      <w:pPr>
        <w:pStyle w:val="StrongSectionHeader"/>
        <w:spacing w:before="120"/>
        <w:jc w:val="both"/>
        <w:rPr>
          <w:noProof/>
          <w:sz w:val="24"/>
          <w:szCs w:val="24"/>
        </w:rPr>
      </w:pPr>
      <w:r w:rsidRPr="00D8203B">
        <w:rPr>
          <w:noProof/>
          <w:sz w:val="24"/>
          <w:szCs w:val="24"/>
        </w:rPr>
        <w:t>Microsoft Azure</w:t>
      </w:r>
    </w:p>
    <w:p w14:paraId="0A58F1D1" w14:textId="77777777" w:rsidR="00A00158" w:rsidRPr="00D8203B" w:rsidRDefault="00A00158" w:rsidP="00D6008B">
      <w:pPr>
        <w:spacing w:after="120"/>
        <w:jc w:val="both"/>
      </w:pPr>
      <w:r w:rsidRPr="00D8203B">
        <w:rPr>
          <w:noProof/>
        </w:rPr>
        <w:drawing>
          <wp:anchor distT="0" distB="0" distL="114300" distR="114300" simplePos="0" relativeHeight="251660288" behindDoc="0" locked="0" layoutInCell="1" allowOverlap="1" wp14:anchorId="13DCE2C1" wp14:editId="0493F882">
            <wp:simplePos x="0" y="0"/>
            <wp:positionH relativeFrom="column">
              <wp:posOffset>4182110</wp:posOffset>
            </wp:positionH>
            <wp:positionV relativeFrom="paragraph">
              <wp:posOffset>219075</wp:posOffset>
            </wp:positionV>
            <wp:extent cx="2418715" cy="553720"/>
            <wp:effectExtent l="203200" t="127000" r="349885" b="335280"/>
            <wp:wrapTight wrapText="bothSides">
              <wp:wrapPolygon edited="0">
                <wp:start x="1134" y="-4954"/>
                <wp:lineTo x="-1815" y="-2972"/>
                <wp:lineTo x="-1815" y="21798"/>
                <wp:lineTo x="-454" y="28734"/>
                <wp:lineTo x="17466" y="31706"/>
                <wp:lineTo x="17693" y="33688"/>
                <wp:lineTo x="22003" y="33688"/>
                <wp:lineTo x="23364" y="28734"/>
                <wp:lineTo x="24271" y="13872"/>
                <wp:lineTo x="24498" y="5945"/>
                <wp:lineTo x="21095" y="-2972"/>
                <wp:lineTo x="18600" y="-4954"/>
                <wp:lineTo x="1134" y="-4954"/>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18715" cy="5537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8203B">
        <w:t xml:space="preserve">Smartronix is Microsoft Cloud Solution Provider with Gold credentials for OEM and Hosting, and Silver credentials for Server Platforms and Collaboration and </w:t>
      </w:r>
      <w:r w:rsidR="008227B4" w:rsidRPr="00D8203B">
        <w:t>Content, and an inaugural PC2P Azure Government Reseller.</w:t>
      </w:r>
      <w:r w:rsidR="00BA7D55" w:rsidRPr="00D8203B">
        <w:t xml:space="preserve"> </w:t>
      </w:r>
    </w:p>
    <w:p w14:paraId="3C937269" w14:textId="0ACD998D" w:rsidR="00754433" w:rsidRPr="00D8203B" w:rsidRDefault="0034472F" w:rsidP="00D6008B">
      <w:pPr>
        <w:pStyle w:val="StrongSectionHeader"/>
        <w:spacing w:before="120" w:after="120"/>
        <w:jc w:val="both"/>
        <w:rPr>
          <w:sz w:val="24"/>
          <w:szCs w:val="24"/>
        </w:rPr>
      </w:pPr>
      <w:r w:rsidRPr="00D8203B">
        <w:rPr>
          <w:sz w:val="24"/>
          <w:szCs w:val="24"/>
        </w:rPr>
        <w:t>Smartronix Services</w:t>
      </w:r>
    </w:p>
    <w:p w14:paraId="28120138" w14:textId="77777777" w:rsidR="008227B4" w:rsidRPr="00D8203B" w:rsidRDefault="008227B4" w:rsidP="00D6008B">
      <w:pPr>
        <w:spacing w:before="120" w:after="120"/>
        <w:ind w:left="2520" w:hanging="2520"/>
        <w:jc w:val="both"/>
      </w:pPr>
      <w:r w:rsidRPr="00D8203B">
        <w:rPr>
          <w:b/>
          <w:caps/>
        </w:rPr>
        <w:t>Strategy Support</w:t>
      </w:r>
      <w:r w:rsidRPr="00D8203B">
        <w:tab/>
        <w:t>The focus of the CloudAssured Strategy and Planning service is to work with customers to define your business’ cloud strategy inclusive of adoption, risk management and business justification.</w:t>
      </w:r>
    </w:p>
    <w:p w14:paraId="55C57678" w14:textId="77777777" w:rsidR="008227B4" w:rsidRPr="00D8203B" w:rsidRDefault="008227B4" w:rsidP="00D6008B">
      <w:pPr>
        <w:spacing w:before="120" w:after="120"/>
        <w:ind w:left="2520" w:hanging="2520"/>
        <w:jc w:val="both"/>
      </w:pPr>
      <w:r w:rsidRPr="00D8203B">
        <w:rPr>
          <w:b/>
          <w:caps/>
        </w:rPr>
        <w:t>Design Support</w:t>
      </w:r>
      <w:r w:rsidRPr="00D8203B">
        <w:tab/>
        <w:t>CloudAssured Cloud Design service provides infrastructure and application architecture, which includes requirements gathering and analysis as well as product recommendation.</w:t>
      </w:r>
    </w:p>
    <w:p w14:paraId="2FF1782A" w14:textId="47D9F9C8" w:rsidR="008227B4" w:rsidRPr="00D8203B" w:rsidRDefault="008227B4" w:rsidP="00D6008B">
      <w:pPr>
        <w:spacing w:before="120" w:after="120"/>
        <w:ind w:left="2520" w:hanging="2520"/>
        <w:jc w:val="both"/>
      </w:pPr>
      <w:r w:rsidRPr="00D8203B">
        <w:rPr>
          <w:b/>
          <w:caps/>
        </w:rPr>
        <w:t>Implementation</w:t>
      </w:r>
      <w:r w:rsidRPr="00D8203B">
        <w:tab/>
        <w:t>CloudAssured Cloud Development service provides cloud</w:t>
      </w:r>
      <w:r w:rsidR="0034472F" w:rsidRPr="00D8203B">
        <w:t xml:space="preserve"> </w:t>
      </w:r>
      <w:r w:rsidRPr="00D8203B">
        <w:t>infrastructure and application development, migration and testing all with the highest attention paid to security and compliance leveraging a rapid and agile delivery methodology.</w:t>
      </w:r>
    </w:p>
    <w:p w14:paraId="3879135C" w14:textId="77777777" w:rsidR="008227B4" w:rsidRPr="00D8203B" w:rsidRDefault="008227B4" w:rsidP="00D6008B">
      <w:pPr>
        <w:spacing w:before="120" w:after="120"/>
        <w:ind w:left="2520" w:hanging="2520"/>
        <w:jc w:val="both"/>
      </w:pPr>
      <w:r w:rsidRPr="00D8203B">
        <w:rPr>
          <w:b/>
          <w:caps/>
        </w:rPr>
        <w:t>Operations</w:t>
      </w:r>
      <w:r w:rsidRPr="00D8203B">
        <w:tab/>
        <w:t>CloudAssured Operations service will operate and maintain your cloud infrastructure and applications as a service, which includes platform patching and maintenance, continual performance improvement, system health dashboard, security incident management and 24x7 support</w:t>
      </w:r>
    </w:p>
    <w:p w14:paraId="1CC82C0D" w14:textId="77777777" w:rsidR="0052637C" w:rsidRPr="00D8203B" w:rsidRDefault="008227B4" w:rsidP="0034472F">
      <w:pPr>
        <w:pStyle w:val="StrongSectionHeader"/>
        <w:keepNext/>
        <w:spacing w:before="120" w:after="120"/>
        <w:jc w:val="both"/>
        <w:rPr>
          <w:noProof/>
          <w:sz w:val="24"/>
          <w:szCs w:val="24"/>
        </w:rPr>
      </w:pPr>
      <w:r w:rsidRPr="00D8203B">
        <w:rPr>
          <w:noProof/>
          <w:sz w:val="24"/>
          <w:szCs w:val="24"/>
        </w:rPr>
        <w:lastRenderedPageBreak/>
        <w:t>Foundational As-a-Service Strategic Transformation (FAST)</w:t>
      </w:r>
    </w:p>
    <w:p w14:paraId="519D311B" w14:textId="36152176" w:rsidR="00E51C2C" w:rsidRPr="00D8203B" w:rsidRDefault="00BA7D55" w:rsidP="00D6008B">
      <w:pPr>
        <w:spacing w:before="120" w:after="120"/>
        <w:jc w:val="both"/>
      </w:pPr>
      <w:r w:rsidRPr="00D8203B">
        <w:rPr>
          <w:noProof/>
        </w:rPr>
        <w:drawing>
          <wp:anchor distT="0" distB="0" distL="114300" distR="114300" simplePos="0" relativeHeight="251662336" behindDoc="0" locked="0" layoutInCell="1" allowOverlap="1" wp14:anchorId="0B80863B" wp14:editId="779976CA">
            <wp:simplePos x="0" y="0"/>
            <wp:positionH relativeFrom="column">
              <wp:posOffset>4338955</wp:posOffset>
            </wp:positionH>
            <wp:positionV relativeFrom="paragraph">
              <wp:posOffset>541020</wp:posOffset>
            </wp:positionV>
            <wp:extent cx="2221865" cy="817880"/>
            <wp:effectExtent l="76200" t="101600" r="267335" b="147320"/>
            <wp:wrapTight wrapText="bothSides">
              <wp:wrapPolygon edited="0">
                <wp:start x="3457" y="-2683"/>
                <wp:lineTo x="-741" y="-1342"/>
                <wp:lineTo x="-741" y="16099"/>
                <wp:lineTo x="494" y="20124"/>
                <wp:lineTo x="3210" y="23478"/>
                <wp:lineTo x="3457" y="24820"/>
                <wp:lineTo x="6173" y="24820"/>
                <wp:lineTo x="6420" y="23478"/>
                <wp:lineTo x="21730" y="20124"/>
                <wp:lineTo x="21977" y="20124"/>
                <wp:lineTo x="23458" y="10062"/>
                <wp:lineTo x="23952" y="0"/>
                <wp:lineTo x="21236" y="-1342"/>
                <wp:lineTo x="6173" y="-2683"/>
                <wp:lineTo x="3457" y="-2683"/>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1865" cy="8178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51C2C" w:rsidRPr="00D8203B">
        <w:t xml:space="preserve">Smartronix Foundational </w:t>
      </w:r>
      <w:r w:rsidR="00D6008B" w:rsidRPr="00D8203B">
        <w:t xml:space="preserve">As-A-Service </w:t>
      </w:r>
      <w:r w:rsidR="00E51C2C" w:rsidRPr="00D8203B">
        <w:t>Strategic Transformation (FAST) methodology is a multi-phase process that will help your organization leverage cloud to its fullest potential. Education, assessment, envisioning, prioritization and engineering efforts flow together to create a high confidence, low risk strategy for evolving or migrating business applications, workloads, or your entire organization to cloud enabled services. Use a specific phase individually to overcome a roadblock in your cloud journey or taken collectively to begin the evolution, the FAST program is a proven methodology for Enterprise cloud migrations.</w:t>
      </w:r>
    </w:p>
    <w:p w14:paraId="21610D2E" w14:textId="611FC64D" w:rsidR="00E51C2C" w:rsidRPr="00D8203B" w:rsidRDefault="00E51C2C" w:rsidP="00D6008B">
      <w:pPr>
        <w:pStyle w:val="StrongSectionHeader"/>
        <w:jc w:val="both"/>
        <w:rPr>
          <w:noProof/>
          <w:sz w:val="24"/>
          <w:szCs w:val="24"/>
        </w:rPr>
      </w:pPr>
      <w:r w:rsidRPr="00D8203B">
        <w:rPr>
          <w:noProof/>
          <w:sz w:val="24"/>
          <w:szCs w:val="24"/>
        </w:rPr>
        <w:t>Cloud Readiness Assessments</w:t>
      </w:r>
    </w:p>
    <w:p w14:paraId="27BF23CE" w14:textId="2D1E5CB1" w:rsidR="00B3522F" w:rsidRPr="00D8203B" w:rsidRDefault="00B3522F" w:rsidP="00B3522F">
      <w:pPr>
        <w:pStyle w:val="PropParagraph"/>
        <w:rPr>
          <w:rFonts w:asciiTheme="minorHAnsi" w:eastAsiaTheme="minorHAnsi" w:hAnsiTheme="minorHAnsi" w:cstheme="minorBidi"/>
        </w:rPr>
      </w:pPr>
      <w:r w:rsidRPr="00D8203B">
        <w:rPr>
          <w:rFonts w:asciiTheme="minorHAnsi" w:eastAsiaTheme="minorHAnsi" w:hAnsiTheme="minorHAnsi" w:cstheme="minorBidi"/>
        </w:rPr>
        <w:t xml:space="preserve">Smartronix performs Cloud Readiness Assessments, using our proven framework that has been deployed for multiple cloud migration programs for customers like Department of the Treasury, Consumer Financial Protection Bureau (CFPB), US Navy and Army EIS PEO. This framework has evolved and improved throughout our many years of designing and delivering leading cloud solutions for Federal Government customers. Our team has keen insight into the trends and direction of the cloud market and brings this knowledge to each customer engagement to help ensure a successful transition to the cloud. </w:t>
      </w:r>
    </w:p>
    <w:p w14:paraId="19837E21" w14:textId="323D4492" w:rsidR="00E51C2C" w:rsidRPr="00D8203B" w:rsidRDefault="00E51C2C" w:rsidP="00D6008B">
      <w:pPr>
        <w:pStyle w:val="StrongSectionHeader"/>
        <w:jc w:val="both"/>
        <w:rPr>
          <w:noProof/>
          <w:sz w:val="24"/>
          <w:szCs w:val="24"/>
        </w:rPr>
      </w:pPr>
      <w:r w:rsidRPr="00D8203B">
        <w:rPr>
          <w:noProof/>
          <w:sz w:val="24"/>
          <w:szCs w:val="24"/>
        </w:rPr>
        <w:t>Application Migration Planning</w:t>
      </w:r>
    </w:p>
    <w:p w14:paraId="2D96FD16" w14:textId="2318E637" w:rsidR="00B3522F" w:rsidRPr="00D8203B" w:rsidRDefault="00B3522F" w:rsidP="00B3522F">
      <w:r w:rsidRPr="00D8203B">
        <w:t xml:space="preserve">Most modern applications can move to cloud solutions. To make an informed decision about moving an application to the cloud, the “health” of the application should be considered. </w:t>
      </w:r>
    </w:p>
    <w:p w14:paraId="1477FB34"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Does the application meet the business need? </w:t>
      </w:r>
    </w:p>
    <w:p w14:paraId="59ECB4EF"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What is the total cost of ownership? </w:t>
      </w:r>
    </w:p>
    <w:p w14:paraId="68E613C2"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Is the application technically sound? </w:t>
      </w:r>
    </w:p>
    <w:p w14:paraId="5D90D8A2"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Are there better alternatives for the business process? </w:t>
      </w:r>
    </w:p>
    <w:p w14:paraId="18D3B2EB"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What opportunities exist to refactor the application? </w:t>
      </w:r>
    </w:p>
    <w:p w14:paraId="0C83A2B6" w14:textId="77777777" w:rsidR="00B3522F" w:rsidRPr="00D8203B" w:rsidRDefault="00B3522F" w:rsidP="00B3522F">
      <w:r w:rsidRPr="00D8203B">
        <w:t xml:space="preserve">This framework supports the decision criteria and potential migration states for an application by: </w:t>
      </w:r>
    </w:p>
    <w:p w14:paraId="3105E294"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Defining a process for analyzing an application </w:t>
      </w:r>
    </w:p>
    <w:p w14:paraId="49D22606"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Providing criteria to determine the health of the application </w:t>
      </w:r>
    </w:p>
    <w:p w14:paraId="1E09A15A"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 xml:space="preserve">Identifying a decision matrix for determining migration paths </w:t>
      </w:r>
    </w:p>
    <w:p w14:paraId="727FC61F" w14:textId="77777777" w:rsidR="00B3522F" w:rsidRPr="00D8203B" w:rsidRDefault="00B3522F" w:rsidP="00B3522F">
      <w:pPr>
        <w:pStyle w:val="ListParagraph"/>
        <w:numPr>
          <w:ilvl w:val="0"/>
          <w:numId w:val="2"/>
        </w:numPr>
        <w:rPr>
          <w:rFonts w:asciiTheme="minorHAnsi" w:hAnsiTheme="minorHAnsi"/>
        </w:rPr>
      </w:pPr>
      <w:r w:rsidRPr="00D8203B">
        <w:rPr>
          <w:rFonts w:asciiTheme="minorHAnsi" w:hAnsiTheme="minorHAnsi"/>
        </w:rPr>
        <w:t>Provide required improvements to make the application cloud-ready</w:t>
      </w:r>
    </w:p>
    <w:p w14:paraId="648A85FD" w14:textId="770A5967" w:rsidR="00E51C2C" w:rsidRPr="00D8203B" w:rsidRDefault="00D6008B" w:rsidP="00523DC3">
      <w:pPr>
        <w:pStyle w:val="StrongSectionHeader"/>
        <w:spacing w:before="120" w:after="120"/>
        <w:jc w:val="both"/>
        <w:rPr>
          <w:sz w:val="24"/>
          <w:szCs w:val="24"/>
        </w:rPr>
      </w:pPr>
      <w:r w:rsidRPr="00D8203B">
        <w:rPr>
          <w:sz w:val="24"/>
          <w:szCs w:val="24"/>
        </w:rPr>
        <w:t>Cloud</w:t>
      </w:r>
      <w:r w:rsidR="00E51C2C" w:rsidRPr="00D8203B">
        <w:rPr>
          <w:sz w:val="24"/>
          <w:szCs w:val="24"/>
        </w:rPr>
        <w:t>Assured Managed Services</w:t>
      </w:r>
    </w:p>
    <w:p w14:paraId="76013599" w14:textId="3681AD3A" w:rsidR="00E51C2C" w:rsidRPr="00F40DC9" w:rsidRDefault="0034472F" w:rsidP="00F40DC9">
      <w:pPr>
        <w:pStyle w:val="PropParagraph"/>
        <w:rPr>
          <w:rFonts w:asciiTheme="minorHAnsi" w:eastAsiaTheme="minorHAnsi" w:hAnsiTheme="minorHAnsi" w:cstheme="minorBidi"/>
        </w:rPr>
      </w:pPr>
      <w:r w:rsidRPr="00F40DC9">
        <w:rPr>
          <w:rFonts w:asciiTheme="minorHAnsi" w:eastAsiaTheme="minorHAnsi" w:hAnsiTheme="minorHAnsi" w:cstheme="minorBidi"/>
          <w:noProof/>
        </w:rPr>
        <w:drawing>
          <wp:anchor distT="0" distB="0" distL="114300" distR="114300" simplePos="0" relativeHeight="251663360" behindDoc="1" locked="0" layoutInCell="1" allowOverlap="1" wp14:anchorId="7BA377A4" wp14:editId="7813668E">
            <wp:simplePos x="0" y="0"/>
            <wp:positionH relativeFrom="column">
              <wp:posOffset>4104005</wp:posOffset>
            </wp:positionH>
            <wp:positionV relativeFrom="paragraph">
              <wp:posOffset>1905</wp:posOffset>
            </wp:positionV>
            <wp:extent cx="2451735" cy="636270"/>
            <wp:effectExtent l="114300" t="152400" r="291465" b="278130"/>
            <wp:wrapTight wrapText="bothSides">
              <wp:wrapPolygon edited="0">
                <wp:start x="16951" y="-5174"/>
                <wp:lineTo x="-336" y="-3880"/>
                <wp:lineTo x="-336" y="6467"/>
                <wp:lineTo x="-1007" y="6467"/>
                <wp:lineTo x="-671" y="18108"/>
                <wp:lineTo x="1510" y="27162"/>
                <wp:lineTo x="3189" y="30395"/>
                <wp:lineTo x="22657" y="30395"/>
                <wp:lineTo x="23497" y="27162"/>
                <wp:lineTo x="24000" y="17461"/>
                <wp:lineTo x="24000" y="16814"/>
                <wp:lineTo x="22993" y="7114"/>
                <wp:lineTo x="23161" y="3234"/>
                <wp:lineTo x="20140" y="-3880"/>
                <wp:lineTo x="18629" y="-5174"/>
                <wp:lineTo x="16951" y="-5174"/>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51735" cy="6362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51C2C" w:rsidRPr="00F40DC9">
        <w:rPr>
          <w:rFonts w:asciiTheme="minorHAnsi" w:eastAsiaTheme="minorHAnsi" w:hAnsiTheme="minorHAnsi" w:cstheme="minorBidi"/>
        </w:rPr>
        <w:t xml:space="preserve">Free IT operators from the daily "run it" activities that don’t add value to the business and allow them to focus on growth. Smartronix Cloud Assured Managed Services (CAMS) are audited, certified and here to ensure your operations stay available 24x7x365. </w:t>
      </w:r>
      <w:r w:rsidRPr="00F40DC9">
        <w:rPr>
          <w:rFonts w:asciiTheme="minorHAnsi" w:eastAsiaTheme="minorHAnsi" w:hAnsiTheme="minorHAnsi" w:cstheme="minorBidi"/>
        </w:rPr>
        <w:t xml:space="preserve">From basic services like system availability, operating system patching and updating, antivirus, intrusion prevention, backups and log aggregation, advanced security services, to infrastructure and cost advisory services, database administration, web content and CDN management – Smartronix can run your IT and free you to focus on your business. </w:t>
      </w:r>
    </w:p>
    <w:p w14:paraId="61532835" w14:textId="5A0F4CD4" w:rsidR="00546AA7" w:rsidRPr="00F40DC9" w:rsidRDefault="00546AA7" w:rsidP="00F40DC9">
      <w:pPr>
        <w:pStyle w:val="PropParagraph"/>
        <w:rPr>
          <w:rFonts w:asciiTheme="minorHAnsi" w:eastAsiaTheme="minorHAnsi" w:hAnsiTheme="minorHAnsi" w:cstheme="minorBidi"/>
        </w:rPr>
      </w:pPr>
      <w:r w:rsidRPr="00F40DC9">
        <w:rPr>
          <w:rFonts w:asciiTheme="minorHAnsi" w:eastAsiaTheme="minorHAnsi" w:hAnsiTheme="minorHAnsi" w:cstheme="minorBidi"/>
        </w:rPr>
        <w:t xml:space="preserve">Advanced security services include Security Incident and Event Management, vulnerability scanning and analysis, continuous monitoring, FedRAMP compliance management, </w:t>
      </w:r>
      <w:r w:rsidR="00F40DC9" w:rsidRPr="00F40DC9">
        <w:rPr>
          <w:rFonts w:asciiTheme="minorHAnsi" w:eastAsiaTheme="minorHAnsi" w:hAnsiTheme="minorHAnsi" w:cstheme="minorBidi"/>
        </w:rPr>
        <w:t>threat intelligence advisory services, and boundary management services.</w:t>
      </w:r>
    </w:p>
    <w:sectPr w:rsidR="00546AA7" w:rsidRPr="00F40DC9" w:rsidSect="0034472F">
      <w:pgSz w:w="12240" w:h="15840"/>
      <w:pgMar w:top="72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2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3ED59CE"/>
    <w:multiLevelType w:val="hybridMultilevel"/>
    <w:tmpl w:val="F118BFA8"/>
    <w:lvl w:ilvl="0" w:tplc="096835BC">
      <w:start w:val="1"/>
      <w:numFmt w:val="bullet"/>
      <w:lvlText w:val=""/>
      <w:lvlJc w:val="left"/>
      <w:pPr>
        <w:ind w:left="720" w:hanging="360"/>
      </w:pPr>
      <w:rPr>
        <w:rFonts w:ascii="Symbol" w:hAnsi="Symbol" w:hint="default"/>
      </w:rPr>
    </w:lvl>
    <w:lvl w:ilvl="1" w:tplc="B5AAD51E">
      <w:start w:val="1"/>
      <w:numFmt w:val="bullet"/>
      <w:lvlText w:val="o"/>
      <w:lvlJc w:val="left"/>
      <w:pPr>
        <w:ind w:left="1440" w:hanging="360"/>
      </w:pPr>
      <w:rPr>
        <w:rFonts w:ascii="Courier New" w:hAnsi="Courier New" w:hint="default"/>
      </w:rPr>
    </w:lvl>
    <w:lvl w:ilvl="2" w:tplc="9ABE0526">
      <w:start w:val="1"/>
      <w:numFmt w:val="bullet"/>
      <w:lvlText w:val=""/>
      <w:lvlJc w:val="left"/>
      <w:pPr>
        <w:ind w:left="2160" w:hanging="360"/>
      </w:pPr>
      <w:rPr>
        <w:rFonts w:ascii="Wingdings" w:hAnsi="Wingdings" w:hint="default"/>
      </w:rPr>
    </w:lvl>
    <w:lvl w:ilvl="3" w:tplc="DD72E10E">
      <w:start w:val="1"/>
      <w:numFmt w:val="bullet"/>
      <w:lvlText w:val=""/>
      <w:lvlJc w:val="left"/>
      <w:pPr>
        <w:ind w:left="2880" w:hanging="360"/>
      </w:pPr>
      <w:rPr>
        <w:rFonts w:ascii="Symbol" w:hAnsi="Symbol" w:hint="default"/>
      </w:rPr>
    </w:lvl>
    <w:lvl w:ilvl="4" w:tplc="8B9A202A">
      <w:start w:val="1"/>
      <w:numFmt w:val="bullet"/>
      <w:lvlText w:val="o"/>
      <w:lvlJc w:val="left"/>
      <w:pPr>
        <w:ind w:left="3600" w:hanging="360"/>
      </w:pPr>
      <w:rPr>
        <w:rFonts w:ascii="Courier New" w:hAnsi="Courier New" w:hint="default"/>
      </w:rPr>
    </w:lvl>
    <w:lvl w:ilvl="5" w:tplc="66146934">
      <w:start w:val="1"/>
      <w:numFmt w:val="bullet"/>
      <w:lvlText w:val=""/>
      <w:lvlJc w:val="left"/>
      <w:pPr>
        <w:ind w:left="4320" w:hanging="360"/>
      </w:pPr>
      <w:rPr>
        <w:rFonts w:ascii="Wingdings" w:hAnsi="Wingdings" w:hint="default"/>
      </w:rPr>
    </w:lvl>
    <w:lvl w:ilvl="6" w:tplc="4ECC40B4">
      <w:start w:val="1"/>
      <w:numFmt w:val="bullet"/>
      <w:lvlText w:val=""/>
      <w:lvlJc w:val="left"/>
      <w:pPr>
        <w:ind w:left="5040" w:hanging="360"/>
      </w:pPr>
      <w:rPr>
        <w:rFonts w:ascii="Symbol" w:hAnsi="Symbol" w:hint="default"/>
      </w:rPr>
    </w:lvl>
    <w:lvl w:ilvl="7" w:tplc="89727126">
      <w:start w:val="1"/>
      <w:numFmt w:val="bullet"/>
      <w:lvlText w:val="o"/>
      <w:lvlJc w:val="left"/>
      <w:pPr>
        <w:ind w:left="5760" w:hanging="360"/>
      </w:pPr>
      <w:rPr>
        <w:rFonts w:ascii="Courier New" w:hAnsi="Courier New" w:hint="default"/>
      </w:rPr>
    </w:lvl>
    <w:lvl w:ilvl="8" w:tplc="32DC8896">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58"/>
    <w:rsid w:val="00314B96"/>
    <w:rsid w:val="003223E5"/>
    <w:rsid w:val="003409B3"/>
    <w:rsid w:val="0034472F"/>
    <w:rsid w:val="0046517C"/>
    <w:rsid w:val="00523DC3"/>
    <w:rsid w:val="0052637C"/>
    <w:rsid w:val="00546AA7"/>
    <w:rsid w:val="005C2A8B"/>
    <w:rsid w:val="00754433"/>
    <w:rsid w:val="008227B4"/>
    <w:rsid w:val="00822AB1"/>
    <w:rsid w:val="00A00158"/>
    <w:rsid w:val="00B3522F"/>
    <w:rsid w:val="00BA7D55"/>
    <w:rsid w:val="00C47653"/>
    <w:rsid w:val="00D6008B"/>
    <w:rsid w:val="00D8203B"/>
    <w:rsid w:val="00E51C2C"/>
    <w:rsid w:val="00F4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47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158"/>
    <w:pPr>
      <w:keepNext/>
      <w:numPr>
        <w:numId w:val="1"/>
      </w:numPr>
      <w:spacing w:before="120" w:after="60"/>
      <w:jc w:val="both"/>
      <w:outlineLvl w:val="0"/>
    </w:pPr>
    <w:rPr>
      <w:rFonts w:ascii="Arial" w:eastAsia="Times New Roman" w:hAnsi="Arial" w:cs="Arial"/>
      <w:b/>
      <w:bCs/>
      <w:caps/>
      <w:kern w:val="32"/>
    </w:rPr>
  </w:style>
  <w:style w:type="paragraph" w:styleId="Heading2">
    <w:name w:val="heading 2"/>
    <w:aliases w:val="Sub-heading,Sub-section heading,Reset numbering,Chapter Title,2 headline,h,H2,h2,L2,Level 2 Topic Heading,dd heading 2,dh2,Header 2,l2,Heading 2 Hidden,2nd level,1.1,Head 2,1st level heading,level 2 no toc,I2,Section Title,H21,h21"/>
    <w:basedOn w:val="Heading1"/>
    <w:next w:val="Normal"/>
    <w:link w:val="Heading2Char"/>
    <w:uiPriority w:val="9"/>
    <w:qFormat/>
    <w:rsid w:val="00A00158"/>
    <w:pPr>
      <w:numPr>
        <w:ilvl w:val="1"/>
      </w:numPr>
      <w:outlineLvl w:val="1"/>
    </w:pPr>
  </w:style>
  <w:style w:type="paragraph" w:styleId="Heading3">
    <w:name w:val="heading 3"/>
    <w:aliases w:val="3 bullet,b,H3,h3,Level 3 Topic Heading,h31,h32,L3,l3,l31,3,3rd level,Head 3,subhead,1.,TF-Overskrift 3,Subhead,titre 1.1.1,ITT t3,PA Minor Section,l32,CT,l3+toc 3,level3,31,subhead1,1.2,TF-Overskrift 31,h33,l33,h311,l311,32,1.3"/>
    <w:basedOn w:val="Normal"/>
    <w:next w:val="Normal"/>
    <w:link w:val="Heading3Char"/>
    <w:uiPriority w:val="9"/>
    <w:qFormat/>
    <w:rsid w:val="00A00158"/>
    <w:pPr>
      <w:keepNext/>
      <w:keepLines/>
      <w:numPr>
        <w:ilvl w:val="2"/>
        <w:numId w:val="1"/>
      </w:numPr>
      <w:spacing w:before="200"/>
      <w:jc w:val="both"/>
      <w:outlineLvl w:val="2"/>
    </w:pPr>
    <w:rPr>
      <w:rFonts w:ascii="Arial" w:eastAsiaTheme="majorEastAsia" w:hAnsi="Arial" w:cstheme="majorBidi"/>
      <w:b/>
      <w:bCs/>
    </w:rPr>
  </w:style>
  <w:style w:type="paragraph" w:styleId="Heading5">
    <w:name w:val="heading 5"/>
    <w:basedOn w:val="Normal"/>
    <w:next w:val="Normal"/>
    <w:link w:val="Heading5Char"/>
    <w:qFormat/>
    <w:rsid w:val="00A00158"/>
    <w:pPr>
      <w:keepNext/>
      <w:keepLines/>
      <w:numPr>
        <w:ilvl w:val="4"/>
        <w:numId w:val="1"/>
      </w:numPr>
      <w:spacing w:before="200"/>
      <w:outlineLvl w:val="4"/>
    </w:pPr>
    <w:rPr>
      <w:rFonts w:asciiTheme="majorHAnsi" w:eastAsiaTheme="majorEastAsia" w:hAnsiTheme="majorHAnsi" w:cstheme="majorBidi"/>
      <w:b/>
      <w:color w:val="9CC2E5" w:themeColor="accent1" w:themeTint="99"/>
      <w:sz w:val="20"/>
    </w:rPr>
  </w:style>
  <w:style w:type="paragraph" w:styleId="Heading6">
    <w:name w:val="heading 6"/>
    <w:aliases w:val="sub-dash,sd,5"/>
    <w:basedOn w:val="Heading5"/>
    <w:next w:val="Normal"/>
    <w:link w:val="Heading6Char"/>
    <w:qFormat/>
    <w:rsid w:val="00A00158"/>
    <w:pPr>
      <w:numPr>
        <w:ilvl w:val="5"/>
      </w:numPr>
      <w:outlineLvl w:val="5"/>
    </w:pPr>
    <w:rPr>
      <w:i/>
      <w:iCs/>
    </w:rPr>
  </w:style>
  <w:style w:type="paragraph" w:styleId="Heading7">
    <w:name w:val="heading 7"/>
    <w:basedOn w:val="Normal"/>
    <w:next w:val="Normal"/>
    <w:link w:val="Heading7Char"/>
    <w:qFormat/>
    <w:rsid w:val="00A00158"/>
    <w:pPr>
      <w:keepNext/>
      <w:keepLines/>
      <w:numPr>
        <w:ilvl w:val="6"/>
        <w:numId w:val="1"/>
      </w:numPr>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qFormat/>
    <w:rsid w:val="00A00158"/>
    <w:pPr>
      <w:keepNext/>
      <w:keepLines/>
      <w:numPr>
        <w:ilvl w:val="7"/>
        <w:numId w:val="1"/>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qFormat/>
    <w:rsid w:val="00A00158"/>
    <w:pPr>
      <w:keepNext/>
      <w:keepLines/>
      <w:numPr>
        <w:ilvl w:val="8"/>
        <w:numId w:val="1"/>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58"/>
    <w:rPr>
      <w:rFonts w:ascii="Arial" w:eastAsia="Times New Roman" w:hAnsi="Arial" w:cs="Arial"/>
      <w:b/>
      <w:bCs/>
      <w:caps/>
      <w:kern w:val="32"/>
    </w:r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uiPriority w:val="9"/>
    <w:rsid w:val="00A00158"/>
    <w:rPr>
      <w:rFonts w:ascii="Arial" w:eastAsia="Times New Roman" w:hAnsi="Arial" w:cs="Arial"/>
      <w:b/>
      <w:bCs/>
      <w:caps/>
      <w:kern w:val="32"/>
    </w:rPr>
  </w:style>
  <w:style w:type="character" w:customStyle="1" w:styleId="Heading3Char">
    <w:name w:val="Heading 3 Char"/>
    <w:aliases w:val="3 bullet Char,b Char,H3 Char,h3 Char,Level 3 Topic Heading Char,h31 Char,h32 Char,L3 Char,l3 Char,l31 Char,3 Char,3rd level Char,Head 3 Char,subhead Char,1. Char,TF-Overskrift 3 Char,Subhead Char,titre 1.1.1 Char,ITT t3 Char,l32 Char"/>
    <w:basedOn w:val="DefaultParagraphFont"/>
    <w:link w:val="Heading3"/>
    <w:uiPriority w:val="9"/>
    <w:rsid w:val="00A00158"/>
    <w:rPr>
      <w:rFonts w:ascii="Arial" w:eastAsiaTheme="majorEastAsia" w:hAnsi="Arial" w:cstheme="majorBidi"/>
      <w:b/>
      <w:bCs/>
    </w:rPr>
  </w:style>
  <w:style w:type="character" w:customStyle="1" w:styleId="Heading5Char">
    <w:name w:val="Heading 5 Char"/>
    <w:basedOn w:val="DefaultParagraphFont"/>
    <w:link w:val="Heading5"/>
    <w:rsid w:val="00A00158"/>
    <w:rPr>
      <w:rFonts w:asciiTheme="majorHAnsi" w:eastAsiaTheme="majorEastAsia" w:hAnsiTheme="majorHAnsi" w:cstheme="majorBidi"/>
      <w:b/>
      <w:color w:val="9CC2E5" w:themeColor="accent1" w:themeTint="99"/>
      <w:sz w:val="20"/>
    </w:rPr>
  </w:style>
  <w:style w:type="character" w:customStyle="1" w:styleId="Heading6Char">
    <w:name w:val="Heading 6 Char"/>
    <w:aliases w:val="sub-dash Char,sd Char,5 Char"/>
    <w:basedOn w:val="DefaultParagraphFont"/>
    <w:link w:val="Heading6"/>
    <w:rsid w:val="00A00158"/>
    <w:rPr>
      <w:rFonts w:asciiTheme="majorHAnsi" w:eastAsiaTheme="majorEastAsia" w:hAnsiTheme="majorHAnsi" w:cstheme="majorBidi"/>
      <w:b/>
      <w:i/>
      <w:iCs/>
      <w:color w:val="9CC2E5" w:themeColor="accent1" w:themeTint="99"/>
      <w:sz w:val="20"/>
    </w:rPr>
  </w:style>
  <w:style w:type="character" w:customStyle="1" w:styleId="Heading7Char">
    <w:name w:val="Heading 7 Char"/>
    <w:basedOn w:val="DefaultParagraphFont"/>
    <w:link w:val="Heading7"/>
    <w:rsid w:val="00A0015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A0015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00158"/>
    <w:rPr>
      <w:rFonts w:asciiTheme="majorHAnsi" w:eastAsiaTheme="majorEastAsia" w:hAnsiTheme="majorHAnsi" w:cstheme="majorBidi"/>
      <w:i/>
      <w:iCs/>
      <w:color w:val="363636" w:themeColor="text1" w:themeTint="C9"/>
      <w:sz w:val="20"/>
      <w:szCs w:val="20"/>
    </w:rPr>
  </w:style>
  <w:style w:type="paragraph" w:customStyle="1" w:styleId="PropParagraph">
    <w:name w:val="Prop Paragraph"/>
    <w:basedOn w:val="Normal"/>
    <w:link w:val="PropParagraphChar"/>
    <w:qFormat/>
    <w:rsid w:val="00A00158"/>
    <w:pPr>
      <w:spacing w:before="120" w:after="120"/>
      <w:jc w:val="both"/>
    </w:pPr>
    <w:rPr>
      <w:rFonts w:ascii="Arial" w:eastAsia="Calibri" w:hAnsi="Arial" w:cs="Arial"/>
    </w:rPr>
  </w:style>
  <w:style w:type="character" w:customStyle="1" w:styleId="PropParagraphChar">
    <w:name w:val="Prop Paragraph Char"/>
    <w:link w:val="PropParagraph"/>
    <w:rsid w:val="00A00158"/>
    <w:rPr>
      <w:rFonts w:ascii="Arial" w:eastAsia="Calibri" w:hAnsi="Arial" w:cs="Arial"/>
    </w:rPr>
  </w:style>
  <w:style w:type="paragraph" w:styleId="Title">
    <w:name w:val="Title"/>
    <w:basedOn w:val="Normal"/>
    <w:next w:val="Normal"/>
    <w:link w:val="TitleChar"/>
    <w:uiPriority w:val="10"/>
    <w:qFormat/>
    <w:rsid w:val="00A001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58"/>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A00158"/>
    <w:rPr>
      <w:b/>
      <w:bCs/>
      <w:i/>
      <w:iCs/>
      <w:spacing w:val="5"/>
    </w:rPr>
  </w:style>
  <w:style w:type="paragraph" w:customStyle="1" w:styleId="StrongSectionHeader">
    <w:name w:val="Strong Section Header"/>
    <w:basedOn w:val="Title"/>
    <w:qFormat/>
    <w:rsid w:val="00A00158"/>
    <w:rPr>
      <w:rFonts w:asciiTheme="minorHAnsi" w:hAnsiTheme="minorHAnsi"/>
      <w:b/>
      <w:caps/>
      <w:sz w:val="32"/>
    </w:rPr>
  </w:style>
  <w:style w:type="paragraph" w:styleId="NormalWeb">
    <w:name w:val="Normal (Web)"/>
    <w:basedOn w:val="Normal"/>
    <w:uiPriority w:val="99"/>
    <w:semiHidden/>
    <w:unhideWhenUsed/>
    <w:rsid w:val="008227B4"/>
    <w:pPr>
      <w:spacing w:before="100" w:beforeAutospacing="1" w:after="100" w:afterAutospacing="1"/>
    </w:pPr>
    <w:rPr>
      <w:rFonts w:ascii="Times New Roman" w:hAnsi="Times New Roman" w:cs="Times New Roman"/>
    </w:rPr>
  </w:style>
  <w:style w:type="paragraph" w:styleId="Caption">
    <w:name w:val="caption"/>
    <w:aliases w:val="c,Figure Caption,Graphic Caption,gc,EDS Caption,cp"/>
    <w:basedOn w:val="Normal"/>
    <w:next w:val="Normal"/>
    <w:link w:val="CaptionChar"/>
    <w:unhideWhenUsed/>
    <w:qFormat/>
    <w:rsid w:val="00B3522F"/>
    <w:pPr>
      <w:keepNext/>
      <w:spacing w:after="200"/>
      <w:jc w:val="center"/>
    </w:pPr>
    <w:rPr>
      <w:rFonts w:ascii="Times New Roman" w:eastAsia="Calibri" w:hAnsi="Times New Roman" w:cs="Times New Roman"/>
      <w:b/>
      <w:bCs/>
      <w:color w:val="4F81BD"/>
      <w:szCs w:val="18"/>
    </w:rPr>
  </w:style>
  <w:style w:type="character" w:customStyle="1" w:styleId="CaptionChar">
    <w:name w:val="Caption Char"/>
    <w:aliases w:val="c Char,Figure Caption Char,Graphic Caption Char,gc Char,EDS Caption Char,cp Char"/>
    <w:link w:val="Caption"/>
    <w:rsid w:val="00B3522F"/>
    <w:rPr>
      <w:rFonts w:ascii="Times New Roman" w:eastAsia="Calibri" w:hAnsi="Times New Roman" w:cs="Times New Roman"/>
      <w:b/>
      <w:bCs/>
      <w:color w:val="4F81BD"/>
      <w:szCs w:val="18"/>
    </w:rPr>
  </w:style>
  <w:style w:type="character" w:styleId="CommentReference">
    <w:name w:val="annotation reference"/>
    <w:basedOn w:val="DefaultParagraphFont"/>
    <w:uiPriority w:val="99"/>
    <w:semiHidden/>
    <w:unhideWhenUsed/>
    <w:rsid w:val="00B3522F"/>
    <w:rPr>
      <w:sz w:val="16"/>
      <w:szCs w:val="16"/>
    </w:rPr>
  </w:style>
  <w:style w:type="paragraph" w:styleId="CommentText">
    <w:name w:val="annotation text"/>
    <w:basedOn w:val="Normal"/>
    <w:link w:val="CommentTextChar"/>
    <w:uiPriority w:val="99"/>
    <w:semiHidden/>
    <w:unhideWhenUsed/>
    <w:rsid w:val="00B3522F"/>
    <w:rPr>
      <w:sz w:val="20"/>
      <w:szCs w:val="20"/>
    </w:rPr>
  </w:style>
  <w:style w:type="character" w:customStyle="1" w:styleId="CommentTextChar">
    <w:name w:val="Comment Text Char"/>
    <w:basedOn w:val="DefaultParagraphFont"/>
    <w:link w:val="CommentText"/>
    <w:uiPriority w:val="99"/>
    <w:semiHidden/>
    <w:rsid w:val="00B3522F"/>
    <w:rPr>
      <w:sz w:val="20"/>
      <w:szCs w:val="20"/>
    </w:rPr>
  </w:style>
  <w:style w:type="paragraph" w:styleId="CommentSubject">
    <w:name w:val="annotation subject"/>
    <w:basedOn w:val="CommentText"/>
    <w:next w:val="CommentText"/>
    <w:link w:val="CommentSubjectChar"/>
    <w:uiPriority w:val="99"/>
    <w:semiHidden/>
    <w:unhideWhenUsed/>
    <w:rsid w:val="00B3522F"/>
    <w:rPr>
      <w:b/>
      <w:bCs/>
    </w:rPr>
  </w:style>
  <w:style w:type="character" w:customStyle="1" w:styleId="CommentSubjectChar">
    <w:name w:val="Comment Subject Char"/>
    <w:basedOn w:val="CommentTextChar"/>
    <w:link w:val="CommentSubject"/>
    <w:uiPriority w:val="99"/>
    <w:semiHidden/>
    <w:rsid w:val="00B3522F"/>
    <w:rPr>
      <w:b/>
      <w:bCs/>
      <w:sz w:val="20"/>
      <w:szCs w:val="20"/>
    </w:rPr>
  </w:style>
  <w:style w:type="paragraph" w:styleId="BalloonText">
    <w:name w:val="Balloon Text"/>
    <w:basedOn w:val="Normal"/>
    <w:link w:val="BalloonTextChar"/>
    <w:uiPriority w:val="99"/>
    <w:semiHidden/>
    <w:unhideWhenUsed/>
    <w:rsid w:val="00B35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2F"/>
    <w:rPr>
      <w:rFonts w:ascii="Segoe UI" w:hAnsi="Segoe UI" w:cs="Segoe UI"/>
      <w:sz w:val="18"/>
      <w:szCs w:val="18"/>
    </w:rPr>
  </w:style>
  <w:style w:type="paragraph" w:styleId="ListParagraph">
    <w:name w:val="List Paragraph"/>
    <w:aliases w:val="numbered,FooterText,List Paragraph1,Paragraphe de liste1,Bulletr List Paragraph,列出段落,列出段落1"/>
    <w:basedOn w:val="Normal"/>
    <w:link w:val="ListParagraphChar"/>
    <w:autoRedefine/>
    <w:uiPriority w:val="34"/>
    <w:qFormat/>
    <w:rsid w:val="00B3522F"/>
    <w:pPr>
      <w:widowControl w:val="0"/>
      <w:autoSpaceDE w:val="0"/>
      <w:autoSpaceDN w:val="0"/>
      <w:adjustRightInd w:val="0"/>
      <w:spacing w:before="120" w:after="120"/>
      <w:ind w:left="360" w:hanging="360"/>
      <w:contextualSpacing/>
      <w:jc w:val="both"/>
    </w:pPr>
    <w:rPr>
      <w:rFonts w:ascii="Times New Roman" w:eastAsia="Times New Roman" w:hAnsi="Times New Roman" w:cs="Times New Roman"/>
    </w:rPr>
  </w:style>
  <w:style w:type="character" w:customStyle="1" w:styleId="ListParagraphChar">
    <w:name w:val="List Paragraph Char"/>
    <w:aliases w:val="numbered Char,FooterText Char,List Paragraph1 Char,Paragraphe de liste1 Char,Bulletr List Paragraph Char,列出段落 Char,列出段落1 Char"/>
    <w:link w:val="ListParagraph"/>
    <w:uiPriority w:val="34"/>
    <w:locked/>
    <w:rsid w:val="00B352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593">
      <w:bodyDiv w:val="1"/>
      <w:marLeft w:val="0"/>
      <w:marRight w:val="0"/>
      <w:marTop w:val="0"/>
      <w:marBottom w:val="0"/>
      <w:divBdr>
        <w:top w:val="none" w:sz="0" w:space="0" w:color="auto"/>
        <w:left w:val="none" w:sz="0" w:space="0" w:color="auto"/>
        <w:bottom w:val="none" w:sz="0" w:space="0" w:color="auto"/>
        <w:right w:val="none" w:sz="0" w:space="0" w:color="auto"/>
      </w:divBdr>
    </w:div>
    <w:div w:id="1543438711">
      <w:bodyDiv w:val="1"/>
      <w:marLeft w:val="0"/>
      <w:marRight w:val="0"/>
      <w:marTop w:val="0"/>
      <w:marBottom w:val="0"/>
      <w:divBdr>
        <w:top w:val="none" w:sz="0" w:space="0" w:color="auto"/>
        <w:left w:val="none" w:sz="0" w:space="0" w:color="auto"/>
        <w:bottom w:val="none" w:sz="0" w:space="0" w:color="auto"/>
        <w:right w:val="none" w:sz="0" w:space="0" w:color="auto"/>
      </w:divBdr>
    </w:div>
    <w:div w:id="1758595582">
      <w:bodyDiv w:val="1"/>
      <w:marLeft w:val="0"/>
      <w:marRight w:val="0"/>
      <w:marTop w:val="0"/>
      <w:marBottom w:val="0"/>
      <w:divBdr>
        <w:top w:val="none" w:sz="0" w:space="0" w:color="auto"/>
        <w:left w:val="none" w:sz="0" w:space="0" w:color="auto"/>
        <w:bottom w:val="none" w:sz="0" w:space="0" w:color="auto"/>
        <w:right w:val="none" w:sz="0" w:space="0" w:color="auto"/>
      </w:divBdr>
    </w:div>
    <w:div w:id="1790272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824BBA-8AC7-443B-A3C5-ED5C1E44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Beda, Paul B.</dc:creator>
  <cp:keywords/>
  <dc:description/>
  <cp:lastModifiedBy>Shannon Berry</cp:lastModifiedBy>
  <cp:revision>2</cp:revision>
  <cp:lastPrinted>2016-10-04T17:24:00Z</cp:lastPrinted>
  <dcterms:created xsi:type="dcterms:W3CDTF">2016-10-05T19:42:00Z</dcterms:created>
  <dcterms:modified xsi:type="dcterms:W3CDTF">2016-10-05T19:42:00Z</dcterms:modified>
</cp:coreProperties>
</file>