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893" w:rsidRPr="00C811AC" w:rsidRDefault="00C45893" w:rsidP="00C45893">
      <w:pPr>
        <w:pStyle w:val="Heading3"/>
        <w:jc w:val="center"/>
        <w:rPr>
          <w:b/>
          <w:sz w:val="28"/>
          <w:szCs w:val="28"/>
        </w:rPr>
      </w:pPr>
      <w:bookmarkStart w:id="0" w:name="_Toc192134346"/>
      <w:r w:rsidRPr="00C811AC">
        <w:rPr>
          <w:b/>
          <w:sz w:val="28"/>
          <w:szCs w:val="28"/>
        </w:rPr>
        <w:t>Exhibit E – Warranty and Recycling Plan</w:t>
      </w:r>
      <w:bookmarkEnd w:id="0"/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1" w:name="_GoBack"/>
      <w:bookmarkEnd w:id="1"/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811AC">
        <w:rPr>
          <w:rFonts w:cstheme="minorHAnsi"/>
          <w:b/>
          <w:bCs/>
          <w:sz w:val="28"/>
          <w:szCs w:val="28"/>
        </w:rPr>
        <w:t xml:space="preserve">Recycling Program 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Slate Solutions is committed to recycling 100% of the vests we replace. This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valuable service is provided to all our military and law enforcement customers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throughout North America. We securely destroy and recycle all indestructible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material. We accept expired/used ballistic armor to be deconstructed and safely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removed from ballistic circulation. Our goal is to have 100% of the byproduct scrap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 xml:space="preserve">including para aramid/Kevlar to be used again for </w:t>
      </w:r>
      <w:proofErr w:type="spellStart"/>
      <w:proofErr w:type="gramStart"/>
      <w:r w:rsidRPr="00C811AC">
        <w:rPr>
          <w:rFonts w:eastAsia="ArialMT" w:cstheme="minorHAnsi"/>
        </w:rPr>
        <w:t>non ballistic</w:t>
      </w:r>
      <w:proofErr w:type="spellEnd"/>
      <w:proofErr w:type="gramEnd"/>
      <w:r w:rsidRPr="00C811AC">
        <w:rPr>
          <w:rFonts w:eastAsia="ArialMT" w:cstheme="minorHAnsi"/>
        </w:rPr>
        <w:t xml:space="preserve"> end uses.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The recycling process includes an Enrollment Form, Receipt, and Destruction (ERD)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Request with all specified information. Vests should be sealed in boxes using tamper</w:t>
      </w:r>
      <w:r>
        <w:rPr>
          <w:rFonts w:eastAsia="ArialMT" w:cstheme="minorHAnsi"/>
        </w:rPr>
        <w:t>-</w:t>
      </w:r>
      <w:r w:rsidRPr="00C811AC">
        <w:rPr>
          <w:rFonts w:eastAsia="ArialMT" w:cstheme="minorHAnsi"/>
        </w:rPr>
        <w:t>evident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tape. The agency can then ship items via common carrier (for example, Fed-Ex,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UPS, or DHL). All agency departments should retain tracking records for all shipments and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provide this information, as necessary, to maintain a chain of custody of the material.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Once the items are received at our facility, your designated point of contact will be notified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of the shipment's arrival in its entirety. At this time, the ballistics material is moved to a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locked cage for serial number verification and accountability. We will reach out to the point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of contact to verify the Accountability Report.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Ballistics materials remain in the secured area to ensure all discrepancies (if there are any)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are resolved. Processing, Deconstruction, and Reclamation Once verified and approved,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 xml:space="preserve">Kevlar®, </w:t>
      </w:r>
      <w:proofErr w:type="spellStart"/>
      <w:r w:rsidRPr="00C811AC">
        <w:rPr>
          <w:rFonts w:eastAsia="ArialMT" w:cstheme="minorHAnsi"/>
        </w:rPr>
        <w:t>Twaron</w:t>
      </w:r>
      <w:proofErr w:type="spellEnd"/>
      <w:r w:rsidRPr="00C811AC">
        <w:rPr>
          <w:rFonts w:eastAsia="ArialMT" w:cstheme="minorHAnsi"/>
        </w:rPr>
        <w:t xml:space="preserve">®, </w:t>
      </w:r>
      <w:proofErr w:type="spellStart"/>
      <w:r w:rsidRPr="00C811AC">
        <w:rPr>
          <w:rFonts w:eastAsia="ArialMT" w:cstheme="minorHAnsi"/>
        </w:rPr>
        <w:t>Zylon</w:t>
      </w:r>
      <w:proofErr w:type="spellEnd"/>
      <w:r w:rsidRPr="00C811AC">
        <w:rPr>
          <w:rFonts w:eastAsia="ArialMT" w:cstheme="minorHAnsi"/>
        </w:rPr>
        <w:t>®, and other para-aramid materials are removed from the vest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carriers to be deconstructed and sorted.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Each material is designated for a specific end use. We never reuse materials for ballistics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C811AC">
        <w:rPr>
          <w:rFonts w:eastAsia="ArialMT" w:cstheme="minorHAnsi"/>
        </w:rPr>
        <w:t>material manufacturing. Deconstructed material is broken down into fibers or pulp,</w:t>
      </w:r>
    </w:p>
    <w:p w:rsidR="00C45893" w:rsidRDefault="00C45893" w:rsidP="00C45893">
      <w:pPr>
        <w:rPr>
          <w:rFonts w:eastAsia="ArialMT" w:cstheme="minorHAnsi"/>
        </w:rPr>
      </w:pPr>
      <w:r w:rsidRPr="00C811AC">
        <w:rPr>
          <w:rFonts w:eastAsia="ArialMT" w:cstheme="minorHAnsi"/>
        </w:rPr>
        <w:t>then recycled to manufacture anything from car brakes to fire resistant gloves, etc.</w:t>
      </w:r>
    </w:p>
    <w:p w:rsidR="00C45893" w:rsidRDefault="00C45893" w:rsidP="00C45893">
      <w:pPr>
        <w:rPr>
          <w:rFonts w:cstheme="minorHAnsi"/>
        </w:rPr>
      </w:pPr>
    </w:p>
    <w:p w:rsidR="00C45893" w:rsidRDefault="00C45893" w:rsidP="00C4589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Warranty Information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4A6C76"/>
          <w:sz w:val="24"/>
          <w:szCs w:val="24"/>
        </w:rPr>
      </w:pPr>
      <w:r w:rsidRPr="00C811AC">
        <w:rPr>
          <w:rFonts w:cstheme="minorHAnsi"/>
          <w:color w:val="4A6C76"/>
          <w:sz w:val="24"/>
          <w:szCs w:val="24"/>
        </w:rPr>
        <w:t>Warranty - Outer Shell Carriers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4A6C76"/>
          <w:sz w:val="28"/>
          <w:szCs w:val="28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outer shell carrier is warranted to be free from material and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workmanship defects for 24 months from the date of issue, as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verified by the warranty card.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All outer carriers that have having a material and workmanship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defects, must be inspected by the manufacturer, if approved, the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outer carrier will be repaired or replaced at no cost to the customer.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This warranty shall be void if the product has been altered, misused,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stored improperly, or not cleaned in accordance with cleaning</w:t>
      </w:r>
    </w:p>
    <w:p w:rsidR="00C45893" w:rsidRDefault="00C45893" w:rsidP="00C45893">
      <w:pPr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instructions.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  <w:r w:rsidRPr="00C811AC">
        <w:rPr>
          <w:rFonts w:cstheme="minorHAnsi"/>
          <w:b/>
          <w:color w:val="4A6C76"/>
          <w:sz w:val="28"/>
          <w:szCs w:val="28"/>
        </w:rPr>
        <w:lastRenderedPageBreak/>
        <w:t>Warranty – Soft Ballistic Panels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soft ballistic panels are warranted to perform to the NIJ standard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listed on each label for a period of five years from the date of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purchase, as verified by the warranty card.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soft ballistic panels have been tested and certified by the National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Institute of Justice for Ballistic Resistance of Personal Body Armor.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soft ballistic panels are warranted to be of the same construction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and design as the original NIJ certified model listed on the label.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This warranty is subject to, and expressly conditioned upon, strict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compliance with the following conditions: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panel must not be torn, damaged, or altered in any way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panel must not be subjected to abuse or misuse during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C811AC">
        <w:rPr>
          <w:rFonts w:cstheme="minorHAnsi"/>
          <w:color w:val="000000"/>
        </w:rPr>
        <w:t>service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panel must be properly placed into the outer carrier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panel must not be permitted to be excessively wet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panel must not be subjected to excessive heat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panel must be properly stored (i.e., not in excessively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C811AC">
        <w:rPr>
          <w:rFonts w:cstheme="minorHAnsi"/>
          <w:color w:val="000000"/>
        </w:rPr>
        <w:t>hot or damp conditions)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If the soft ballistic panel cover is compromised (cut, torn or frayed)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during the warranty period; it should not be worn and immediately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returned to the manufacturer for inspection and repair.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soft armor panels will only reduce the possibility of serious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physical injury in the areas covered by the panels. There should be no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expectation of protection in areas of the vest not covered by the soft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ballistic panel.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soft ballistic panel is not warranted to be bulletproof or stab</w:t>
      </w:r>
    </w:p>
    <w:p w:rsidR="00C45893" w:rsidRDefault="00C45893" w:rsidP="00C45893">
      <w:pPr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proof.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  <w:r w:rsidRPr="00C811AC">
        <w:rPr>
          <w:rFonts w:cstheme="minorHAnsi"/>
          <w:b/>
          <w:color w:val="4A6C76"/>
          <w:sz w:val="28"/>
          <w:szCs w:val="28"/>
        </w:rPr>
        <w:t>Warranty – Hard Armor (Helmet, Plate, Shield)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The hard armor products are warranted to perform to the NIJ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standard listed on each label for a period of five years. Certain hard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armor products may be warranted for up to 10 years. The hard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armor product will be labeled in accordance with NIJ requirements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in which the warranty period will be defined. All warranties will be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valid from the date of issue, as verified by the warranty card.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This warranty is subject to, and expressly conditioned upon, strict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compliance with the following conditions: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hard armor must not be damaged, or altered in any way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hard armor must not be subjected to abuse or misuse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   </w:t>
      </w:r>
      <w:r w:rsidRPr="00C811AC">
        <w:rPr>
          <w:rFonts w:cstheme="minorHAnsi"/>
          <w:color w:val="000000"/>
        </w:rPr>
        <w:t>during service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 xml:space="preserve">º </w:t>
      </w:r>
      <w:proofErr w:type="gramStart"/>
      <w:r w:rsidRPr="00C811AC">
        <w:rPr>
          <w:rFonts w:cstheme="minorHAnsi"/>
          <w:color w:val="000000"/>
        </w:rPr>
        <w:t>The</w:t>
      </w:r>
      <w:proofErr w:type="gramEnd"/>
      <w:r w:rsidRPr="00C811AC">
        <w:rPr>
          <w:rFonts w:cstheme="minorHAnsi"/>
          <w:color w:val="000000"/>
        </w:rPr>
        <w:t xml:space="preserve"> hard armor must be properly placed into the outer carrier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º If the hard armor product is compromised, by abuse, drops,</w:t>
      </w:r>
    </w:p>
    <w:p w:rsidR="00C45893" w:rsidRDefault="00C45893" w:rsidP="00C45893">
      <w:pPr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C811AC">
        <w:rPr>
          <w:rFonts w:cstheme="minorHAnsi"/>
          <w:color w:val="000000"/>
        </w:rPr>
        <w:t>visible cracks, its use should be discontinued.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  <w:r w:rsidRPr="00C811AC">
        <w:rPr>
          <w:rFonts w:cstheme="minorHAnsi"/>
          <w:b/>
          <w:color w:val="4A6C76"/>
          <w:sz w:val="28"/>
          <w:szCs w:val="28"/>
        </w:rPr>
        <w:t>Replacement Program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Slate Solutions will replace your armor product free of charge if it is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C811AC">
        <w:rPr>
          <w:rFonts w:cstheme="minorHAnsi"/>
          <w:color w:val="000000"/>
        </w:rPr>
        <w:t>damaged during an actual “on-duty” confrontation with a firearm,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C811AC">
        <w:rPr>
          <w:rFonts w:cstheme="minorHAnsi"/>
          <w:color w:val="000000"/>
        </w:rPr>
        <w:t>sharp or blunt object or automobile accident. The damaged armor</w:t>
      </w:r>
    </w:p>
    <w:p w:rsidR="00C45893" w:rsidRDefault="00C45893" w:rsidP="00C45893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C811AC">
        <w:rPr>
          <w:rFonts w:cstheme="minorHAnsi"/>
          <w:color w:val="000000"/>
        </w:rPr>
        <w:t>product and a copy of the incident from the department is required.</w:t>
      </w:r>
    </w:p>
    <w:p w:rsidR="00C45893" w:rsidRDefault="00C45893" w:rsidP="00C45893">
      <w:pPr>
        <w:rPr>
          <w:rFonts w:cstheme="minorHAnsi"/>
        </w:rPr>
      </w:pP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  <w:r w:rsidRPr="00C811AC">
        <w:rPr>
          <w:rFonts w:cstheme="minorHAnsi"/>
          <w:b/>
          <w:color w:val="4A6C76"/>
          <w:sz w:val="28"/>
          <w:szCs w:val="28"/>
        </w:rPr>
        <w:t>Warranty Service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4A6C76"/>
          <w:sz w:val="28"/>
          <w:szCs w:val="28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ascii="Avenir-Light" w:hAnsi="Avenir-Light" w:cs="Avenir-Light"/>
          <w:color w:val="000000"/>
          <w:sz w:val="20"/>
          <w:szCs w:val="20"/>
        </w:rPr>
        <w:t xml:space="preserve">• </w:t>
      </w:r>
      <w:r w:rsidRPr="00C811AC">
        <w:rPr>
          <w:rFonts w:cstheme="minorHAnsi"/>
          <w:color w:val="000000"/>
        </w:rPr>
        <w:t>To file a warranty claim, please go to www.slatesolutions.com to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obtain the warranty information card. Once the card is complete,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it can be submitted to info@slatesolutions.com or you can call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1-754-200-6752.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After we have received your warranty claim information, you will be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responsible for shipping the defective product to us at your own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expense. Remember to include your original receipt or invoice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from Slate Solutions or from an authorized dealer or reseller; we</w:t>
      </w:r>
    </w:p>
    <w:p w:rsidR="00C45893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must receive this in order to process your warranty claim.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• Until we have had a chance to examine the merchandise, we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cannot guarantee that any damage to the merchandise is covered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by this warranty policy. If we have any questions about the manner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in which our products were handled or stored, we ask that you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provide us with that information; otherwise, we may be required to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deny your warranty claim. If we cannot perform warranty service on</w:t>
      </w:r>
    </w:p>
    <w:p w:rsidR="00C45893" w:rsidRPr="00C811AC" w:rsidRDefault="00C45893" w:rsidP="00C458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811AC">
        <w:rPr>
          <w:rFonts w:cstheme="minorHAnsi"/>
          <w:color w:val="000000"/>
        </w:rPr>
        <w:t>a product because it is not covered by this policy, we will be happy</w:t>
      </w:r>
    </w:p>
    <w:p w:rsidR="00C45893" w:rsidRPr="00C811AC" w:rsidRDefault="00C45893" w:rsidP="00C45893">
      <w:pPr>
        <w:rPr>
          <w:rFonts w:cstheme="minorHAnsi"/>
        </w:rPr>
      </w:pPr>
      <w:r w:rsidRPr="00C811AC">
        <w:rPr>
          <w:rFonts w:cstheme="minorHAnsi"/>
          <w:color w:val="000000"/>
        </w:rPr>
        <w:t>to return the product to you, provided that you pay return shipping.</w:t>
      </w:r>
    </w:p>
    <w:p w:rsidR="00021B90" w:rsidRDefault="00021B90"/>
    <w:sectPr w:rsidR="00021B90" w:rsidSect="00F361CA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1080" w:right="1080" w:bottom="1152" w:left="108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venir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6201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A6EC9" w:rsidRDefault="00C4589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6EC9" w:rsidRDefault="00C45893">
    <w:pPr>
      <w:pStyle w:val="Footer"/>
    </w:pPr>
    <w:r>
      <w:t>CMS#</w:t>
    </w:r>
    <w:r>
      <w:t xml:space="preserve"> 198470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C9" w:rsidRDefault="00C45893" w:rsidP="00B80A75">
    <w:pPr>
      <w:pStyle w:val="Footer"/>
    </w:pPr>
    <w:sdt>
      <w:sdtPr>
        <w:id w:val="-1899900192"/>
        <w:docPartObj>
          <w:docPartGallery w:val="Page Numbers (Top of Page)"/>
          <w:docPartUnique/>
        </w:docPartObj>
      </w:sdtPr>
      <w:sdtEndPr/>
      <w:sdtContent>
        <w:r w:rsidRPr="00787D04">
          <w:rPr>
            <w:rFonts w:ascii="Barlow" w:hAnsi="Barlow"/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7BF4FA37" wp14:editId="002FFB35">
              <wp:simplePos x="0" y="0"/>
              <wp:positionH relativeFrom="margin">
                <wp:posOffset>5549900</wp:posOffset>
              </wp:positionH>
              <wp:positionV relativeFrom="paragraph">
                <wp:posOffset>-52070</wp:posOffset>
              </wp:positionV>
              <wp:extent cx="962712" cy="266700"/>
              <wp:effectExtent l="0" t="0" r="0" b="0"/>
              <wp:wrapThrough wrapText="bothSides">
                <wp:wrapPolygon edited="0">
                  <wp:start x="1710" y="0"/>
                  <wp:lineTo x="0" y="16971"/>
                  <wp:lineTo x="0" y="20057"/>
                  <wp:lineTo x="21372" y="20057"/>
                  <wp:lineTo x="21372" y="1543"/>
                  <wp:lineTo x="3847" y="0"/>
                  <wp:lineTo x="1710" y="0"/>
                </wp:wrapPolygon>
              </wp:wrapThrough>
              <wp:docPr id="6" name="Picture 6" descr="Ico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Icon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712" cy="266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87D04">
          <w:rPr>
            <w:rFonts w:ascii="Barlow" w:hAnsi="Barlow"/>
            <w:sz w:val="20"/>
            <w:szCs w:val="20"/>
          </w:rPr>
          <w:t xml:space="preserve">Page </w:t>
        </w:r>
        <w:r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Pr="00787D04">
          <w:rPr>
            <w:rFonts w:ascii="Barlow" w:hAnsi="Barlow"/>
            <w:b/>
            <w:bCs/>
            <w:sz w:val="20"/>
            <w:szCs w:val="20"/>
          </w:rPr>
          <w:instrText xml:space="preserve"> PAGE </w:instrText>
        </w:r>
        <w:r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>
          <w:rPr>
            <w:rFonts w:ascii="Barlow" w:hAnsi="Barlow"/>
            <w:b/>
            <w:bCs/>
            <w:sz w:val="20"/>
            <w:szCs w:val="20"/>
          </w:rPr>
          <w:t>2</w:t>
        </w:r>
        <w:r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Pr="00787D04">
          <w:rPr>
            <w:rFonts w:ascii="Barlow" w:hAnsi="Barlow"/>
            <w:sz w:val="20"/>
            <w:szCs w:val="20"/>
          </w:rPr>
          <w:t xml:space="preserve"> of </w:t>
        </w:r>
        <w:r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Pr="00787D04">
          <w:rPr>
            <w:rFonts w:ascii="Barlow" w:hAnsi="Barlow"/>
            <w:b/>
            <w:bCs/>
            <w:sz w:val="20"/>
            <w:szCs w:val="20"/>
          </w:rPr>
          <w:instrText xml:space="preserve"> NUMPAGES  </w:instrText>
        </w:r>
        <w:r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>
          <w:rPr>
            <w:rFonts w:ascii="Barlow" w:hAnsi="Barlow"/>
            <w:b/>
            <w:bCs/>
            <w:sz w:val="20"/>
            <w:szCs w:val="20"/>
          </w:rPr>
          <w:t>9</w:t>
        </w:r>
        <w:r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>
          <w:rPr>
            <w:rFonts w:ascii="Barlow" w:hAnsi="Barlow"/>
            <w:b/>
            <w:bCs/>
            <w:sz w:val="20"/>
            <w:szCs w:val="20"/>
          </w:rPr>
          <w:t xml:space="preserve"> </w:t>
        </w:r>
        <w:r w:rsidRPr="00EB1834">
          <w:rPr>
            <w:rFonts w:ascii="Barlow" w:hAnsi="Barlow"/>
            <w:sz w:val="20"/>
            <w:szCs w:val="20"/>
          </w:rPr>
          <w:t>–</w:t>
        </w:r>
        <w:r>
          <w:rPr>
            <w:rFonts w:ascii="Barlow" w:hAnsi="Barlow"/>
            <w:b/>
            <w:bCs/>
            <w:sz w:val="20"/>
            <w:szCs w:val="20"/>
          </w:rPr>
          <w:t xml:space="preserve"> Attachment [</w:t>
        </w:r>
        <w:r w:rsidRPr="00EB1834">
          <w:rPr>
            <w:rFonts w:ascii="Barlow" w:hAnsi="Barlow"/>
            <w:b/>
            <w:bCs/>
            <w:color w:val="FF0000"/>
            <w:sz w:val="20"/>
            <w:szCs w:val="20"/>
          </w:rPr>
          <w:t>X</w:t>
        </w:r>
        <w:r>
          <w:rPr>
            <w:rFonts w:ascii="Barlow" w:hAnsi="Barlow"/>
            <w:b/>
            <w:bCs/>
            <w:sz w:val="20"/>
            <w:szCs w:val="20"/>
          </w:rPr>
          <w:t>], RFP TERMS AND CONDITIONS</w:t>
        </w:r>
      </w:sdtContent>
    </w:sdt>
  </w:p>
  <w:p w:rsidR="009A6EC9" w:rsidRDefault="00C458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C9" w:rsidRPr="00142CDC" w:rsidRDefault="00C45893" w:rsidP="007922CE">
    <w:pPr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C9" w:rsidRPr="00BC75CE" w:rsidRDefault="00C45893" w:rsidP="00EB1834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>Request for Proposals</w:t>
    </w:r>
    <w:r w:rsidRPr="00BC75CE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 for</w:t>
    </w:r>
  </w:p>
  <w:p w:rsidR="009A6EC9" w:rsidRPr="00BC75CE" w:rsidRDefault="00C45893" w:rsidP="00EB1834">
    <w:pPr>
      <w:rPr>
        <w:rStyle w:val="Strong"/>
        <w:rFonts w:ascii="Barlow" w:hAnsi="Barlow"/>
        <w:caps w:val="0"/>
        <w:color w:val="C73B31"/>
        <w:sz w:val="20"/>
        <w:szCs w:val="20"/>
      </w:rPr>
    </w:pPr>
    <w:r w:rsidRPr="00BC75CE">
      <w:rPr>
        <w:rStyle w:val="Strong"/>
        <w:rFonts w:ascii="Barlow" w:hAnsi="Barlow"/>
        <w:caps w:val="0"/>
        <w:color w:val="C73B31"/>
        <w:sz w:val="20"/>
        <w:szCs w:val="20"/>
      </w:rPr>
      <w:t>[PORTFOLIO NAME]</w:t>
    </w:r>
  </w:p>
  <w:p w:rsidR="009A6EC9" w:rsidRPr="00BC75CE" w:rsidRDefault="00C45893" w:rsidP="00EB1834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>State of [Lead State]</w:t>
    </w:r>
  </w:p>
  <w:p w:rsidR="009A6EC9" w:rsidRPr="00BC75CE" w:rsidRDefault="00C45893" w:rsidP="00EB1834">
    <w:pPr>
      <w:spacing w:line="240" w:lineRule="auto"/>
      <w:contextualSpacing/>
      <w:rPr>
        <w:rFonts w:ascii="Barlow" w:hAnsi="Barlow" w:cs="Arial"/>
        <w:b/>
        <w:bCs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Number: </w:t>
    </w:r>
    <w:r w:rsidRPr="00B11DBD">
      <w:rPr>
        <w:rFonts w:ascii="Barlow" w:hAnsi="Barlow" w:cs="Arial"/>
        <w:b/>
        <w:bCs/>
        <w:color w:val="315075"/>
        <w:sz w:val="20"/>
        <w:szCs w:val="20"/>
      </w:rPr>
      <w:t>[#######]</w:t>
    </w:r>
  </w:p>
  <w:p w:rsidR="009A6EC9" w:rsidRDefault="00C45893" w:rsidP="001C331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93"/>
    <w:rsid w:val="00021B90"/>
    <w:rsid w:val="00C4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01EAB-8A0D-4458-AF60-C07CAEB6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89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8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893"/>
  </w:style>
  <w:style w:type="paragraph" w:styleId="Footer">
    <w:name w:val="footer"/>
    <w:basedOn w:val="Normal"/>
    <w:link w:val="FooterChar"/>
    <w:uiPriority w:val="99"/>
    <w:unhideWhenUsed/>
    <w:rsid w:val="00C4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93"/>
  </w:style>
  <w:style w:type="character" w:styleId="Strong">
    <w:name w:val="Strong"/>
    <w:basedOn w:val="DefaultParagraphFont"/>
    <w:uiPriority w:val="22"/>
    <w:qFormat/>
    <w:rsid w:val="00C45893"/>
    <w:rPr>
      <w:rFonts w:ascii="Arial Black" w:hAnsi="Arial Black"/>
      <w:b/>
      <w:bCs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Colorado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Risley, Amy</dc:creator>
  <cp:keywords/>
  <dc:description/>
  <cp:lastModifiedBy>Risley, Amy</cp:lastModifiedBy>
  <cp:revision>1</cp:revision>
  <dcterms:created xsi:type="dcterms:W3CDTF">2025-04-16T21:53:00Z</dcterms:created>
  <dcterms:modified xsi:type="dcterms:W3CDTF">2025-04-16T21:54:00Z</dcterms:modified>
</cp:coreProperties>
</file>