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39C94FA5"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1B1253">
        <w:rPr>
          <w:rStyle w:val="Strong"/>
          <w:rFonts w:ascii="Arial" w:hAnsi="Arial" w:cs="Arial"/>
          <w:caps w:val="0"/>
        </w:rPr>
        <w:t xml:space="preserve"> </w:t>
      </w:r>
      <w:r w:rsidR="00C866B2" w:rsidRPr="00C866B2">
        <w:rPr>
          <w:rStyle w:val="Strong"/>
          <w:rFonts w:ascii="Arial" w:hAnsi="Arial" w:cs="Arial"/>
          <w:caps w:val="0"/>
        </w:rPr>
        <w:t>Skeeter Brush Trucks</w:t>
      </w:r>
      <w:r w:rsidR="00D94CD1">
        <w:rPr>
          <w:rStyle w:val="Strong"/>
          <w:rFonts w:ascii="Arial" w:hAnsi="Arial" w:cs="Arial"/>
          <w:caps w:val="0"/>
        </w:rPr>
        <w:t>, LLC</w:t>
      </w:r>
      <w:r w:rsidR="001F415A" w:rsidRPr="00051622">
        <w:rPr>
          <w:rStyle w:val="Strong"/>
          <w:rFonts w:ascii="Arial" w:hAnsi="Arial" w:cs="Arial"/>
          <w:caps w:val="0"/>
        </w:rPr>
        <w:br/>
        <w:t>Master Agreement #:</w:t>
      </w:r>
      <w:r w:rsidR="001B1253">
        <w:rPr>
          <w:rStyle w:val="Strong"/>
          <w:rFonts w:ascii="Arial" w:hAnsi="Arial" w:cs="Arial"/>
          <w:caps w:val="0"/>
        </w:rPr>
        <w:t xml:space="preserve">  </w:t>
      </w:r>
      <w:r w:rsidR="001B1253" w:rsidRPr="001B1253">
        <w:rPr>
          <w:rStyle w:val="Strong"/>
          <w:rFonts w:ascii="Arial" w:hAnsi="Arial" w:cs="Arial"/>
          <w:caps w:val="0"/>
        </w:rPr>
        <w:t>8200060948</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246"/>
        <w:gridCol w:w="232"/>
        <w:gridCol w:w="4465"/>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78374B12" w:rsidR="00DB4FBD" w:rsidRPr="00685577" w:rsidRDefault="00685577" w:rsidP="00DB4FBD">
            <w:pPr>
              <w:spacing w:after="100" w:afterAutospacing="1"/>
              <w:rPr>
                <w:rFonts w:ascii="Helvetica" w:hAnsi="Helvetica"/>
                <w:b/>
                <w:bCs/>
                <w:color w:val="212529"/>
                <w:sz w:val="24"/>
                <w:szCs w:val="24"/>
              </w:rPr>
            </w:pPr>
            <w:r w:rsidRPr="00685577">
              <w:rPr>
                <w:rFonts w:ascii="Helvetica" w:hAnsi="Helvetica"/>
                <w:b/>
                <w:bCs/>
                <w:color w:val="212529"/>
                <w:sz w:val="24"/>
                <w:szCs w:val="24"/>
              </w:rPr>
              <w:t xml:space="preserve">Grant </w:t>
            </w:r>
            <w:proofErr w:type="spellStart"/>
            <w:r w:rsidRPr="00685577">
              <w:rPr>
                <w:rFonts w:ascii="Helvetica" w:hAnsi="Helvetica"/>
                <w:b/>
                <w:bCs/>
                <w:color w:val="212529"/>
                <w:sz w:val="24"/>
                <w:szCs w:val="24"/>
              </w:rPr>
              <w:t>Eudy</w:t>
            </w:r>
            <w:proofErr w:type="spellEnd"/>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3BA57965" w:rsidR="00DB4FBD" w:rsidRPr="00685577" w:rsidRDefault="00685577" w:rsidP="00DB4FBD">
            <w:pPr>
              <w:spacing w:after="100" w:afterAutospacing="1"/>
              <w:rPr>
                <w:rFonts w:ascii="Helvetica" w:hAnsi="Helvetica"/>
                <w:b/>
                <w:bCs/>
                <w:color w:val="212529"/>
                <w:sz w:val="24"/>
                <w:szCs w:val="24"/>
              </w:rPr>
            </w:pPr>
            <w:r w:rsidRPr="00685577">
              <w:rPr>
                <w:rFonts w:ascii="Helvetica" w:hAnsi="Helvetica"/>
                <w:b/>
                <w:bCs/>
                <w:color w:val="212529"/>
                <w:sz w:val="24"/>
                <w:szCs w:val="24"/>
              </w:rPr>
              <w:t xml:space="preserve">201 </w:t>
            </w:r>
            <w:proofErr w:type="spellStart"/>
            <w:r w:rsidRPr="00685577">
              <w:rPr>
                <w:rFonts w:ascii="Helvetica" w:hAnsi="Helvetica"/>
                <w:b/>
                <w:bCs/>
                <w:color w:val="212529"/>
                <w:sz w:val="24"/>
                <w:szCs w:val="24"/>
              </w:rPr>
              <w:t>Cercon</w:t>
            </w:r>
            <w:proofErr w:type="spellEnd"/>
            <w:r w:rsidRPr="00685577">
              <w:rPr>
                <w:rFonts w:ascii="Helvetica" w:hAnsi="Helvetica"/>
                <w:b/>
                <w:bCs/>
                <w:color w:val="212529"/>
                <w:sz w:val="24"/>
                <w:szCs w:val="24"/>
              </w:rPr>
              <w:t xml:space="preserve"> Drive</w:t>
            </w:r>
            <w:r w:rsidRPr="00685577">
              <w:rPr>
                <w:rFonts w:ascii="Helvetica" w:hAnsi="Helvetica"/>
                <w:b/>
                <w:bCs/>
                <w:color w:val="212529"/>
                <w:sz w:val="24"/>
                <w:szCs w:val="24"/>
              </w:rPr>
              <w:br/>
              <w:t>Hillsboro, Texas 76645</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04D873EB" w:rsidR="00DB4FBD" w:rsidRPr="00685577" w:rsidRDefault="00685577" w:rsidP="00DB4FBD">
            <w:pPr>
              <w:spacing w:after="100" w:afterAutospacing="1"/>
              <w:rPr>
                <w:rFonts w:ascii="Helvetica" w:hAnsi="Helvetica"/>
                <w:b/>
                <w:bCs/>
                <w:color w:val="212529"/>
                <w:sz w:val="24"/>
                <w:szCs w:val="24"/>
              </w:rPr>
            </w:pPr>
            <w:r w:rsidRPr="00685577">
              <w:rPr>
                <w:rFonts w:ascii="Helvetica" w:hAnsi="Helvetica"/>
                <w:b/>
                <w:bCs/>
                <w:color w:val="212529"/>
                <w:sz w:val="24"/>
                <w:szCs w:val="24"/>
              </w:rPr>
              <w:t>(888) 228-9335</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77777777" w:rsidR="00DB4FBD" w:rsidRPr="00685577" w:rsidRDefault="00DB4FBD" w:rsidP="00DB4FBD">
            <w:pPr>
              <w:spacing w:after="100" w:afterAutospacing="1"/>
              <w:rPr>
                <w:rFonts w:ascii="Helvetica" w:hAnsi="Helvetica"/>
                <w:b/>
                <w:bCs/>
                <w:color w:val="212529"/>
                <w:sz w:val="24"/>
                <w:szCs w:val="24"/>
              </w:rPr>
            </w:pP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D0283" w:rsidRDefault="00895023"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0E93786D" w:rsidR="00895023" w:rsidRPr="00685577" w:rsidRDefault="00685577" w:rsidP="00DB4FBD">
            <w:pPr>
              <w:spacing w:after="100" w:afterAutospacing="1"/>
              <w:rPr>
                <w:rFonts w:ascii="Helvetica" w:hAnsi="Helvetica"/>
                <w:b/>
                <w:bCs/>
                <w:color w:val="212529"/>
                <w:sz w:val="24"/>
                <w:szCs w:val="24"/>
              </w:rPr>
            </w:pPr>
            <w:r w:rsidRPr="00685577">
              <w:rPr>
                <w:rFonts w:ascii="Helvetica" w:hAnsi="Helvetica"/>
                <w:b/>
                <w:bCs/>
                <w:color w:val="212529"/>
                <w:sz w:val="24"/>
                <w:szCs w:val="24"/>
              </w:rPr>
              <w:t>grant.eudy@skeeterbrushtrucks.com</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6AF0" w14:textId="77777777" w:rsidR="002358DE" w:rsidRDefault="002358DE" w:rsidP="00ED2DF2">
      <w:pPr>
        <w:spacing w:after="0"/>
      </w:pPr>
      <w:r>
        <w:separator/>
      </w:r>
    </w:p>
  </w:endnote>
  <w:endnote w:type="continuationSeparator" w:id="0">
    <w:p w14:paraId="2AFBA80C" w14:textId="77777777" w:rsidR="002358DE" w:rsidRDefault="002358D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F806" w14:textId="77777777" w:rsidR="002358DE" w:rsidRDefault="002358DE" w:rsidP="00ED2DF2">
      <w:pPr>
        <w:spacing w:after="0"/>
      </w:pPr>
      <w:r>
        <w:separator/>
      </w:r>
    </w:p>
  </w:footnote>
  <w:footnote w:type="continuationSeparator" w:id="0">
    <w:p w14:paraId="5BE0BB9C" w14:textId="77777777" w:rsidR="002358DE" w:rsidRDefault="002358D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87139"/>
    <w:rsid w:val="000D7197"/>
    <w:rsid w:val="000F2218"/>
    <w:rsid w:val="00126747"/>
    <w:rsid w:val="00190F3C"/>
    <w:rsid w:val="001A1817"/>
    <w:rsid w:val="001A55F2"/>
    <w:rsid w:val="001B1253"/>
    <w:rsid w:val="001C17A9"/>
    <w:rsid w:val="001C46AA"/>
    <w:rsid w:val="001F415A"/>
    <w:rsid w:val="002105FB"/>
    <w:rsid w:val="0023333E"/>
    <w:rsid w:val="002358DE"/>
    <w:rsid w:val="002369D2"/>
    <w:rsid w:val="002456DA"/>
    <w:rsid w:val="0025419A"/>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1629E"/>
    <w:rsid w:val="00420E5A"/>
    <w:rsid w:val="00430F56"/>
    <w:rsid w:val="00431178"/>
    <w:rsid w:val="00454883"/>
    <w:rsid w:val="00476203"/>
    <w:rsid w:val="00487FB1"/>
    <w:rsid w:val="00494CBB"/>
    <w:rsid w:val="00503E3F"/>
    <w:rsid w:val="00511357"/>
    <w:rsid w:val="005156FF"/>
    <w:rsid w:val="00523EDA"/>
    <w:rsid w:val="00541562"/>
    <w:rsid w:val="005551C5"/>
    <w:rsid w:val="005801EF"/>
    <w:rsid w:val="005868C9"/>
    <w:rsid w:val="00595E1C"/>
    <w:rsid w:val="005974EA"/>
    <w:rsid w:val="005D2735"/>
    <w:rsid w:val="005F6993"/>
    <w:rsid w:val="00611BCE"/>
    <w:rsid w:val="00630195"/>
    <w:rsid w:val="00632047"/>
    <w:rsid w:val="0067408F"/>
    <w:rsid w:val="00685577"/>
    <w:rsid w:val="006B1D2A"/>
    <w:rsid w:val="006B4016"/>
    <w:rsid w:val="006E62D0"/>
    <w:rsid w:val="00746913"/>
    <w:rsid w:val="00753EFB"/>
    <w:rsid w:val="007576D5"/>
    <w:rsid w:val="00780291"/>
    <w:rsid w:val="00795903"/>
    <w:rsid w:val="00797781"/>
    <w:rsid w:val="007B463D"/>
    <w:rsid w:val="007C7932"/>
    <w:rsid w:val="007F19E6"/>
    <w:rsid w:val="008808AA"/>
    <w:rsid w:val="00885E8B"/>
    <w:rsid w:val="00886675"/>
    <w:rsid w:val="00895023"/>
    <w:rsid w:val="008D0283"/>
    <w:rsid w:val="008F145A"/>
    <w:rsid w:val="00950C13"/>
    <w:rsid w:val="009558D5"/>
    <w:rsid w:val="00980ECD"/>
    <w:rsid w:val="009A5FD7"/>
    <w:rsid w:val="009C1E4D"/>
    <w:rsid w:val="009E29F8"/>
    <w:rsid w:val="009F58FE"/>
    <w:rsid w:val="00A227BE"/>
    <w:rsid w:val="00A32E2C"/>
    <w:rsid w:val="00A33FC6"/>
    <w:rsid w:val="00A63102"/>
    <w:rsid w:val="00A84B0A"/>
    <w:rsid w:val="00A97822"/>
    <w:rsid w:val="00AA6962"/>
    <w:rsid w:val="00AF1955"/>
    <w:rsid w:val="00AF4592"/>
    <w:rsid w:val="00B13314"/>
    <w:rsid w:val="00B27A06"/>
    <w:rsid w:val="00B30792"/>
    <w:rsid w:val="00B34378"/>
    <w:rsid w:val="00B43D4C"/>
    <w:rsid w:val="00B471B4"/>
    <w:rsid w:val="00B52414"/>
    <w:rsid w:val="00B8371C"/>
    <w:rsid w:val="00B90645"/>
    <w:rsid w:val="00BA2D42"/>
    <w:rsid w:val="00BB6838"/>
    <w:rsid w:val="00BE3394"/>
    <w:rsid w:val="00C0255D"/>
    <w:rsid w:val="00C12415"/>
    <w:rsid w:val="00C27720"/>
    <w:rsid w:val="00C308A7"/>
    <w:rsid w:val="00C31C04"/>
    <w:rsid w:val="00C866B2"/>
    <w:rsid w:val="00C93924"/>
    <w:rsid w:val="00CA6CAC"/>
    <w:rsid w:val="00CC0174"/>
    <w:rsid w:val="00CE6847"/>
    <w:rsid w:val="00CF7D19"/>
    <w:rsid w:val="00D373EC"/>
    <w:rsid w:val="00D94CD1"/>
    <w:rsid w:val="00DB4FBD"/>
    <w:rsid w:val="00DD4A95"/>
    <w:rsid w:val="00DE3119"/>
    <w:rsid w:val="00DE561D"/>
    <w:rsid w:val="00DF22B8"/>
    <w:rsid w:val="00DF54DD"/>
    <w:rsid w:val="00E01E43"/>
    <w:rsid w:val="00E11D4B"/>
    <w:rsid w:val="00E11FE9"/>
    <w:rsid w:val="00E23A57"/>
    <w:rsid w:val="00E2695C"/>
    <w:rsid w:val="00E3746E"/>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2022-02-04T16:32:00Z</dcterms:created>
  <dcterms:modified xsi:type="dcterms:W3CDTF">2022-02-04T16:32:00Z</dcterms:modified>
</cp:coreProperties>
</file>