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0986A504">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DF8A40A" w:rsidR="00090601" w:rsidRPr="005A0C93" w:rsidRDefault="00DD621C"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Rapid Response Bio Clean,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795E44E2" w:rsidR="0046417B" w:rsidRDefault="00DD621C" w:rsidP="009C413F">
      <w:pPr>
        <w:spacing w:after="0"/>
        <w:ind w:firstLine="360"/>
        <w:rPr>
          <w:rFonts w:ascii="Arial" w:hAnsi="Arial" w:cs="Arial"/>
          <w:sz w:val="20"/>
          <w:szCs w:val="20"/>
        </w:rPr>
      </w:pPr>
      <w:bookmarkStart w:id="1" w:name="_Hlk102399448"/>
      <w:r>
        <w:rPr>
          <w:rFonts w:ascii="Arial" w:hAnsi="Arial" w:cs="Arial"/>
          <w:sz w:val="20"/>
          <w:szCs w:val="20"/>
        </w:rPr>
        <w:t>Rapid Response Bio Clean, Inc.</w:t>
      </w:r>
      <w:r w:rsidR="008E6A4F" w:rsidRPr="008E6A4F">
        <w:rPr>
          <w:rFonts w:ascii="Arial" w:hAnsi="Arial" w:cs="Arial"/>
          <w:sz w:val="20"/>
          <w:szCs w:val="20"/>
        </w:rPr>
        <w:t xml:space="preserve"> </w:t>
      </w:r>
      <w:r w:rsidR="0046417B">
        <w:rPr>
          <w:rFonts w:ascii="Arial" w:hAnsi="Arial" w:cs="Arial"/>
          <w:sz w:val="20"/>
          <w:szCs w:val="20"/>
        </w:rPr>
        <w:t>(“Contractor”)</w:t>
      </w:r>
    </w:p>
    <w:p w14:paraId="1E41FC1A" w14:textId="70CAF104" w:rsidR="00951145" w:rsidRDefault="00DD621C" w:rsidP="009C413F">
      <w:pPr>
        <w:spacing w:after="0"/>
        <w:ind w:firstLine="360"/>
        <w:rPr>
          <w:rFonts w:ascii="Arial" w:hAnsi="Arial" w:cs="Arial"/>
          <w:sz w:val="20"/>
          <w:szCs w:val="20"/>
        </w:rPr>
      </w:pPr>
      <w:r>
        <w:rPr>
          <w:rFonts w:ascii="Arial" w:hAnsi="Arial" w:cs="Arial"/>
          <w:sz w:val="20"/>
          <w:szCs w:val="20"/>
        </w:rPr>
        <w:t>2017 NW Vaughn St. #10007</w:t>
      </w:r>
    </w:p>
    <w:p w14:paraId="0E4D2E9B" w14:textId="3C809413" w:rsidR="0046417B" w:rsidRPr="008E6A4F" w:rsidRDefault="00DD621C" w:rsidP="008E6A4F">
      <w:pPr>
        <w:spacing w:after="0"/>
        <w:ind w:firstLine="360"/>
        <w:rPr>
          <w:rFonts w:ascii="Arial" w:hAnsi="Arial" w:cs="Arial"/>
          <w:sz w:val="20"/>
          <w:szCs w:val="20"/>
        </w:rPr>
      </w:pPr>
      <w:r>
        <w:rPr>
          <w:rFonts w:ascii="Arial" w:hAnsi="Arial" w:cs="Arial"/>
          <w:sz w:val="20"/>
          <w:szCs w:val="20"/>
        </w:rPr>
        <w:t>Portland, OR</w:t>
      </w:r>
      <w:r w:rsidR="00951145" w:rsidRPr="00951145">
        <w:rPr>
          <w:rFonts w:ascii="Arial" w:hAnsi="Arial" w:cs="Arial"/>
          <w:sz w:val="20"/>
          <w:szCs w:val="20"/>
        </w:rPr>
        <w:t xml:space="preserve"> </w:t>
      </w:r>
      <w:r>
        <w:rPr>
          <w:rFonts w:ascii="Arial" w:hAnsi="Arial" w:cs="Arial"/>
          <w:sz w:val="20"/>
          <w:szCs w:val="20"/>
        </w:rPr>
        <w:t>97296</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1B7264C" w14:textId="4095F508" w:rsidR="00951145" w:rsidRDefault="00DD621C" w:rsidP="000B5A01">
      <w:pPr>
        <w:spacing w:after="0"/>
        <w:ind w:left="360" w:firstLine="360"/>
        <w:rPr>
          <w:rFonts w:ascii="Arial" w:hAnsi="Arial" w:cs="Arial"/>
          <w:sz w:val="20"/>
          <w:szCs w:val="20"/>
        </w:rPr>
      </w:pPr>
      <w:r>
        <w:rPr>
          <w:rFonts w:ascii="Arial" w:hAnsi="Arial" w:cs="Arial"/>
          <w:sz w:val="20"/>
          <w:szCs w:val="20"/>
        </w:rPr>
        <w:t>Lance Hamel</w:t>
      </w:r>
      <w:r w:rsidR="00951145" w:rsidRPr="00951145">
        <w:rPr>
          <w:rFonts w:ascii="Arial" w:hAnsi="Arial" w:cs="Arial"/>
          <w:sz w:val="20"/>
          <w:szCs w:val="20"/>
        </w:rPr>
        <w:t xml:space="preserve"> </w:t>
      </w:r>
    </w:p>
    <w:p w14:paraId="7240B1BA" w14:textId="7789CE9B" w:rsidR="001C5CEC" w:rsidRPr="005F6955" w:rsidRDefault="00951145" w:rsidP="000B5A01">
      <w:pPr>
        <w:spacing w:after="0"/>
        <w:ind w:left="360" w:firstLine="360"/>
        <w:rPr>
          <w:rFonts w:ascii="Arial" w:hAnsi="Arial" w:cs="Arial"/>
          <w:sz w:val="20"/>
          <w:szCs w:val="20"/>
        </w:rPr>
      </w:pPr>
      <w:r w:rsidRPr="00951145">
        <w:rPr>
          <w:rFonts w:ascii="Arial" w:hAnsi="Arial" w:cs="Arial"/>
          <w:sz w:val="20"/>
          <w:szCs w:val="20"/>
        </w:rPr>
        <w:t>President</w:t>
      </w:r>
    </w:p>
    <w:p w14:paraId="75E6E918" w14:textId="0C66A793" w:rsidR="00951145" w:rsidRDefault="00DD621C" w:rsidP="00951145">
      <w:pPr>
        <w:spacing w:after="0"/>
        <w:ind w:left="360" w:firstLine="360"/>
        <w:rPr>
          <w:rFonts w:ascii="Arial" w:hAnsi="Arial" w:cs="Arial"/>
          <w:sz w:val="20"/>
          <w:szCs w:val="20"/>
        </w:rPr>
      </w:pPr>
      <w:hyperlink r:id="rId13" w:history="1">
        <w:r w:rsidRPr="00461F12">
          <w:rPr>
            <w:rStyle w:val="Hyperlink"/>
            <w:rFonts w:ascii="Arial" w:hAnsi="Arial" w:cs="Arial"/>
            <w:sz w:val="20"/>
            <w:szCs w:val="20"/>
          </w:rPr>
          <w:t>procurement@rrbc-inc.com</w:t>
        </w:r>
      </w:hyperlink>
    </w:p>
    <w:p w14:paraId="79037F22" w14:textId="47BA95F8" w:rsidR="00951145" w:rsidRDefault="00DD621C" w:rsidP="00951145">
      <w:pPr>
        <w:spacing w:after="0"/>
        <w:ind w:left="360" w:firstLine="360"/>
        <w:rPr>
          <w:rFonts w:ascii="Arial" w:hAnsi="Arial" w:cs="Arial"/>
          <w:sz w:val="20"/>
          <w:szCs w:val="20"/>
        </w:rPr>
      </w:pPr>
      <w:r>
        <w:rPr>
          <w:rFonts w:ascii="Arial" w:hAnsi="Arial" w:cs="Arial"/>
          <w:sz w:val="20"/>
          <w:szCs w:val="20"/>
        </w:rPr>
        <w:t>503-477-8765</w:t>
      </w:r>
    </w:p>
    <w:p w14:paraId="21D43080" w14:textId="43F4F95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57877B52"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942B9E" w:rsidRPr="00942B9E">
        <w:rPr>
          <w:rFonts w:ascii="Arial" w:hAnsi="Arial" w:cs="Arial"/>
          <w:b/>
          <w:bCs/>
          <w:sz w:val="20"/>
          <w:szCs w:val="20"/>
        </w:rPr>
        <w:t xml:space="preserve">DEBRIS </w:t>
      </w:r>
      <w:r w:rsidR="003851F1" w:rsidRPr="00942B9E">
        <w:rPr>
          <w:rFonts w:ascii="Arial" w:hAnsi="Arial" w:cs="Arial"/>
          <w:b/>
          <w:bCs/>
          <w:sz w:val="20"/>
          <w:szCs w:val="20"/>
        </w:rPr>
        <w:t>REMOVAL</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6B968C06"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532D7E">
        <w:rPr>
          <w:rFonts w:ascii="Arial" w:hAnsi="Arial" w:cs="Arial"/>
          <w:sz w:val="20"/>
          <w:szCs w:val="20"/>
        </w:rPr>
        <w:t>V</w:t>
      </w:r>
      <w:r w:rsidRPr="00E60A76">
        <w:rPr>
          <w:rFonts w:ascii="Arial" w:hAnsi="Arial" w:cs="Arial"/>
          <w:sz w:val="20"/>
          <w:szCs w:val="20"/>
        </w:rPr>
        <w:t xml:space="preserve"> </w:t>
      </w:r>
      <w:r w:rsidR="00C749C0">
        <w:rPr>
          <w:rFonts w:ascii="Arial" w:hAnsi="Arial" w:cs="Arial"/>
          <w:sz w:val="20"/>
          <w:szCs w:val="20"/>
        </w:rPr>
        <w:t xml:space="preserve">– </w:t>
      </w:r>
      <w:r w:rsidR="00445EF6">
        <w:rPr>
          <w:rFonts w:ascii="Arial" w:hAnsi="Arial" w:cs="Arial"/>
          <w:sz w:val="20"/>
          <w:szCs w:val="20"/>
        </w:rPr>
        <w:t xml:space="preserve">Household </w:t>
      </w:r>
      <w:r w:rsidR="00C749C0">
        <w:rPr>
          <w:rFonts w:ascii="Arial" w:hAnsi="Arial" w:cs="Arial"/>
          <w:sz w:val="20"/>
          <w:szCs w:val="20"/>
        </w:rPr>
        <w:t>Hazardous Waste</w:t>
      </w:r>
      <w:r w:rsidRPr="00E60A76">
        <w:rPr>
          <w:rFonts w:ascii="Arial" w:hAnsi="Arial" w:cs="Arial"/>
          <w:sz w:val="20"/>
          <w:szCs w:val="20"/>
        </w:rPr>
        <w:t xml:space="preserve"> </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02A243BB" w14:textId="27F6A86C" w:rsidR="00951145" w:rsidRDefault="00951145" w:rsidP="00E60A76">
      <w:pPr>
        <w:pStyle w:val="ListParagraph"/>
        <w:ind w:left="1080"/>
        <w:rPr>
          <w:rFonts w:ascii="Arial" w:hAnsi="Arial" w:cs="Arial"/>
          <w:sz w:val="20"/>
          <w:szCs w:val="20"/>
        </w:rPr>
      </w:pPr>
      <w:r>
        <w:rPr>
          <w:rFonts w:ascii="Arial" w:hAnsi="Arial" w:cs="Arial"/>
          <w:sz w:val="20"/>
          <w:szCs w:val="20"/>
        </w:rPr>
        <w:t>Category XI – Biological</w:t>
      </w:r>
      <w:r w:rsidR="00445EF6">
        <w:rPr>
          <w:rFonts w:ascii="Arial" w:hAnsi="Arial" w:cs="Arial"/>
          <w:sz w:val="20"/>
          <w:szCs w:val="20"/>
        </w:rPr>
        <w:t xml:space="preserve"> ONLY</w:t>
      </w:r>
    </w:p>
    <w:p w14:paraId="189DE684" w14:textId="71852372" w:rsidR="00951145" w:rsidRPr="00E60A76" w:rsidRDefault="00951145" w:rsidP="00E60A76">
      <w:pPr>
        <w:pStyle w:val="ListParagraph"/>
        <w:ind w:left="1080"/>
        <w:rPr>
          <w:rFonts w:ascii="Arial" w:hAnsi="Arial" w:cs="Arial"/>
          <w:sz w:val="20"/>
          <w:szCs w:val="20"/>
        </w:rPr>
      </w:pPr>
      <w:r>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968671A"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AL, AK, AZ, AR, CA, CO, CT, DE, FL, GA, HI, ID, IL, IN, IA, KS, KY, LA, ME, MD, MA, MI, MN,</w:t>
      </w:r>
    </w:p>
    <w:p w14:paraId="254815E8"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MS, MO, MT, NE, NV, NH, NJ, NM, NY, NC, ND, OH, OK, OR, PA, RI, SC, SD, TN, TX, UT, VT,</w:t>
      </w:r>
    </w:p>
    <w:p w14:paraId="0A086E0B" w14:textId="597D275E" w:rsidR="00E60A76" w:rsidRDefault="00951145" w:rsidP="00951145">
      <w:pPr>
        <w:pStyle w:val="ListParagraph"/>
        <w:ind w:left="1080"/>
        <w:rPr>
          <w:rFonts w:ascii="Arial" w:hAnsi="Arial" w:cs="Arial"/>
          <w:sz w:val="20"/>
          <w:szCs w:val="20"/>
        </w:rPr>
      </w:pPr>
      <w:r w:rsidRPr="00951145">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 xml:space="preserve">When </w:t>
      </w:r>
      <w:r w:rsidR="0045377F">
        <w:rPr>
          <w:rFonts w:ascii="Arial" w:hAnsi="Arial" w:cs="Arial"/>
          <w:sz w:val="20"/>
          <w:szCs w:val="20"/>
        </w:rPr>
        <w:lastRenderedPageBreak/>
        <w:t>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9777D1E" w14:textId="77777777" w:rsidR="00DD621C" w:rsidRDefault="00DD621C" w:rsidP="00DD621C">
      <w:pPr>
        <w:spacing w:after="0"/>
        <w:ind w:left="360" w:firstLine="360"/>
        <w:rPr>
          <w:rFonts w:ascii="Arial" w:hAnsi="Arial" w:cs="Arial"/>
          <w:sz w:val="20"/>
          <w:szCs w:val="20"/>
        </w:rPr>
      </w:pPr>
      <w:r>
        <w:rPr>
          <w:rFonts w:ascii="Arial" w:hAnsi="Arial" w:cs="Arial"/>
          <w:sz w:val="20"/>
          <w:szCs w:val="20"/>
        </w:rPr>
        <w:t>Lance Hamel</w:t>
      </w:r>
      <w:r w:rsidRPr="00951145">
        <w:rPr>
          <w:rFonts w:ascii="Arial" w:hAnsi="Arial" w:cs="Arial"/>
          <w:sz w:val="20"/>
          <w:szCs w:val="20"/>
        </w:rPr>
        <w:t xml:space="preserve"> </w:t>
      </w:r>
    </w:p>
    <w:p w14:paraId="0807D346" w14:textId="77777777" w:rsidR="00DD621C" w:rsidRPr="005F6955" w:rsidRDefault="00DD621C" w:rsidP="00DD621C">
      <w:pPr>
        <w:spacing w:after="0"/>
        <w:ind w:left="360" w:firstLine="360"/>
        <w:rPr>
          <w:rFonts w:ascii="Arial" w:hAnsi="Arial" w:cs="Arial"/>
          <w:sz w:val="20"/>
          <w:szCs w:val="20"/>
        </w:rPr>
      </w:pPr>
      <w:r w:rsidRPr="00951145">
        <w:rPr>
          <w:rFonts w:ascii="Arial" w:hAnsi="Arial" w:cs="Arial"/>
          <w:sz w:val="20"/>
          <w:szCs w:val="20"/>
        </w:rPr>
        <w:t>President</w:t>
      </w:r>
    </w:p>
    <w:p w14:paraId="2F40E312" w14:textId="77777777" w:rsidR="00DD621C" w:rsidRDefault="00DD621C" w:rsidP="00DD621C">
      <w:pPr>
        <w:spacing w:after="0"/>
        <w:ind w:left="360" w:firstLine="360"/>
        <w:rPr>
          <w:rFonts w:ascii="Arial" w:hAnsi="Arial" w:cs="Arial"/>
          <w:sz w:val="20"/>
          <w:szCs w:val="20"/>
        </w:rPr>
      </w:pPr>
      <w:hyperlink r:id="rId14" w:history="1">
        <w:r w:rsidRPr="00461F12">
          <w:rPr>
            <w:rStyle w:val="Hyperlink"/>
            <w:rFonts w:ascii="Arial" w:hAnsi="Arial" w:cs="Arial"/>
            <w:sz w:val="20"/>
            <w:szCs w:val="20"/>
          </w:rPr>
          <w:t>procurement@rrbc-inc.com</w:t>
        </w:r>
      </w:hyperlink>
    </w:p>
    <w:p w14:paraId="6753FDAE" w14:textId="77777777" w:rsidR="00DD621C" w:rsidRDefault="00DD621C" w:rsidP="00DD621C">
      <w:pPr>
        <w:spacing w:after="0"/>
        <w:ind w:left="360" w:firstLine="360"/>
        <w:rPr>
          <w:rFonts w:ascii="Arial" w:hAnsi="Arial" w:cs="Arial"/>
          <w:sz w:val="20"/>
          <w:szCs w:val="20"/>
        </w:rPr>
      </w:pPr>
      <w:r>
        <w:rPr>
          <w:rFonts w:ascii="Arial" w:hAnsi="Arial" w:cs="Arial"/>
          <w:sz w:val="20"/>
          <w:szCs w:val="20"/>
        </w:rPr>
        <w:t>503-477-8765</w:t>
      </w:r>
    </w:p>
    <w:p w14:paraId="1C0A8143" w14:textId="1E9B5E25" w:rsidR="00951145" w:rsidRDefault="00951145" w:rsidP="00951145">
      <w:pPr>
        <w:spacing w:after="0"/>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78AC" w14:textId="77777777" w:rsidR="00C85E3C" w:rsidRDefault="00C85E3C" w:rsidP="007922CE">
      <w:pPr>
        <w:spacing w:after="0" w:line="240" w:lineRule="auto"/>
      </w:pPr>
      <w:r>
        <w:separator/>
      </w:r>
    </w:p>
  </w:endnote>
  <w:endnote w:type="continuationSeparator" w:id="0">
    <w:p w14:paraId="25CAC65F" w14:textId="77777777" w:rsidR="00C85E3C" w:rsidRDefault="00C85E3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639D" w14:textId="77777777" w:rsidR="00C85E3C" w:rsidRDefault="00C85E3C" w:rsidP="007922CE">
      <w:pPr>
        <w:spacing w:after="0" w:line="240" w:lineRule="auto"/>
      </w:pPr>
      <w:r>
        <w:separator/>
      </w:r>
    </w:p>
  </w:footnote>
  <w:footnote w:type="continuationSeparator" w:id="0">
    <w:p w14:paraId="17529036" w14:textId="77777777" w:rsidR="00C85E3C" w:rsidRDefault="00C85E3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15DE97B" w:rsidR="007922CE" w:rsidRPr="00B95CD6" w:rsidRDefault="00DD621C"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Rapid Response Bio Clean,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25DA"/>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5EF6"/>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2D7E"/>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2B9E"/>
    <w:rsid w:val="0094395E"/>
    <w:rsid w:val="009458FC"/>
    <w:rsid w:val="00946A7D"/>
    <w:rsid w:val="00947604"/>
    <w:rsid w:val="00951145"/>
    <w:rsid w:val="00951F12"/>
    <w:rsid w:val="00963683"/>
    <w:rsid w:val="00964175"/>
    <w:rsid w:val="00967B86"/>
    <w:rsid w:val="00973A75"/>
    <w:rsid w:val="0098263F"/>
    <w:rsid w:val="0098388F"/>
    <w:rsid w:val="009939DC"/>
    <w:rsid w:val="00994D4D"/>
    <w:rsid w:val="009963FB"/>
    <w:rsid w:val="009B6540"/>
    <w:rsid w:val="009C0CCB"/>
    <w:rsid w:val="009C10A7"/>
    <w:rsid w:val="009C413F"/>
    <w:rsid w:val="009C616D"/>
    <w:rsid w:val="009D2000"/>
    <w:rsid w:val="009D2C65"/>
    <w:rsid w:val="00A0095C"/>
    <w:rsid w:val="00A10CDC"/>
    <w:rsid w:val="00A11A95"/>
    <w:rsid w:val="00A13C3E"/>
    <w:rsid w:val="00A1563A"/>
    <w:rsid w:val="00A23579"/>
    <w:rsid w:val="00A3096B"/>
    <w:rsid w:val="00A309B6"/>
    <w:rsid w:val="00A3306B"/>
    <w:rsid w:val="00A345DD"/>
    <w:rsid w:val="00A37268"/>
    <w:rsid w:val="00A4115E"/>
    <w:rsid w:val="00A41FFF"/>
    <w:rsid w:val="00A51BEC"/>
    <w:rsid w:val="00A5462A"/>
    <w:rsid w:val="00A55728"/>
    <w:rsid w:val="00A632BD"/>
    <w:rsid w:val="00A67DC6"/>
    <w:rsid w:val="00A712D0"/>
    <w:rsid w:val="00A73419"/>
    <w:rsid w:val="00A75085"/>
    <w:rsid w:val="00A761C3"/>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85E3C"/>
    <w:rsid w:val="00C949B1"/>
    <w:rsid w:val="00CA2212"/>
    <w:rsid w:val="00CA5137"/>
    <w:rsid w:val="00CB44BC"/>
    <w:rsid w:val="00CB4B05"/>
    <w:rsid w:val="00CB56C4"/>
    <w:rsid w:val="00CC042B"/>
    <w:rsid w:val="00CC1291"/>
    <w:rsid w:val="00CC1521"/>
    <w:rsid w:val="00CD0AEA"/>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1370"/>
    <w:rsid w:val="00DC6337"/>
    <w:rsid w:val="00DD02E0"/>
    <w:rsid w:val="00DD621C"/>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2D8D"/>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rrbc-in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curement@rrbc-in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6</cp:revision>
  <dcterms:created xsi:type="dcterms:W3CDTF">2025-08-12T13:48:00Z</dcterms:created>
  <dcterms:modified xsi:type="dcterms:W3CDTF">2025-08-19T19:22:00Z</dcterms:modified>
</cp:coreProperties>
</file>