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3344" w14:textId="77777777" w:rsidR="00812738" w:rsidRPr="0047221E" w:rsidRDefault="00812738" w:rsidP="00812738">
      <w:pPr>
        <w:jc w:val="both"/>
        <w:rPr>
          <w:sz w:val="20"/>
          <w:szCs w:val="20"/>
        </w:rPr>
      </w:pPr>
      <w:r w:rsidRPr="0047221E">
        <w:rPr>
          <w:sz w:val="20"/>
          <w:szCs w:val="20"/>
        </w:rPr>
        <w:t xml:space="preserve">The following are the software license terms and conditions (“License”) under which </w:t>
      </w:r>
      <w:r>
        <w:rPr>
          <w:sz w:val="20"/>
          <w:szCs w:val="20"/>
        </w:rPr>
        <w:t>Contractor</w:t>
      </w:r>
      <w:r w:rsidRPr="0047221E">
        <w:rPr>
          <w:sz w:val="20"/>
          <w:szCs w:val="20"/>
        </w:rPr>
        <w:t xml:space="preserve"> agrees to grant </w:t>
      </w:r>
      <w:r>
        <w:rPr>
          <w:sz w:val="20"/>
          <w:szCs w:val="20"/>
        </w:rPr>
        <w:t xml:space="preserve">State, Purchasing Entity, Co-Op Buyer, or Participating Entity </w:t>
      </w:r>
      <w:proofErr w:type="gramStart"/>
      <w:r>
        <w:rPr>
          <w:sz w:val="20"/>
          <w:szCs w:val="20"/>
        </w:rPr>
        <w:t>actually using</w:t>
      </w:r>
      <w:proofErr w:type="gramEnd"/>
      <w:r>
        <w:rPr>
          <w:sz w:val="20"/>
          <w:szCs w:val="20"/>
        </w:rPr>
        <w:t xml:space="preserve"> the Materials (“End-User”)</w:t>
      </w:r>
      <w:r w:rsidRPr="0047221E">
        <w:rPr>
          <w:sz w:val="20"/>
          <w:szCs w:val="20"/>
        </w:rPr>
        <w:t xml:space="preserve"> use of all software programs </w:t>
      </w:r>
      <w:r>
        <w:rPr>
          <w:sz w:val="20"/>
          <w:szCs w:val="20"/>
        </w:rPr>
        <w:t xml:space="preserve">excluding Diagnostics </w:t>
      </w:r>
      <w:r w:rsidRPr="0047221E">
        <w:rPr>
          <w:sz w:val="20"/>
          <w:szCs w:val="20"/>
        </w:rPr>
        <w:t xml:space="preserve">(“Software”) installed in or operational with the </w:t>
      </w:r>
      <w:r>
        <w:rPr>
          <w:sz w:val="20"/>
          <w:szCs w:val="20"/>
        </w:rPr>
        <w:t>Materials</w:t>
      </w:r>
      <w:r w:rsidRPr="0047221E">
        <w:rPr>
          <w:sz w:val="20"/>
          <w:szCs w:val="20"/>
        </w:rPr>
        <w:t xml:space="preserve"> as identified in the applicable </w:t>
      </w:r>
      <w:r>
        <w:rPr>
          <w:sz w:val="20"/>
          <w:szCs w:val="20"/>
        </w:rPr>
        <w:t xml:space="preserve">invoice for </w:t>
      </w:r>
      <w:r w:rsidRPr="0047221E">
        <w:rPr>
          <w:sz w:val="20"/>
          <w:szCs w:val="20"/>
        </w:rPr>
        <w:t xml:space="preserve">this </w:t>
      </w:r>
      <w:r>
        <w:rPr>
          <w:sz w:val="20"/>
          <w:szCs w:val="20"/>
        </w:rPr>
        <w:t>Contract</w:t>
      </w:r>
      <w:r w:rsidRPr="0047221E">
        <w:rPr>
          <w:sz w:val="20"/>
          <w:szCs w:val="20"/>
        </w:rPr>
        <w:t>:</w:t>
      </w:r>
    </w:p>
    <w:p w14:paraId="53B3A5D9" w14:textId="77777777" w:rsidR="00812738" w:rsidRPr="0047221E" w:rsidRDefault="00812738" w:rsidP="00812738">
      <w:pPr>
        <w:spacing w:after="0"/>
        <w:jc w:val="both"/>
        <w:rPr>
          <w:b/>
          <w:sz w:val="20"/>
          <w:szCs w:val="20"/>
        </w:rPr>
      </w:pPr>
    </w:p>
    <w:p w14:paraId="2DEE5046" w14:textId="77777777" w:rsidR="00812738" w:rsidRPr="0047221E" w:rsidRDefault="00812738" w:rsidP="00812738">
      <w:pPr>
        <w:numPr>
          <w:ilvl w:val="0"/>
          <w:numId w:val="1"/>
        </w:numPr>
        <w:spacing w:after="0"/>
        <w:contextualSpacing/>
        <w:jc w:val="both"/>
        <w:rPr>
          <w:b/>
          <w:sz w:val="20"/>
          <w:szCs w:val="20"/>
          <w:u w:val="single"/>
        </w:rPr>
      </w:pPr>
      <w:r w:rsidRPr="0047221E">
        <w:rPr>
          <w:b/>
          <w:sz w:val="20"/>
          <w:szCs w:val="20"/>
          <w:u w:val="single"/>
        </w:rPr>
        <w:t xml:space="preserve">LICENSE </w:t>
      </w:r>
    </w:p>
    <w:p w14:paraId="2A8A4A20" w14:textId="77777777" w:rsidR="00812738" w:rsidRPr="0047221E" w:rsidRDefault="00812738" w:rsidP="00812738">
      <w:pPr>
        <w:ind w:left="1440"/>
        <w:contextualSpacing/>
        <w:jc w:val="both"/>
        <w:rPr>
          <w:b/>
          <w:sz w:val="20"/>
          <w:szCs w:val="20"/>
          <w:u w:val="single"/>
        </w:rPr>
      </w:pPr>
    </w:p>
    <w:p w14:paraId="164A660D" w14:textId="77777777" w:rsidR="00812738" w:rsidRPr="0047221E" w:rsidRDefault="00812738" w:rsidP="00812738">
      <w:pPr>
        <w:ind w:firstLine="720"/>
        <w:jc w:val="both"/>
        <w:rPr>
          <w:sz w:val="20"/>
          <w:szCs w:val="20"/>
        </w:rPr>
      </w:pPr>
      <w:r w:rsidRPr="0047221E">
        <w:rPr>
          <w:b/>
          <w:sz w:val="20"/>
          <w:szCs w:val="20"/>
        </w:rPr>
        <w:t>1.1</w:t>
      </w:r>
      <w:r w:rsidRPr="0047221E">
        <w:rPr>
          <w:sz w:val="20"/>
          <w:szCs w:val="20"/>
        </w:rPr>
        <w:t xml:space="preserve"> </w:t>
      </w:r>
      <w:r w:rsidRPr="0047221E">
        <w:rPr>
          <w:b/>
          <w:i/>
          <w:sz w:val="20"/>
          <w:szCs w:val="20"/>
        </w:rPr>
        <w:t>License Grant</w:t>
      </w:r>
      <w:r w:rsidRPr="0047221E">
        <w:rPr>
          <w:sz w:val="20"/>
          <w:szCs w:val="20"/>
        </w:rPr>
        <w:t xml:space="preserve">. In consideration </w:t>
      </w:r>
      <w:r w:rsidRPr="004A6CC6">
        <w:rPr>
          <w:sz w:val="20"/>
          <w:szCs w:val="20"/>
        </w:rPr>
        <w:t xml:space="preserve">for timely one-time perpetual payment </w:t>
      </w:r>
      <w:r w:rsidRPr="0047221E">
        <w:rPr>
          <w:sz w:val="20"/>
          <w:szCs w:val="20"/>
        </w:rPr>
        <w:t xml:space="preserve">of </w:t>
      </w:r>
      <w:r>
        <w:rPr>
          <w:sz w:val="20"/>
          <w:szCs w:val="20"/>
        </w:rPr>
        <w:t>Contractor</w:t>
      </w:r>
      <w:r w:rsidRPr="0047221E">
        <w:rPr>
          <w:sz w:val="20"/>
          <w:szCs w:val="20"/>
        </w:rPr>
        <w:t xml:space="preserve">’s Software licensing fees as identified in the applicable invoice(s), </w:t>
      </w:r>
      <w:r>
        <w:rPr>
          <w:sz w:val="20"/>
          <w:szCs w:val="20"/>
        </w:rPr>
        <w:t>Contractor</w:t>
      </w:r>
      <w:r w:rsidRPr="0047221E">
        <w:rPr>
          <w:sz w:val="20"/>
          <w:szCs w:val="20"/>
        </w:rPr>
        <w:t xml:space="preserve"> grants </w:t>
      </w:r>
      <w:r>
        <w:rPr>
          <w:sz w:val="20"/>
          <w:szCs w:val="20"/>
        </w:rPr>
        <w:t>End-User</w:t>
      </w:r>
      <w:r w:rsidRPr="0047221E">
        <w:rPr>
          <w:sz w:val="20"/>
          <w:szCs w:val="20"/>
        </w:rPr>
        <w:t xml:space="preserve"> a personal, non-transferable, </w:t>
      </w:r>
      <w:r>
        <w:rPr>
          <w:sz w:val="20"/>
          <w:szCs w:val="20"/>
        </w:rPr>
        <w:t xml:space="preserve">fully </w:t>
      </w:r>
      <w:proofErr w:type="gramStart"/>
      <w:r>
        <w:rPr>
          <w:sz w:val="20"/>
          <w:szCs w:val="20"/>
        </w:rPr>
        <w:t>paid</w:t>
      </w:r>
      <w:proofErr w:type="gramEnd"/>
      <w:r>
        <w:rPr>
          <w:sz w:val="20"/>
          <w:szCs w:val="20"/>
        </w:rPr>
        <w:t xml:space="preserve"> </w:t>
      </w:r>
      <w:r w:rsidRPr="0047221E">
        <w:rPr>
          <w:sz w:val="20"/>
          <w:szCs w:val="20"/>
        </w:rPr>
        <w:t xml:space="preserve">and non-exclusive right to use the Software.  The Software may be used only in connection with the </w:t>
      </w:r>
      <w:r>
        <w:rPr>
          <w:sz w:val="20"/>
          <w:szCs w:val="20"/>
        </w:rPr>
        <w:t>Materials</w:t>
      </w:r>
      <w:r w:rsidRPr="0047221E">
        <w:rPr>
          <w:sz w:val="20"/>
          <w:szCs w:val="20"/>
        </w:rPr>
        <w:t xml:space="preserve"> specified in the applicable invoice(s) for this Agreement.</w:t>
      </w:r>
    </w:p>
    <w:p w14:paraId="3F39AB95" w14:textId="77777777" w:rsidR="00812738" w:rsidRPr="0047221E" w:rsidRDefault="00812738" w:rsidP="00812738">
      <w:pPr>
        <w:widowControl w:val="0"/>
        <w:autoSpaceDE w:val="0"/>
        <w:autoSpaceDN w:val="0"/>
        <w:spacing w:after="0"/>
        <w:jc w:val="both"/>
        <w:textAlignment w:val="baseline"/>
        <w:rPr>
          <w:color w:val="000000"/>
          <w:sz w:val="20"/>
          <w:szCs w:val="20"/>
        </w:rPr>
      </w:pPr>
    </w:p>
    <w:p w14:paraId="22784913" w14:textId="77777777" w:rsidR="00812738" w:rsidRPr="0047221E" w:rsidRDefault="00812738" w:rsidP="00812738">
      <w:pPr>
        <w:widowControl w:val="0"/>
        <w:autoSpaceDE w:val="0"/>
        <w:autoSpaceDN w:val="0"/>
        <w:ind w:firstLine="720"/>
        <w:jc w:val="both"/>
        <w:textAlignment w:val="baseline"/>
        <w:rPr>
          <w:color w:val="000000"/>
          <w:sz w:val="20"/>
          <w:szCs w:val="20"/>
        </w:rPr>
      </w:pPr>
      <w:r w:rsidRPr="0047221E">
        <w:rPr>
          <w:b/>
          <w:color w:val="000000"/>
          <w:sz w:val="20"/>
          <w:szCs w:val="20"/>
        </w:rPr>
        <w:t xml:space="preserve">1.2 </w:t>
      </w:r>
      <w:r w:rsidRPr="0047221E">
        <w:rPr>
          <w:b/>
          <w:i/>
          <w:color w:val="000000"/>
          <w:sz w:val="20"/>
          <w:szCs w:val="20"/>
        </w:rPr>
        <w:t>License Term; Payment</w:t>
      </w:r>
      <w:r w:rsidRPr="0047221E">
        <w:rPr>
          <w:color w:val="000000"/>
          <w:sz w:val="20"/>
          <w:szCs w:val="20"/>
        </w:rPr>
        <w:t xml:space="preserve">. </w:t>
      </w:r>
      <w:r>
        <w:rPr>
          <w:color w:val="000000"/>
          <w:sz w:val="20"/>
          <w:szCs w:val="20"/>
        </w:rPr>
        <w:t>End-User</w:t>
      </w:r>
      <w:r w:rsidRPr="00D867BA">
        <w:rPr>
          <w:color w:val="000000"/>
          <w:sz w:val="20"/>
          <w:szCs w:val="20"/>
        </w:rPr>
        <w:t xml:space="preserve"> has agreed to purchase a one-time perpetual license for the Software as specific in </w:t>
      </w:r>
      <w:r>
        <w:rPr>
          <w:color w:val="000000"/>
          <w:sz w:val="20"/>
          <w:szCs w:val="20"/>
        </w:rPr>
        <w:t>Contractor’s sales proposal</w:t>
      </w:r>
      <w:r w:rsidRPr="00D867BA">
        <w:rPr>
          <w:color w:val="000000"/>
          <w:sz w:val="20"/>
          <w:szCs w:val="20"/>
        </w:rPr>
        <w:t xml:space="preserve"> in accordance with the pricing schedule set forth in </w:t>
      </w:r>
      <w:r>
        <w:rPr>
          <w:color w:val="000000"/>
          <w:sz w:val="20"/>
          <w:szCs w:val="20"/>
        </w:rPr>
        <w:t>the applicable Purchase Order</w:t>
      </w:r>
      <w:r w:rsidRPr="00D867BA">
        <w:rPr>
          <w:color w:val="000000"/>
          <w:sz w:val="20"/>
          <w:szCs w:val="20"/>
        </w:rPr>
        <w:t xml:space="preserve">.  </w:t>
      </w:r>
      <w:r w:rsidRPr="0047221E">
        <w:rPr>
          <w:color w:val="000000"/>
          <w:sz w:val="20"/>
          <w:szCs w:val="20"/>
        </w:rPr>
        <w:t>Terms of payment are net thirty (30) days from date the invoice is issued.  Late payments shall bear interest at the lesser of (</w:t>
      </w:r>
      <w:proofErr w:type="spellStart"/>
      <w:r w:rsidRPr="0047221E">
        <w:rPr>
          <w:color w:val="000000"/>
          <w:sz w:val="20"/>
          <w:szCs w:val="20"/>
        </w:rPr>
        <w:t>i</w:t>
      </w:r>
      <w:proofErr w:type="spellEnd"/>
      <w:r w:rsidRPr="0047221E">
        <w:rPr>
          <w:color w:val="000000"/>
          <w:sz w:val="20"/>
          <w:szCs w:val="20"/>
        </w:rPr>
        <w:t>) 2% per month or (ii) the highest permissible rate by law, payable monthly.</w:t>
      </w:r>
    </w:p>
    <w:p w14:paraId="7B981E7D" w14:textId="77777777" w:rsidR="00812738" w:rsidRPr="0047221E" w:rsidRDefault="00812738" w:rsidP="00812738">
      <w:pPr>
        <w:widowControl w:val="0"/>
        <w:tabs>
          <w:tab w:val="left" w:pos="0"/>
          <w:tab w:val="left" w:pos="1200"/>
          <w:tab w:val="left" w:pos="2160"/>
          <w:tab w:val="left" w:pos="2880"/>
          <w:tab w:val="left" w:pos="3600"/>
          <w:tab w:val="left" w:pos="4320"/>
          <w:tab w:val="center" w:pos="4680"/>
          <w:tab w:val="left" w:pos="5400"/>
          <w:tab w:val="left" w:pos="6120"/>
        </w:tabs>
        <w:spacing w:after="0"/>
        <w:ind w:hanging="720"/>
        <w:jc w:val="both"/>
        <w:rPr>
          <w:snapToGrid w:val="0"/>
          <w:sz w:val="20"/>
          <w:szCs w:val="20"/>
        </w:rPr>
      </w:pPr>
      <w:r w:rsidRPr="0047221E">
        <w:rPr>
          <w:snapToGrid w:val="0"/>
          <w:color w:val="000000"/>
          <w:sz w:val="20"/>
          <w:szCs w:val="20"/>
        </w:rPr>
        <w:tab/>
      </w:r>
    </w:p>
    <w:p w14:paraId="15D69148" w14:textId="77777777" w:rsidR="00812738" w:rsidRPr="0047221E" w:rsidRDefault="00812738" w:rsidP="00812738">
      <w:pPr>
        <w:ind w:firstLine="720"/>
        <w:jc w:val="both"/>
        <w:rPr>
          <w:sz w:val="20"/>
          <w:szCs w:val="20"/>
        </w:rPr>
      </w:pPr>
      <w:r w:rsidRPr="0047221E">
        <w:rPr>
          <w:b/>
          <w:sz w:val="20"/>
          <w:szCs w:val="20"/>
        </w:rPr>
        <w:t>2.</w:t>
      </w:r>
      <w:r w:rsidRPr="0047221E">
        <w:rPr>
          <w:sz w:val="20"/>
          <w:szCs w:val="20"/>
        </w:rPr>
        <w:tab/>
      </w:r>
      <w:r w:rsidRPr="0047221E">
        <w:rPr>
          <w:b/>
          <w:sz w:val="20"/>
          <w:szCs w:val="20"/>
          <w:u w:val="single"/>
        </w:rPr>
        <w:t>SOFTWARE OWNERSHIP</w:t>
      </w:r>
    </w:p>
    <w:p w14:paraId="639031F9" w14:textId="77777777" w:rsidR="00812738" w:rsidRPr="0047221E" w:rsidRDefault="00812738" w:rsidP="00812738">
      <w:pPr>
        <w:jc w:val="both"/>
        <w:rPr>
          <w:sz w:val="20"/>
          <w:szCs w:val="20"/>
        </w:rPr>
      </w:pPr>
      <w:r w:rsidRPr="0047221E">
        <w:rPr>
          <w:sz w:val="20"/>
          <w:szCs w:val="20"/>
        </w:rPr>
        <w:br/>
        <w:t xml:space="preserve">All Software is a proprietary product of </w:t>
      </w:r>
      <w:r>
        <w:rPr>
          <w:sz w:val="20"/>
          <w:szCs w:val="20"/>
        </w:rPr>
        <w:t>Contractor</w:t>
      </w:r>
      <w:r w:rsidRPr="0047221E">
        <w:rPr>
          <w:sz w:val="20"/>
          <w:szCs w:val="20"/>
        </w:rPr>
        <w:t xml:space="preserve"> and is protected by copyright laws and international treaties.  </w:t>
      </w:r>
      <w:r>
        <w:rPr>
          <w:sz w:val="20"/>
          <w:szCs w:val="20"/>
        </w:rPr>
        <w:t>Contractor</w:t>
      </w:r>
      <w:r w:rsidRPr="0047221E">
        <w:rPr>
          <w:sz w:val="20"/>
          <w:szCs w:val="20"/>
        </w:rPr>
        <w:t xml:space="preserve"> retains all right, title, and interest in the Software, and all copies of the Software, regardless of the media or form on or in which the Software or other copies may exist, including copies which are made in violation of the terms of this License. Nothing contained herein shall constitute a sale by </w:t>
      </w:r>
      <w:r>
        <w:rPr>
          <w:sz w:val="20"/>
          <w:szCs w:val="20"/>
        </w:rPr>
        <w:t>Contractor</w:t>
      </w:r>
      <w:r w:rsidRPr="0047221E">
        <w:rPr>
          <w:sz w:val="20"/>
          <w:szCs w:val="20"/>
        </w:rPr>
        <w:t xml:space="preserve"> of any rights in the Software.</w:t>
      </w:r>
    </w:p>
    <w:p w14:paraId="2DDA0DDA" w14:textId="77777777" w:rsidR="00812738" w:rsidRPr="0047221E" w:rsidRDefault="00812738" w:rsidP="00812738">
      <w:pPr>
        <w:jc w:val="both"/>
        <w:rPr>
          <w:sz w:val="20"/>
          <w:szCs w:val="20"/>
        </w:rPr>
      </w:pPr>
    </w:p>
    <w:p w14:paraId="2152295B" w14:textId="77777777" w:rsidR="00812738" w:rsidRPr="0047221E" w:rsidRDefault="00812738" w:rsidP="00812738">
      <w:pPr>
        <w:ind w:firstLine="720"/>
        <w:jc w:val="both"/>
        <w:rPr>
          <w:sz w:val="20"/>
          <w:szCs w:val="20"/>
        </w:rPr>
      </w:pPr>
      <w:r w:rsidRPr="0047221E">
        <w:rPr>
          <w:b/>
          <w:sz w:val="20"/>
          <w:szCs w:val="20"/>
        </w:rPr>
        <w:t>3.</w:t>
      </w:r>
      <w:r w:rsidRPr="0047221E">
        <w:rPr>
          <w:sz w:val="20"/>
          <w:szCs w:val="20"/>
        </w:rPr>
        <w:tab/>
      </w:r>
      <w:r>
        <w:rPr>
          <w:b/>
          <w:sz w:val="20"/>
          <w:szCs w:val="20"/>
          <w:u w:val="single"/>
        </w:rPr>
        <w:t>END-USER</w:t>
      </w:r>
      <w:r w:rsidRPr="0047221E">
        <w:rPr>
          <w:b/>
          <w:sz w:val="20"/>
          <w:szCs w:val="20"/>
          <w:u w:val="single"/>
        </w:rPr>
        <w:t xml:space="preserve"> OWNERSHIP</w:t>
      </w:r>
    </w:p>
    <w:p w14:paraId="680954A2" w14:textId="77777777" w:rsidR="00812738" w:rsidRPr="0047221E" w:rsidRDefault="00812738" w:rsidP="00812738">
      <w:pPr>
        <w:jc w:val="both"/>
        <w:rPr>
          <w:sz w:val="20"/>
          <w:szCs w:val="20"/>
        </w:rPr>
      </w:pPr>
      <w:r w:rsidRPr="0047221E">
        <w:rPr>
          <w:sz w:val="20"/>
          <w:szCs w:val="20"/>
        </w:rPr>
        <w:br/>
      </w:r>
      <w:r>
        <w:rPr>
          <w:sz w:val="20"/>
          <w:szCs w:val="20"/>
        </w:rPr>
        <w:t>End-User</w:t>
      </w:r>
      <w:r w:rsidRPr="0047221E">
        <w:rPr>
          <w:sz w:val="20"/>
          <w:szCs w:val="20"/>
        </w:rPr>
        <w:t xml:space="preserve"> owns the media onto which the licensed Software is downloaded, but not the Software. This License is not a sale of the original Software or of any copy thereof.</w:t>
      </w:r>
    </w:p>
    <w:p w14:paraId="4900BD1E" w14:textId="77777777" w:rsidR="00812738" w:rsidRPr="0047221E" w:rsidRDefault="00812738" w:rsidP="00812738">
      <w:pPr>
        <w:jc w:val="both"/>
        <w:rPr>
          <w:sz w:val="20"/>
          <w:szCs w:val="20"/>
        </w:rPr>
      </w:pPr>
    </w:p>
    <w:p w14:paraId="3C6401D0" w14:textId="77777777" w:rsidR="00812738" w:rsidRPr="0047221E" w:rsidRDefault="00812738" w:rsidP="00812738">
      <w:pPr>
        <w:spacing w:after="0"/>
        <w:ind w:firstLine="720"/>
        <w:jc w:val="both"/>
        <w:rPr>
          <w:sz w:val="20"/>
          <w:szCs w:val="20"/>
        </w:rPr>
      </w:pPr>
      <w:r w:rsidRPr="0047221E">
        <w:rPr>
          <w:b/>
          <w:sz w:val="20"/>
          <w:szCs w:val="20"/>
        </w:rPr>
        <w:t>4.</w:t>
      </w:r>
      <w:r w:rsidRPr="0047221E">
        <w:rPr>
          <w:sz w:val="20"/>
          <w:szCs w:val="20"/>
        </w:rPr>
        <w:tab/>
      </w:r>
      <w:r w:rsidRPr="0047221E">
        <w:rPr>
          <w:b/>
          <w:sz w:val="20"/>
          <w:szCs w:val="20"/>
          <w:u w:val="single"/>
        </w:rPr>
        <w:t>RESTRICTIONS ON USE</w:t>
      </w:r>
    </w:p>
    <w:p w14:paraId="63A66133" w14:textId="77777777" w:rsidR="00812738" w:rsidRPr="0047221E" w:rsidRDefault="00812738" w:rsidP="00812738">
      <w:pPr>
        <w:spacing w:after="0"/>
        <w:jc w:val="both"/>
        <w:rPr>
          <w:sz w:val="20"/>
          <w:szCs w:val="20"/>
        </w:rPr>
      </w:pPr>
      <w:r w:rsidRPr="0047221E">
        <w:rPr>
          <w:sz w:val="20"/>
          <w:szCs w:val="20"/>
        </w:rPr>
        <w:br/>
      </w:r>
      <w:r>
        <w:rPr>
          <w:sz w:val="20"/>
          <w:szCs w:val="20"/>
        </w:rPr>
        <w:t>End-User</w:t>
      </w:r>
      <w:r w:rsidRPr="0047221E">
        <w:rPr>
          <w:sz w:val="20"/>
          <w:szCs w:val="20"/>
        </w:rPr>
        <w:t xml:space="preserve"> may </w:t>
      </w:r>
      <w:r w:rsidRPr="0047221E">
        <w:rPr>
          <w:sz w:val="20"/>
          <w:szCs w:val="20"/>
          <w:u w:val="single"/>
        </w:rPr>
        <w:t>not</w:t>
      </w:r>
      <w:r w:rsidRPr="0047221E">
        <w:rPr>
          <w:sz w:val="20"/>
          <w:szCs w:val="20"/>
        </w:rPr>
        <w:t>:</w:t>
      </w:r>
    </w:p>
    <w:p w14:paraId="00EBDD2A" w14:textId="77777777" w:rsidR="00812738" w:rsidRPr="0047221E" w:rsidRDefault="00812738" w:rsidP="00812738">
      <w:pPr>
        <w:spacing w:after="0"/>
        <w:ind w:left="960" w:hanging="240"/>
        <w:jc w:val="both"/>
        <w:rPr>
          <w:sz w:val="20"/>
          <w:szCs w:val="20"/>
        </w:rPr>
      </w:pPr>
      <w:r w:rsidRPr="0047221E">
        <w:rPr>
          <w:sz w:val="20"/>
          <w:szCs w:val="20"/>
        </w:rPr>
        <w:t>(a)</w:t>
      </w:r>
      <w:r w:rsidRPr="0047221E">
        <w:rPr>
          <w:sz w:val="20"/>
          <w:szCs w:val="20"/>
        </w:rPr>
        <w:tab/>
        <w:t xml:space="preserve">transfer the Software to multiple pieces of </w:t>
      </w:r>
      <w:r>
        <w:rPr>
          <w:sz w:val="20"/>
          <w:szCs w:val="20"/>
        </w:rPr>
        <w:t>Materials</w:t>
      </w:r>
      <w:r w:rsidRPr="0047221E">
        <w:rPr>
          <w:sz w:val="20"/>
          <w:szCs w:val="20"/>
        </w:rPr>
        <w:t xml:space="preserve"> or third-party </w:t>
      </w:r>
      <w:proofErr w:type="gramStart"/>
      <w:r w:rsidRPr="0047221E">
        <w:rPr>
          <w:sz w:val="20"/>
          <w:szCs w:val="20"/>
        </w:rPr>
        <w:t>machinery;</w:t>
      </w:r>
      <w:proofErr w:type="gramEnd"/>
    </w:p>
    <w:p w14:paraId="73903C7E" w14:textId="77777777" w:rsidR="00812738" w:rsidRPr="0047221E" w:rsidRDefault="00812738" w:rsidP="00812738">
      <w:pPr>
        <w:spacing w:after="0"/>
        <w:ind w:left="960" w:hanging="240"/>
        <w:jc w:val="both"/>
        <w:rPr>
          <w:sz w:val="20"/>
          <w:szCs w:val="20"/>
        </w:rPr>
      </w:pPr>
      <w:r w:rsidRPr="0047221E">
        <w:rPr>
          <w:sz w:val="20"/>
          <w:szCs w:val="20"/>
        </w:rPr>
        <w:t>(b)</w:t>
      </w:r>
      <w:r w:rsidRPr="0047221E">
        <w:rPr>
          <w:sz w:val="20"/>
          <w:szCs w:val="20"/>
        </w:rPr>
        <w:tab/>
        <w:t xml:space="preserve">distribute copies of the Software or accompanying materials to </w:t>
      </w:r>
      <w:proofErr w:type="gramStart"/>
      <w:r w:rsidRPr="0047221E">
        <w:rPr>
          <w:sz w:val="20"/>
          <w:szCs w:val="20"/>
        </w:rPr>
        <w:t>others;</w:t>
      </w:r>
      <w:proofErr w:type="gramEnd"/>
    </w:p>
    <w:p w14:paraId="7F6D9C5D" w14:textId="77777777" w:rsidR="00812738" w:rsidRPr="0047221E" w:rsidRDefault="00812738" w:rsidP="00812738">
      <w:pPr>
        <w:spacing w:after="0"/>
        <w:ind w:left="1440" w:hanging="720"/>
        <w:jc w:val="both"/>
        <w:rPr>
          <w:sz w:val="20"/>
          <w:szCs w:val="20"/>
        </w:rPr>
      </w:pPr>
      <w:r w:rsidRPr="0047221E">
        <w:rPr>
          <w:sz w:val="20"/>
          <w:szCs w:val="20"/>
        </w:rPr>
        <w:t>(c)</w:t>
      </w:r>
      <w:r w:rsidRPr="0047221E">
        <w:rPr>
          <w:sz w:val="20"/>
          <w:szCs w:val="20"/>
        </w:rPr>
        <w:tab/>
        <w:t>copy, modify, adapt, translate, reverse-engineer, decompile, disassemble, or create derivative software based on the Software; or</w:t>
      </w:r>
    </w:p>
    <w:p w14:paraId="2B14AB6D" w14:textId="77777777" w:rsidR="00812738" w:rsidRPr="0047221E" w:rsidRDefault="00812738" w:rsidP="00812738">
      <w:pPr>
        <w:spacing w:after="0"/>
        <w:ind w:left="1440" w:hanging="720"/>
        <w:jc w:val="both"/>
        <w:rPr>
          <w:sz w:val="20"/>
          <w:szCs w:val="20"/>
        </w:rPr>
      </w:pPr>
      <w:r w:rsidRPr="0047221E">
        <w:rPr>
          <w:sz w:val="20"/>
          <w:szCs w:val="20"/>
        </w:rPr>
        <w:t>(d)</w:t>
      </w:r>
      <w:r w:rsidRPr="0047221E">
        <w:rPr>
          <w:sz w:val="20"/>
          <w:szCs w:val="20"/>
        </w:rPr>
        <w:tab/>
        <w:t xml:space="preserve">copy, modify, adapt, translate, or create derivative documentation based on the </w:t>
      </w:r>
      <w:r>
        <w:rPr>
          <w:sz w:val="20"/>
          <w:szCs w:val="20"/>
        </w:rPr>
        <w:t>Contractor</w:t>
      </w:r>
      <w:r w:rsidRPr="0047221E">
        <w:rPr>
          <w:sz w:val="20"/>
          <w:szCs w:val="20"/>
        </w:rPr>
        <w:t>’s written materials.</w:t>
      </w:r>
    </w:p>
    <w:p w14:paraId="53013004" w14:textId="77777777" w:rsidR="00812738" w:rsidRPr="0047221E" w:rsidRDefault="00812738" w:rsidP="00812738">
      <w:pPr>
        <w:jc w:val="both"/>
        <w:rPr>
          <w:sz w:val="20"/>
          <w:szCs w:val="20"/>
        </w:rPr>
      </w:pPr>
    </w:p>
    <w:p w14:paraId="6F9BE4DD" w14:textId="77777777" w:rsidR="00812738" w:rsidRPr="0047221E" w:rsidRDefault="00812738" w:rsidP="00812738">
      <w:pPr>
        <w:ind w:firstLine="720"/>
        <w:jc w:val="both"/>
        <w:rPr>
          <w:b/>
          <w:sz w:val="20"/>
          <w:szCs w:val="20"/>
          <w:u w:val="single"/>
        </w:rPr>
      </w:pPr>
      <w:r w:rsidRPr="0047221E">
        <w:rPr>
          <w:b/>
          <w:sz w:val="20"/>
          <w:szCs w:val="20"/>
        </w:rPr>
        <w:t>5.</w:t>
      </w:r>
      <w:r w:rsidRPr="0047221E">
        <w:rPr>
          <w:sz w:val="20"/>
          <w:szCs w:val="20"/>
        </w:rPr>
        <w:tab/>
      </w:r>
      <w:r w:rsidRPr="0047221E">
        <w:rPr>
          <w:b/>
          <w:sz w:val="20"/>
          <w:szCs w:val="20"/>
          <w:u w:val="single"/>
        </w:rPr>
        <w:t>RESTRICTIONS ON ASSIGNMENT OR TRANSFER</w:t>
      </w:r>
    </w:p>
    <w:p w14:paraId="4AA7E334" w14:textId="77777777" w:rsidR="00812738" w:rsidRPr="0047221E" w:rsidRDefault="00812738" w:rsidP="00812738">
      <w:pPr>
        <w:jc w:val="both"/>
        <w:rPr>
          <w:sz w:val="20"/>
          <w:szCs w:val="20"/>
        </w:rPr>
      </w:pPr>
      <w:r w:rsidRPr="0047221E">
        <w:rPr>
          <w:sz w:val="20"/>
          <w:szCs w:val="20"/>
        </w:rPr>
        <w:br/>
      </w:r>
      <w:r>
        <w:rPr>
          <w:sz w:val="20"/>
          <w:szCs w:val="20"/>
        </w:rPr>
        <w:t>End-User</w:t>
      </w:r>
      <w:r w:rsidRPr="0047221E">
        <w:rPr>
          <w:sz w:val="20"/>
          <w:szCs w:val="20"/>
        </w:rPr>
        <w:t xml:space="preserve"> shall not assign, rent, lease, sell, sublicense, pledge, encumber or otherwise transfer the Software to another party without the prior written consent of the </w:t>
      </w:r>
      <w:r>
        <w:rPr>
          <w:sz w:val="20"/>
          <w:szCs w:val="20"/>
        </w:rPr>
        <w:t>Contractor</w:t>
      </w:r>
      <w:r w:rsidRPr="0047221E">
        <w:rPr>
          <w:sz w:val="20"/>
          <w:szCs w:val="20"/>
        </w:rPr>
        <w:t xml:space="preserve">, which shall not be unreasonably withheld or delayed.  However, </w:t>
      </w:r>
      <w:r>
        <w:rPr>
          <w:sz w:val="20"/>
          <w:szCs w:val="20"/>
        </w:rPr>
        <w:t>End-User</w:t>
      </w:r>
      <w:r w:rsidRPr="0047221E">
        <w:rPr>
          <w:sz w:val="20"/>
          <w:szCs w:val="20"/>
        </w:rPr>
        <w:t xml:space="preserve"> shall be able to transfer its right of use of the Software to an “Affiliate,” defined as an entity that controls, is controlled by, or is under common control with, </w:t>
      </w:r>
      <w:r>
        <w:rPr>
          <w:sz w:val="20"/>
          <w:szCs w:val="20"/>
        </w:rPr>
        <w:t>End-User</w:t>
      </w:r>
      <w:r w:rsidRPr="0047221E">
        <w:rPr>
          <w:sz w:val="20"/>
          <w:szCs w:val="20"/>
        </w:rPr>
        <w:t xml:space="preserve"> and is subject to obtaining </w:t>
      </w:r>
      <w:r>
        <w:rPr>
          <w:sz w:val="20"/>
          <w:szCs w:val="20"/>
        </w:rPr>
        <w:t>Contractor</w:t>
      </w:r>
      <w:r w:rsidRPr="0047221E">
        <w:rPr>
          <w:sz w:val="20"/>
          <w:szCs w:val="20"/>
        </w:rPr>
        <w:t>’s prior written consent which shall not be unreasonably withheld or delayed.</w:t>
      </w:r>
      <w:r w:rsidRPr="00304F32">
        <w:t xml:space="preserve"> </w:t>
      </w:r>
      <w:r w:rsidRPr="00304F32">
        <w:rPr>
          <w:sz w:val="20"/>
          <w:szCs w:val="20"/>
        </w:rPr>
        <w:t xml:space="preserve">Furthermore, in the event </w:t>
      </w:r>
      <w:r>
        <w:rPr>
          <w:sz w:val="20"/>
          <w:szCs w:val="20"/>
        </w:rPr>
        <w:t>Contractor</w:t>
      </w:r>
      <w:r w:rsidRPr="00304F32">
        <w:rPr>
          <w:sz w:val="20"/>
          <w:szCs w:val="20"/>
        </w:rPr>
        <w:t xml:space="preserve"> consents to the transfer or assignment of the License from </w:t>
      </w:r>
      <w:r>
        <w:rPr>
          <w:sz w:val="20"/>
          <w:szCs w:val="20"/>
        </w:rPr>
        <w:t xml:space="preserve">End-User </w:t>
      </w:r>
      <w:r w:rsidRPr="00304F32">
        <w:rPr>
          <w:sz w:val="20"/>
          <w:szCs w:val="20"/>
        </w:rPr>
        <w:t xml:space="preserve">to another party, the perpetual Software License shall automatically terminate on the effective date of transfer or assignment.  Subsequently, the third party that </w:t>
      </w:r>
      <w:r w:rsidRPr="00304F32">
        <w:rPr>
          <w:sz w:val="20"/>
          <w:szCs w:val="20"/>
        </w:rPr>
        <w:lastRenderedPageBreak/>
        <w:t xml:space="preserve">will assume ownership of the </w:t>
      </w:r>
      <w:r>
        <w:rPr>
          <w:sz w:val="20"/>
          <w:szCs w:val="20"/>
        </w:rPr>
        <w:t xml:space="preserve">Materials </w:t>
      </w:r>
      <w:r w:rsidRPr="00304F32">
        <w:rPr>
          <w:sz w:val="20"/>
          <w:szCs w:val="20"/>
        </w:rPr>
        <w:t xml:space="preserve">shall be required to remit annual Software License fee(s) directly to </w:t>
      </w:r>
      <w:r>
        <w:rPr>
          <w:sz w:val="20"/>
          <w:szCs w:val="20"/>
        </w:rPr>
        <w:t>Contractor</w:t>
      </w:r>
      <w:r w:rsidRPr="00304F32">
        <w:rPr>
          <w:sz w:val="20"/>
          <w:szCs w:val="20"/>
        </w:rPr>
        <w:t xml:space="preserve"> for the </w:t>
      </w:r>
      <w:r>
        <w:rPr>
          <w:sz w:val="20"/>
          <w:szCs w:val="20"/>
        </w:rPr>
        <w:t>Materials identified in the applicable Purchase Order</w:t>
      </w:r>
      <w:r w:rsidRPr="00304F32">
        <w:rPr>
          <w:sz w:val="20"/>
          <w:szCs w:val="20"/>
        </w:rPr>
        <w:t xml:space="preserve">, in accordance with </w:t>
      </w:r>
      <w:r>
        <w:rPr>
          <w:sz w:val="20"/>
          <w:szCs w:val="20"/>
        </w:rPr>
        <w:t>Contractor</w:t>
      </w:r>
      <w:r w:rsidRPr="00304F32">
        <w:rPr>
          <w:sz w:val="20"/>
          <w:szCs w:val="20"/>
        </w:rPr>
        <w:t xml:space="preserve">’s then current annual published rates and terms.  </w:t>
      </w:r>
    </w:p>
    <w:p w14:paraId="25C4118B" w14:textId="77777777" w:rsidR="00812738" w:rsidRPr="0047221E" w:rsidRDefault="00812738" w:rsidP="00812738">
      <w:pPr>
        <w:ind w:firstLine="720"/>
        <w:jc w:val="both"/>
        <w:rPr>
          <w:sz w:val="20"/>
          <w:szCs w:val="20"/>
        </w:rPr>
      </w:pPr>
      <w:r w:rsidRPr="0047221E">
        <w:rPr>
          <w:b/>
          <w:sz w:val="20"/>
          <w:szCs w:val="20"/>
        </w:rPr>
        <w:t>6.</w:t>
      </w:r>
      <w:r w:rsidRPr="0047221E">
        <w:rPr>
          <w:sz w:val="20"/>
          <w:szCs w:val="20"/>
        </w:rPr>
        <w:tab/>
      </w:r>
      <w:r w:rsidRPr="0047221E">
        <w:rPr>
          <w:b/>
          <w:sz w:val="20"/>
          <w:szCs w:val="20"/>
          <w:u w:val="single"/>
        </w:rPr>
        <w:t>TERMINATION</w:t>
      </w:r>
    </w:p>
    <w:p w14:paraId="6DE1B831" w14:textId="77777777" w:rsidR="00812738" w:rsidRPr="0047221E" w:rsidRDefault="00812738" w:rsidP="00812738">
      <w:pPr>
        <w:jc w:val="both"/>
        <w:rPr>
          <w:sz w:val="20"/>
          <w:szCs w:val="20"/>
        </w:rPr>
      </w:pPr>
      <w:r w:rsidRPr="0047221E">
        <w:rPr>
          <w:sz w:val="20"/>
          <w:szCs w:val="20"/>
        </w:rPr>
        <w:br/>
        <w:t xml:space="preserve">This License is effective until terminated and will automatically terminate if </w:t>
      </w:r>
      <w:r>
        <w:rPr>
          <w:sz w:val="20"/>
          <w:szCs w:val="20"/>
        </w:rPr>
        <w:t>End-User</w:t>
      </w:r>
      <w:r w:rsidRPr="0047221E">
        <w:rPr>
          <w:sz w:val="20"/>
          <w:szCs w:val="20"/>
        </w:rPr>
        <w:t xml:space="preserve"> fails to comply with any terms of this License, including without limitation, continued timely payment of </w:t>
      </w:r>
      <w:r>
        <w:rPr>
          <w:sz w:val="20"/>
          <w:szCs w:val="20"/>
        </w:rPr>
        <w:t>Contractor</w:t>
      </w:r>
      <w:r w:rsidRPr="0047221E">
        <w:rPr>
          <w:sz w:val="20"/>
          <w:szCs w:val="20"/>
        </w:rPr>
        <w:t xml:space="preserve">’s annual Software licensing fees. Upon termination, </w:t>
      </w:r>
      <w:r>
        <w:rPr>
          <w:sz w:val="20"/>
          <w:szCs w:val="20"/>
        </w:rPr>
        <w:t>End-User</w:t>
      </w:r>
      <w:r w:rsidRPr="0047221E">
        <w:rPr>
          <w:sz w:val="20"/>
          <w:szCs w:val="20"/>
        </w:rPr>
        <w:t xml:space="preserve"> shall immediately return all Software, all copies </w:t>
      </w:r>
      <w:r>
        <w:rPr>
          <w:sz w:val="20"/>
          <w:szCs w:val="20"/>
        </w:rPr>
        <w:t>End User</w:t>
      </w:r>
      <w:r w:rsidRPr="00AC32D1">
        <w:rPr>
          <w:sz w:val="20"/>
          <w:szCs w:val="20"/>
        </w:rPr>
        <w:t xml:space="preserve"> be entitled to any refunds and/or credits following the termination of this License.  </w:t>
      </w:r>
    </w:p>
    <w:p w14:paraId="07642092" w14:textId="77777777" w:rsidR="00812738" w:rsidRPr="0047221E" w:rsidRDefault="00812738" w:rsidP="00812738">
      <w:pPr>
        <w:ind w:firstLine="720"/>
        <w:jc w:val="both"/>
        <w:rPr>
          <w:sz w:val="20"/>
          <w:szCs w:val="20"/>
        </w:rPr>
      </w:pPr>
      <w:r w:rsidRPr="0047221E">
        <w:rPr>
          <w:b/>
          <w:sz w:val="20"/>
          <w:szCs w:val="20"/>
        </w:rPr>
        <w:t>7.</w:t>
      </w:r>
      <w:r w:rsidRPr="0047221E">
        <w:rPr>
          <w:sz w:val="20"/>
          <w:szCs w:val="20"/>
        </w:rPr>
        <w:tab/>
      </w:r>
      <w:r w:rsidRPr="0047221E">
        <w:rPr>
          <w:b/>
          <w:sz w:val="20"/>
          <w:szCs w:val="20"/>
          <w:u w:val="single"/>
        </w:rPr>
        <w:t>SOFTWARE UPDATES</w:t>
      </w:r>
    </w:p>
    <w:p w14:paraId="274242C1" w14:textId="77777777" w:rsidR="00812738" w:rsidRPr="0047221E" w:rsidRDefault="00812738" w:rsidP="00812738">
      <w:pPr>
        <w:jc w:val="both"/>
        <w:rPr>
          <w:sz w:val="20"/>
          <w:szCs w:val="20"/>
        </w:rPr>
      </w:pPr>
      <w:r w:rsidRPr="0047221E">
        <w:rPr>
          <w:sz w:val="20"/>
          <w:szCs w:val="20"/>
        </w:rPr>
        <w:t xml:space="preserve">The Software is subject to change without notice to </w:t>
      </w:r>
      <w:r>
        <w:rPr>
          <w:sz w:val="20"/>
          <w:szCs w:val="20"/>
        </w:rPr>
        <w:t>End-User</w:t>
      </w:r>
      <w:r w:rsidRPr="0047221E">
        <w:rPr>
          <w:sz w:val="20"/>
          <w:szCs w:val="20"/>
        </w:rPr>
        <w:t xml:space="preserve">.   “Updates” shall mean updates (excluding Upgrades as defined below) for the Software that </w:t>
      </w:r>
      <w:r>
        <w:rPr>
          <w:sz w:val="20"/>
          <w:szCs w:val="20"/>
        </w:rPr>
        <w:t>Contractor</w:t>
      </w:r>
      <w:r w:rsidRPr="0047221E">
        <w:rPr>
          <w:sz w:val="20"/>
          <w:szCs w:val="20"/>
        </w:rPr>
        <w:t xml:space="preserve"> shall provide to </w:t>
      </w:r>
      <w:r>
        <w:rPr>
          <w:sz w:val="20"/>
          <w:szCs w:val="20"/>
        </w:rPr>
        <w:t>End-User</w:t>
      </w:r>
      <w:r w:rsidRPr="0047221E">
        <w:rPr>
          <w:sz w:val="20"/>
          <w:szCs w:val="20"/>
        </w:rPr>
        <w:t xml:space="preserve"> at no additional charge when Updates are directly made available by </w:t>
      </w:r>
      <w:r>
        <w:rPr>
          <w:sz w:val="20"/>
          <w:szCs w:val="20"/>
        </w:rPr>
        <w:t>Contractor</w:t>
      </w:r>
      <w:r w:rsidRPr="0047221E">
        <w:rPr>
          <w:sz w:val="20"/>
          <w:szCs w:val="20"/>
        </w:rPr>
        <w:t xml:space="preserve"> to </w:t>
      </w:r>
      <w:r>
        <w:rPr>
          <w:sz w:val="20"/>
          <w:szCs w:val="20"/>
        </w:rPr>
        <w:t>Contractor</w:t>
      </w:r>
      <w:r w:rsidRPr="0047221E">
        <w:rPr>
          <w:sz w:val="20"/>
          <w:szCs w:val="20"/>
        </w:rPr>
        <w:t xml:space="preserve">’s other similarly situated </w:t>
      </w:r>
      <w:r>
        <w:rPr>
          <w:sz w:val="20"/>
          <w:szCs w:val="20"/>
        </w:rPr>
        <w:t>customers</w:t>
      </w:r>
      <w:r w:rsidRPr="0047221E">
        <w:rPr>
          <w:sz w:val="20"/>
          <w:szCs w:val="20"/>
        </w:rPr>
        <w:t xml:space="preserve"> at no additional charge.  “Upgrades” shall mean any enhancements, new version of the Software or newer version of the Software (containing a more fully featured version of Software currently licensed to </w:t>
      </w:r>
      <w:r>
        <w:rPr>
          <w:sz w:val="20"/>
          <w:szCs w:val="20"/>
        </w:rPr>
        <w:t>End-User</w:t>
      </w:r>
      <w:r w:rsidRPr="0047221E">
        <w:rPr>
          <w:sz w:val="20"/>
          <w:szCs w:val="20"/>
        </w:rPr>
        <w:t xml:space="preserve">) that </w:t>
      </w:r>
      <w:r>
        <w:rPr>
          <w:sz w:val="20"/>
          <w:szCs w:val="20"/>
        </w:rPr>
        <w:t>Contractor</w:t>
      </w:r>
      <w:r w:rsidRPr="0047221E">
        <w:rPr>
          <w:sz w:val="20"/>
          <w:szCs w:val="20"/>
        </w:rPr>
        <w:t xml:space="preserve"> makes generally available to </w:t>
      </w:r>
      <w:r>
        <w:rPr>
          <w:sz w:val="20"/>
          <w:szCs w:val="20"/>
        </w:rPr>
        <w:t>End-User</w:t>
      </w:r>
      <w:r w:rsidRPr="0047221E">
        <w:rPr>
          <w:sz w:val="20"/>
          <w:szCs w:val="20"/>
        </w:rPr>
        <w:t xml:space="preserve"> and other similarly situated customers at a cost.  Updates of the Software may be created or issued by the </w:t>
      </w:r>
      <w:r>
        <w:rPr>
          <w:sz w:val="20"/>
          <w:szCs w:val="20"/>
        </w:rPr>
        <w:t>Contractor</w:t>
      </w:r>
      <w:r w:rsidRPr="0047221E">
        <w:rPr>
          <w:sz w:val="20"/>
          <w:szCs w:val="20"/>
        </w:rPr>
        <w:t xml:space="preserve"> from time to time. At its sole option, </w:t>
      </w:r>
      <w:r>
        <w:rPr>
          <w:sz w:val="20"/>
          <w:szCs w:val="20"/>
        </w:rPr>
        <w:t>Contractor</w:t>
      </w:r>
      <w:r w:rsidRPr="0047221E">
        <w:rPr>
          <w:sz w:val="20"/>
          <w:szCs w:val="20"/>
        </w:rPr>
        <w:t xml:space="preserve"> may make such Updates available to </w:t>
      </w:r>
      <w:r>
        <w:rPr>
          <w:sz w:val="20"/>
          <w:szCs w:val="20"/>
        </w:rPr>
        <w:t>End-User</w:t>
      </w:r>
      <w:r w:rsidRPr="0047221E">
        <w:rPr>
          <w:sz w:val="20"/>
          <w:szCs w:val="20"/>
        </w:rPr>
        <w:t xml:space="preserve">.  If </w:t>
      </w:r>
      <w:r>
        <w:rPr>
          <w:sz w:val="20"/>
          <w:szCs w:val="20"/>
        </w:rPr>
        <w:t>Contractor</w:t>
      </w:r>
      <w:r w:rsidRPr="0047221E">
        <w:rPr>
          <w:sz w:val="20"/>
          <w:szCs w:val="20"/>
        </w:rPr>
        <w:t xml:space="preserve"> makes any Upgrades of the Software commercially available to similarly situated customers, then </w:t>
      </w:r>
      <w:r>
        <w:rPr>
          <w:sz w:val="20"/>
          <w:szCs w:val="20"/>
        </w:rPr>
        <w:t>End-User</w:t>
      </w:r>
      <w:r w:rsidRPr="0047221E">
        <w:rPr>
          <w:sz w:val="20"/>
          <w:szCs w:val="20"/>
        </w:rPr>
        <w:t xml:space="preserve"> shall, at its sole discretion, purchase such Upgrade, in accordance with </w:t>
      </w:r>
      <w:r>
        <w:rPr>
          <w:sz w:val="20"/>
          <w:szCs w:val="20"/>
        </w:rPr>
        <w:t>Contractor</w:t>
      </w:r>
      <w:r w:rsidRPr="0047221E">
        <w:rPr>
          <w:sz w:val="20"/>
          <w:szCs w:val="20"/>
        </w:rPr>
        <w:t>’s then-current rates.</w:t>
      </w:r>
    </w:p>
    <w:p w14:paraId="3407A50E" w14:textId="77777777" w:rsidR="00812738" w:rsidRPr="0047221E" w:rsidRDefault="00812738" w:rsidP="00812738">
      <w:pPr>
        <w:ind w:firstLine="720"/>
        <w:jc w:val="both"/>
        <w:rPr>
          <w:sz w:val="20"/>
          <w:szCs w:val="20"/>
        </w:rPr>
      </w:pPr>
      <w:r w:rsidRPr="0047221E">
        <w:rPr>
          <w:b/>
          <w:sz w:val="20"/>
          <w:szCs w:val="20"/>
        </w:rPr>
        <w:t>8.</w:t>
      </w:r>
      <w:r w:rsidRPr="0047221E">
        <w:rPr>
          <w:sz w:val="20"/>
          <w:szCs w:val="20"/>
        </w:rPr>
        <w:tab/>
      </w:r>
      <w:r w:rsidRPr="0047221E">
        <w:rPr>
          <w:b/>
          <w:sz w:val="20"/>
          <w:szCs w:val="20"/>
          <w:u w:val="single"/>
        </w:rPr>
        <w:t>SPECIAL FUNCTION SOFTWARE</w:t>
      </w:r>
    </w:p>
    <w:p w14:paraId="2453D3BE" w14:textId="77777777" w:rsidR="00812738" w:rsidRPr="0047221E" w:rsidRDefault="00812738" w:rsidP="00812738">
      <w:pPr>
        <w:jc w:val="both"/>
        <w:rPr>
          <w:sz w:val="20"/>
          <w:szCs w:val="20"/>
        </w:rPr>
      </w:pPr>
    </w:p>
    <w:p w14:paraId="3EEEE8B4" w14:textId="77777777" w:rsidR="00812738" w:rsidRPr="0047221E" w:rsidRDefault="00812738" w:rsidP="00812738">
      <w:pPr>
        <w:jc w:val="both"/>
        <w:rPr>
          <w:sz w:val="20"/>
          <w:szCs w:val="20"/>
        </w:rPr>
      </w:pPr>
      <w:r w:rsidRPr="0047221E">
        <w:rPr>
          <w:sz w:val="20"/>
          <w:szCs w:val="20"/>
        </w:rPr>
        <w:t xml:space="preserve">Upon request by </w:t>
      </w:r>
      <w:r>
        <w:rPr>
          <w:sz w:val="20"/>
          <w:szCs w:val="20"/>
        </w:rPr>
        <w:t>End-User</w:t>
      </w:r>
      <w:r w:rsidRPr="0047221E">
        <w:rPr>
          <w:sz w:val="20"/>
          <w:szCs w:val="20"/>
        </w:rPr>
        <w:t xml:space="preserve">, and at </w:t>
      </w:r>
      <w:r>
        <w:rPr>
          <w:sz w:val="20"/>
          <w:szCs w:val="20"/>
        </w:rPr>
        <w:t>Contractor</w:t>
      </w:r>
      <w:r w:rsidRPr="0047221E">
        <w:rPr>
          <w:sz w:val="20"/>
          <w:szCs w:val="20"/>
        </w:rPr>
        <w:t xml:space="preserve">’s sole discretion, </w:t>
      </w:r>
      <w:r>
        <w:rPr>
          <w:sz w:val="20"/>
          <w:szCs w:val="20"/>
        </w:rPr>
        <w:t>Contractor</w:t>
      </w:r>
      <w:r w:rsidRPr="0047221E">
        <w:rPr>
          <w:sz w:val="20"/>
          <w:szCs w:val="20"/>
        </w:rPr>
        <w:t xml:space="preserve"> may provide additional software services to modify the then existing functionality or to add additional functionality not contained in the Software (“Special Function Software”).  Special Function Software shall be provided at an additional cost mutually agreed upon prior to </w:t>
      </w:r>
      <w:r>
        <w:rPr>
          <w:sz w:val="20"/>
          <w:szCs w:val="20"/>
        </w:rPr>
        <w:t>Contractor</w:t>
      </w:r>
      <w:r w:rsidRPr="0047221E">
        <w:rPr>
          <w:sz w:val="20"/>
          <w:szCs w:val="20"/>
        </w:rPr>
        <w:t>’s commencement of any additional software services.</w:t>
      </w:r>
    </w:p>
    <w:p w14:paraId="6E622292" w14:textId="77777777" w:rsidR="00812738" w:rsidRPr="0047221E" w:rsidRDefault="00812738" w:rsidP="00812738">
      <w:pPr>
        <w:ind w:firstLine="720"/>
        <w:jc w:val="both"/>
        <w:rPr>
          <w:b/>
          <w:sz w:val="20"/>
          <w:szCs w:val="20"/>
          <w:u w:val="single"/>
        </w:rPr>
      </w:pPr>
      <w:r w:rsidRPr="0047221E">
        <w:rPr>
          <w:b/>
          <w:sz w:val="20"/>
          <w:szCs w:val="20"/>
        </w:rPr>
        <w:t>9.</w:t>
      </w:r>
      <w:r w:rsidRPr="0047221E">
        <w:rPr>
          <w:sz w:val="20"/>
          <w:szCs w:val="20"/>
        </w:rPr>
        <w:tab/>
      </w:r>
      <w:r w:rsidRPr="0047221E">
        <w:rPr>
          <w:b/>
          <w:sz w:val="20"/>
          <w:szCs w:val="20"/>
          <w:u w:val="single"/>
        </w:rPr>
        <w:t>LIMITED WARRANTY</w:t>
      </w:r>
    </w:p>
    <w:p w14:paraId="45D52B6E" w14:textId="77777777" w:rsidR="00812738" w:rsidRPr="0047221E" w:rsidRDefault="00812738" w:rsidP="00812738">
      <w:pPr>
        <w:jc w:val="both"/>
        <w:rPr>
          <w:sz w:val="20"/>
          <w:szCs w:val="20"/>
        </w:rPr>
      </w:pPr>
      <w:r w:rsidRPr="0047221E">
        <w:rPr>
          <w:sz w:val="20"/>
          <w:szCs w:val="20"/>
        </w:rPr>
        <w:t xml:space="preserve">For a period of </w:t>
      </w:r>
      <w:r>
        <w:rPr>
          <w:sz w:val="20"/>
          <w:szCs w:val="20"/>
        </w:rPr>
        <w:t>one (1) year</w:t>
      </w:r>
      <w:r w:rsidRPr="0047221E">
        <w:rPr>
          <w:sz w:val="20"/>
          <w:szCs w:val="20"/>
        </w:rPr>
        <w:t xml:space="preserve"> following the delivery of the </w:t>
      </w:r>
      <w:r>
        <w:rPr>
          <w:sz w:val="20"/>
          <w:szCs w:val="20"/>
        </w:rPr>
        <w:t>Materials</w:t>
      </w:r>
      <w:r w:rsidRPr="0047221E">
        <w:rPr>
          <w:sz w:val="20"/>
          <w:szCs w:val="20"/>
        </w:rPr>
        <w:t xml:space="preserve">, all Software supplied pursuant to this License shall substantially conform to </w:t>
      </w:r>
      <w:r>
        <w:rPr>
          <w:sz w:val="20"/>
          <w:szCs w:val="20"/>
        </w:rPr>
        <w:t>Contractor</w:t>
      </w:r>
      <w:r w:rsidRPr="0047221E">
        <w:rPr>
          <w:sz w:val="20"/>
          <w:szCs w:val="20"/>
        </w:rPr>
        <w:t xml:space="preserve">’s written specifications.  In the event that the Software does not so conform, </w:t>
      </w:r>
      <w:r>
        <w:rPr>
          <w:sz w:val="20"/>
          <w:szCs w:val="20"/>
        </w:rPr>
        <w:t>Contractor</w:t>
      </w:r>
      <w:r w:rsidRPr="0047221E">
        <w:rPr>
          <w:sz w:val="20"/>
          <w:szCs w:val="20"/>
        </w:rPr>
        <w:t xml:space="preserve"> will provide </w:t>
      </w:r>
      <w:r>
        <w:rPr>
          <w:sz w:val="20"/>
          <w:szCs w:val="20"/>
        </w:rPr>
        <w:t>End-User</w:t>
      </w:r>
      <w:r w:rsidRPr="0047221E">
        <w:rPr>
          <w:sz w:val="20"/>
          <w:szCs w:val="20"/>
        </w:rPr>
        <w:t xml:space="preserve"> programming services as may be required to correct documented program errors to the extent that such errors are not caused by: (</w:t>
      </w:r>
      <w:proofErr w:type="spellStart"/>
      <w:r w:rsidRPr="0047221E">
        <w:rPr>
          <w:sz w:val="20"/>
          <w:szCs w:val="20"/>
        </w:rPr>
        <w:t>i</w:t>
      </w:r>
      <w:proofErr w:type="spellEnd"/>
      <w:r w:rsidRPr="0047221E">
        <w:rPr>
          <w:sz w:val="20"/>
          <w:szCs w:val="20"/>
        </w:rPr>
        <w:t xml:space="preserve">) defects or problems related to </w:t>
      </w:r>
      <w:r>
        <w:rPr>
          <w:sz w:val="20"/>
          <w:szCs w:val="20"/>
        </w:rPr>
        <w:t>End-User</w:t>
      </w:r>
      <w:r w:rsidRPr="0047221E">
        <w:rPr>
          <w:sz w:val="20"/>
          <w:szCs w:val="20"/>
        </w:rPr>
        <w:t xml:space="preserve">’s use of the Software or </w:t>
      </w:r>
      <w:r>
        <w:rPr>
          <w:sz w:val="20"/>
          <w:szCs w:val="20"/>
        </w:rPr>
        <w:t>Materials</w:t>
      </w:r>
      <w:r w:rsidRPr="0047221E">
        <w:rPr>
          <w:sz w:val="20"/>
          <w:szCs w:val="20"/>
        </w:rPr>
        <w:t xml:space="preserve"> in a manner inconsistent with </w:t>
      </w:r>
      <w:r>
        <w:rPr>
          <w:sz w:val="20"/>
          <w:szCs w:val="20"/>
        </w:rPr>
        <w:t>Contractor</w:t>
      </w:r>
      <w:r w:rsidRPr="0047221E">
        <w:rPr>
          <w:sz w:val="20"/>
          <w:szCs w:val="20"/>
        </w:rPr>
        <w:t xml:space="preserve">’s written specifications or the terms of this License; or (ii) defects or problems relating to alteration of the Software or </w:t>
      </w:r>
      <w:r>
        <w:rPr>
          <w:sz w:val="20"/>
          <w:szCs w:val="20"/>
        </w:rPr>
        <w:t>Materials</w:t>
      </w:r>
      <w:r w:rsidRPr="0047221E">
        <w:rPr>
          <w:sz w:val="20"/>
          <w:szCs w:val="20"/>
        </w:rPr>
        <w:t xml:space="preserve"> by </w:t>
      </w:r>
      <w:r>
        <w:rPr>
          <w:sz w:val="20"/>
          <w:szCs w:val="20"/>
        </w:rPr>
        <w:t>End-User</w:t>
      </w:r>
      <w:r w:rsidRPr="0047221E">
        <w:rPr>
          <w:sz w:val="20"/>
          <w:szCs w:val="20"/>
        </w:rPr>
        <w:t xml:space="preserve">. </w:t>
      </w:r>
    </w:p>
    <w:p w14:paraId="1DF0067C" w14:textId="77777777" w:rsidR="00812738" w:rsidRPr="0047221E" w:rsidRDefault="00812738" w:rsidP="00812738">
      <w:pPr>
        <w:jc w:val="both"/>
        <w:rPr>
          <w:sz w:val="20"/>
          <w:szCs w:val="20"/>
        </w:rPr>
      </w:pPr>
    </w:p>
    <w:p w14:paraId="1C358FA0" w14:textId="77777777" w:rsidR="00812738" w:rsidRPr="0047221E" w:rsidRDefault="00812738" w:rsidP="00812738">
      <w:pPr>
        <w:jc w:val="both"/>
        <w:rPr>
          <w:sz w:val="20"/>
          <w:szCs w:val="20"/>
        </w:rPr>
      </w:pPr>
      <w:r>
        <w:rPr>
          <w:sz w:val="20"/>
          <w:szCs w:val="20"/>
        </w:rPr>
        <w:t>CONTRACTOR</w:t>
      </w:r>
      <w:r w:rsidRPr="0047221E">
        <w:rPr>
          <w:sz w:val="20"/>
          <w:szCs w:val="20"/>
        </w:rPr>
        <w:t xml:space="preserve"> DOES NOT WARRANT THAT THE OPERATION OF SOFTWARE SUPPLIED HEREUNDER WILL BE ERROR OR “BUG” FREE. EXCEPT AS PROVIDED HEREIN, THE SOFTWARE IS PROVIDED WITH NO OTHER WARRANTIES, EXPRESS OR IMPLIED, INCLUDING WITHOUT LIMITATION ANY WARRANTY OF MERCHANTABILITY OR FITNESS OR SUITABILITY FOR A PARTICULAR PURPOSE.</w:t>
      </w:r>
    </w:p>
    <w:p w14:paraId="4DD3B907" w14:textId="77777777" w:rsidR="00812738" w:rsidRPr="0047221E" w:rsidRDefault="00812738" w:rsidP="00812738">
      <w:pPr>
        <w:jc w:val="both"/>
        <w:rPr>
          <w:sz w:val="20"/>
          <w:szCs w:val="20"/>
        </w:rPr>
      </w:pPr>
    </w:p>
    <w:p w14:paraId="4E6E1B75" w14:textId="77777777" w:rsidR="00812738" w:rsidRPr="001354DD" w:rsidRDefault="00812738" w:rsidP="00812738">
      <w:pPr>
        <w:jc w:val="both"/>
        <w:rPr>
          <w:sz w:val="20"/>
          <w:szCs w:val="20"/>
        </w:rPr>
      </w:pPr>
      <w:r w:rsidRPr="0047221E">
        <w:rPr>
          <w:sz w:val="20"/>
          <w:szCs w:val="20"/>
        </w:rPr>
        <w:t xml:space="preserve">PLEASE REFER TO PARAGRAPH </w:t>
      </w:r>
      <w:r>
        <w:rPr>
          <w:sz w:val="20"/>
          <w:szCs w:val="20"/>
        </w:rPr>
        <w:t>7.1.3</w:t>
      </w:r>
      <w:r w:rsidRPr="001354DD">
        <w:rPr>
          <w:sz w:val="20"/>
          <w:szCs w:val="20"/>
        </w:rPr>
        <w:t xml:space="preserve"> UNDER </w:t>
      </w:r>
      <w:r>
        <w:rPr>
          <w:sz w:val="20"/>
          <w:szCs w:val="20"/>
        </w:rPr>
        <w:t>ATTACHMENT A TITLED “SPECIAL TERMS AND CONDITIONS”</w:t>
      </w:r>
      <w:r w:rsidRPr="001354DD">
        <w:rPr>
          <w:sz w:val="20"/>
          <w:szCs w:val="20"/>
        </w:rPr>
        <w:t xml:space="preserve"> OF THIS </w:t>
      </w:r>
      <w:r>
        <w:rPr>
          <w:sz w:val="20"/>
          <w:szCs w:val="20"/>
        </w:rPr>
        <w:t>CONTRACT</w:t>
      </w:r>
      <w:r w:rsidRPr="001354DD">
        <w:rPr>
          <w:sz w:val="20"/>
          <w:szCs w:val="20"/>
        </w:rPr>
        <w:t xml:space="preserve"> FOR THE </w:t>
      </w:r>
      <w:r>
        <w:rPr>
          <w:sz w:val="20"/>
          <w:szCs w:val="20"/>
        </w:rPr>
        <w:t xml:space="preserve">WARRANTY </w:t>
      </w:r>
      <w:r w:rsidRPr="001354DD">
        <w:rPr>
          <w:sz w:val="20"/>
          <w:szCs w:val="20"/>
        </w:rPr>
        <w:t>LIMITATIONS WHICH SHALL APPLY TO THE SOFTWARE.</w:t>
      </w:r>
    </w:p>
    <w:p w14:paraId="71203024" w14:textId="77777777" w:rsidR="00812738" w:rsidRPr="003F30A6" w:rsidRDefault="00812738" w:rsidP="00812738">
      <w:pPr>
        <w:rPr>
          <w:sz w:val="18"/>
          <w:szCs w:val="18"/>
        </w:rPr>
      </w:pPr>
    </w:p>
    <w:p w14:paraId="7AE3D0B5" w14:textId="77777777" w:rsidR="00377926" w:rsidRDefault="00377926"/>
    <w:sectPr w:rsidR="00377926" w:rsidSect="00812738">
      <w:headerReference w:type="default" r:id="rId7"/>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20AA" w14:textId="77777777" w:rsidR="009355B3" w:rsidRDefault="009355B3" w:rsidP="00812738">
      <w:pPr>
        <w:spacing w:after="0"/>
      </w:pPr>
      <w:r>
        <w:separator/>
      </w:r>
    </w:p>
  </w:endnote>
  <w:endnote w:type="continuationSeparator" w:id="0">
    <w:p w14:paraId="6EF915D4" w14:textId="77777777" w:rsidR="009355B3" w:rsidRDefault="009355B3" w:rsidP="00812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5CC2" w14:textId="77777777" w:rsidR="009355B3" w:rsidRDefault="009355B3" w:rsidP="00812738">
      <w:pPr>
        <w:spacing w:after="0"/>
      </w:pPr>
      <w:r>
        <w:separator/>
      </w:r>
    </w:p>
  </w:footnote>
  <w:footnote w:type="continuationSeparator" w:id="0">
    <w:p w14:paraId="14A5E6B9" w14:textId="77777777" w:rsidR="009355B3" w:rsidRDefault="009355B3" w:rsidP="008127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4805" w14:textId="77777777" w:rsidR="00812738" w:rsidRPr="001354DD" w:rsidRDefault="00812738" w:rsidP="00812738">
    <w:pPr>
      <w:jc w:val="center"/>
      <w:rPr>
        <w:b/>
        <w:bCs/>
      </w:rPr>
    </w:pPr>
    <w:r w:rsidRPr="001354DD">
      <w:rPr>
        <w:b/>
        <w:bCs/>
      </w:rPr>
      <w:t>Contractor Software License Terms</w:t>
    </w:r>
  </w:p>
  <w:p w14:paraId="31F8A615" w14:textId="77777777" w:rsidR="003225FD" w:rsidRDefault="00000000">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45C"/>
    <w:multiLevelType w:val="hybridMultilevel"/>
    <w:tmpl w:val="EBF6CA44"/>
    <w:lvl w:ilvl="0" w:tplc="0F9630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010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38"/>
    <w:rsid w:val="001B1EE2"/>
    <w:rsid w:val="00377926"/>
    <w:rsid w:val="00812738"/>
    <w:rsid w:val="00877B82"/>
    <w:rsid w:val="009355B3"/>
    <w:rsid w:val="00BD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910"/>
  <w15:chartTrackingRefBased/>
  <w15:docId w15:val="{3926F7C8-9814-4C46-BAB9-3DDD1C86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38"/>
    <w:pPr>
      <w:spacing w:after="12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2738"/>
    <w:rPr>
      <w:sz w:val="16"/>
      <w:szCs w:val="16"/>
    </w:rPr>
  </w:style>
  <w:style w:type="paragraph" w:styleId="CommentText">
    <w:name w:val="annotation text"/>
    <w:basedOn w:val="Normal"/>
    <w:link w:val="CommentTextChar"/>
    <w:uiPriority w:val="99"/>
    <w:unhideWhenUsed/>
    <w:rsid w:val="00812738"/>
    <w:pPr>
      <w:spacing w:after="5"/>
      <w:ind w:left="524" w:right="281" w:hanging="10"/>
      <w:jc w:val="both"/>
    </w:pPr>
    <w:rPr>
      <w:color w:val="000000"/>
      <w:sz w:val="20"/>
      <w:szCs w:val="20"/>
    </w:rPr>
  </w:style>
  <w:style w:type="character" w:customStyle="1" w:styleId="CommentTextChar">
    <w:name w:val="Comment Text Char"/>
    <w:basedOn w:val="DefaultParagraphFont"/>
    <w:link w:val="CommentText"/>
    <w:uiPriority w:val="99"/>
    <w:rsid w:val="00812738"/>
    <w:rPr>
      <w:rFonts w:ascii="Arial" w:eastAsia="Arial" w:hAnsi="Arial" w:cs="Arial"/>
      <w:color w:val="000000"/>
      <w:sz w:val="20"/>
      <w:szCs w:val="20"/>
    </w:rPr>
  </w:style>
  <w:style w:type="paragraph" w:customStyle="1" w:styleId="TableParagraph">
    <w:name w:val="Table Paragraph"/>
    <w:basedOn w:val="Normal"/>
    <w:uiPriority w:val="1"/>
    <w:qFormat/>
    <w:rsid w:val="00812738"/>
    <w:pPr>
      <w:widowControl w:val="0"/>
      <w:autoSpaceDE w:val="0"/>
      <w:autoSpaceDN w:val="0"/>
      <w:spacing w:after="0"/>
    </w:pPr>
  </w:style>
  <w:style w:type="paragraph" w:styleId="NoSpacing">
    <w:name w:val="No Spacing"/>
    <w:uiPriority w:val="1"/>
    <w:qFormat/>
    <w:rsid w:val="00812738"/>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8127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38"/>
    <w:rPr>
      <w:rFonts w:ascii="Segoe UI" w:eastAsia="Arial" w:hAnsi="Segoe UI" w:cs="Segoe UI"/>
      <w:sz w:val="18"/>
      <w:szCs w:val="18"/>
    </w:rPr>
  </w:style>
  <w:style w:type="paragraph" w:styleId="Header">
    <w:name w:val="header"/>
    <w:basedOn w:val="Normal"/>
    <w:link w:val="HeaderChar"/>
    <w:uiPriority w:val="99"/>
    <w:unhideWhenUsed/>
    <w:rsid w:val="00812738"/>
    <w:pPr>
      <w:tabs>
        <w:tab w:val="center" w:pos="4680"/>
        <w:tab w:val="right" w:pos="9360"/>
      </w:tabs>
      <w:spacing w:after="0"/>
    </w:pPr>
  </w:style>
  <w:style w:type="character" w:customStyle="1" w:styleId="HeaderChar">
    <w:name w:val="Header Char"/>
    <w:basedOn w:val="DefaultParagraphFont"/>
    <w:link w:val="Header"/>
    <w:uiPriority w:val="99"/>
    <w:rsid w:val="00812738"/>
    <w:rPr>
      <w:rFonts w:ascii="Arial" w:eastAsia="Arial" w:hAnsi="Arial" w:cs="Arial"/>
    </w:rPr>
  </w:style>
  <w:style w:type="paragraph" w:styleId="Footer">
    <w:name w:val="footer"/>
    <w:basedOn w:val="Normal"/>
    <w:link w:val="FooterChar"/>
    <w:uiPriority w:val="99"/>
    <w:unhideWhenUsed/>
    <w:rsid w:val="00812738"/>
    <w:pPr>
      <w:tabs>
        <w:tab w:val="center" w:pos="4680"/>
        <w:tab w:val="right" w:pos="9360"/>
      </w:tabs>
      <w:spacing w:after="0"/>
    </w:pPr>
  </w:style>
  <w:style w:type="character" w:customStyle="1" w:styleId="FooterChar">
    <w:name w:val="Footer Char"/>
    <w:basedOn w:val="DefaultParagraphFont"/>
    <w:link w:val="Footer"/>
    <w:uiPriority w:val="99"/>
    <w:rsid w:val="008127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ARIZONA - ADOA Managed</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D Whittington</dc:creator>
  <cp:keywords/>
  <dc:description/>
  <cp:lastModifiedBy>Ryan Hatton</cp:lastModifiedBy>
  <cp:revision>2</cp:revision>
  <dcterms:created xsi:type="dcterms:W3CDTF">2022-08-26T03:31:00Z</dcterms:created>
  <dcterms:modified xsi:type="dcterms:W3CDTF">2022-08-26T03:31:00Z</dcterms:modified>
</cp:coreProperties>
</file>