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6374306F" w:rsidR="00190F3C" w:rsidRPr="00060522" w:rsidRDefault="00190F3C" w:rsidP="00190F3C">
      <w:pPr>
        <w:spacing w:after="80"/>
        <w:rPr>
          <w:rStyle w:val="Strong"/>
          <w:rFonts w:ascii="Arial" w:hAnsi="Arial" w:cs="Arial"/>
          <w:caps w:val="0"/>
        </w:rPr>
      </w:pPr>
      <w:bookmarkStart w:id="0" w:name="_Hlk37322209"/>
      <w:r w:rsidRPr="0059084C">
        <w:rPr>
          <w:rStyle w:val="Strong"/>
          <w:rFonts w:ascii="Arial" w:hAnsi="Arial" w:cs="Arial"/>
          <w:b w:val="0"/>
          <w:bCs w:val="0"/>
          <w:caps w:val="0"/>
        </w:rPr>
        <w:t>Master Agreement #</w:t>
      </w:r>
      <w:r>
        <w:rPr>
          <w:rStyle w:val="Strong"/>
          <w:rFonts w:ascii="Arial" w:hAnsi="Arial" w:cs="Arial"/>
          <w:b w:val="0"/>
          <w:bCs w:val="0"/>
          <w:caps w:val="0"/>
        </w:rPr>
        <w:t>:</w:t>
      </w:r>
      <w:r w:rsidR="008E5012">
        <w:rPr>
          <w:rStyle w:val="Strong"/>
          <w:rFonts w:ascii="Arial" w:hAnsi="Arial" w:cs="Arial"/>
          <w:b w:val="0"/>
          <w:bCs w:val="0"/>
          <w:caps w:val="0"/>
        </w:rPr>
        <w:t xml:space="preserve"> </w:t>
      </w:r>
      <w:r w:rsidR="008E5012">
        <w:rPr>
          <w:rStyle w:val="Strong"/>
          <w:rFonts w:ascii="Arial" w:hAnsi="Arial" w:cs="Arial"/>
          <w:b w:val="0"/>
          <w:bCs w:val="0"/>
          <w:caps w:val="0"/>
        </w:rPr>
        <w:tab/>
        <w:t>MA3875</w:t>
      </w:r>
    </w:p>
    <w:p w14:paraId="09AA2EFE" w14:textId="49F4425D" w:rsidR="00190F3C" w:rsidRDefault="00190F3C" w:rsidP="00190F3C">
      <w:pPr>
        <w:spacing w:after="80"/>
        <w:rPr>
          <w:rFonts w:ascii="Arial Black" w:hAnsi="Arial Black"/>
          <w:b/>
          <w:smallCaps/>
          <w:sz w:val="24"/>
          <w:szCs w:val="24"/>
        </w:rPr>
      </w:pPr>
      <w:r>
        <w:rPr>
          <w:rStyle w:val="Strong"/>
          <w:rFonts w:ascii="Arial" w:hAnsi="Arial" w:cs="Arial"/>
          <w:b w:val="0"/>
          <w:bCs w:val="0"/>
          <w:caps w:val="0"/>
        </w:rPr>
        <w:t xml:space="preserve">Contractor: </w:t>
      </w:r>
      <w:r w:rsidR="008E5012">
        <w:rPr>
          <w:rStyle w:val="Strong"/>
          <w:rFonts w:ascii="Arial" w:hAnsi="Arial" w:cs="Arial"/>
          <w:b w:val="0"/>
          <w:bCs w:val="0"/>
          <w:caps w:val="0"/>
        </w:rPr>
        <w:tab/>
      </w:r>
      <w:r w:rsidR="008E5012">
        <w:rPr>
          <w:rStyle w:val="Strong"/>
          <w:rFonts w:ascii="Arial" w:hAnsi="Arial" w:cs="Arial"/>
          <w:b w:val="0"/>
          <w:bCs w:val="0"/>
          <w:caps w:val="0"/>
        </w:rPr>
        <w:tab/>
      </w:r>
      <w:r w:rsidR="008E5012">
        <w:rPr>
          <w:rStyle w:val="Strong"/>
          <w:rFonts w:ascii="Arial" w:hAnsi="Arial" w:cs="Arial"/>
          <w:b w:val="0"/>
          <w:bCs w:val="0"/>
          <w:caps w:val="0"/>
        </w:rPr>
        <w:tab/>
      </w:r>
      <w:r w:rsidR="008E5012">
        <w:rPr>
          <w:rStyle w:val="Strong"/>
          <w:rFonts w:ascii="Arial" w:hAnsi="Arial" w:cs="Arial"/>
          <w:b w:val="0"/>
          <w:bCs w:val="0"/>
          <w:caps w:val="0"/>
        </w:rPr>
        <w:tab/>
        <w:t>Lowe’s Home Centers, LLC</w:t>
      </w:r>
    </w:p>
    <w:p w14:paraId="1FBB0DDD" w14:textId="1D3E7A98" w:rsidR="00190F3C" w:rsidRPr="00383A8D" w:rsidRDefault="00190F3C" w:rsidP="001A55F2">
      <w:pPr>
        <w:spacing w:after="240"/>
        <w:rPr>
          <w:rFonts w:cs="Arial"/>
          <w:sz w:val="24"/>
        </w:rPr>
      </w:pPr>
      <w:r w:rsidRPr="008830EF">
        <w:rPr>
          <w:sz w:val="24"/>
          <w:szCs w:val="24"/>
        </w:rPr>
        <w:t>Participating Entity:</w:t>
      </w:r>
      <w:r w:rsidR="008E5012">
        <w:rPr>
          <w:sz w:val="24"/>
          <w:szCs w:val="24"/>
        </w:rPr>
        <w:tab/>
      </w:r>
      <w:r w:rsidR="008E5012">
        <w:rPr>
          <w:sz w:val="24"/>
          <w:szCs w:val="24"/>
        </w:rPr>
        <w:tab/>
        <w:t>STATE OF [</w:t>
      </w:r>
      <w:r w:rsidR="008E5012" w:rsidRPr="008E5012">
        <w:rPr>
          <w:sz w:val="24"/>
          <w:szCs w:val="24"/>
          <w:highlight w:val="yellow"/>
        </w:rPr>
        <w:t>PARTICIPATING STATE</w:t>
      </w:r>
      <w:r w:rsidR="008E5012">
        <w:rPr>
          <w:sz w:val="24"/>
          <w:szCs w:val="24"/>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A317F" w:rsidP="00126747">
      <w:pPr>
        <w:pStyle w:val="ListParagraph"/>
        <w:ind w:left="360"/>
        <w:contextualSpacing w:val="0"/>
      </w:pPr>
      <w:sdt>
        <w:sdtPr>
          <w:id w:val="-476069983"/>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A317F" w:rsidP="00126747">
      <w:pPr>
        <w:pStyle w:val="ListParagraph"/>
        <w:ind w:left="360"/>
        <w:contextualSpacing w:val="0"/>
      </w:pPr>
      <w:sdt>
        <w:sdtPr>
          <w:id w:val="1113248481"/>
          <w14:checkbox>
            <w14:checked w14:val="0"/>
            <w14:checkedState w14:val="2612" w14:font="MS Gothic"/>
            <w14:uncheckedState w14:val="2610" w14:font="MS Gothic"/>
          </w14:checkbox>
        </w:sdtPr>
        <w:sdtEnd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2CBBD0D4"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This Participating Addendum covers participation of Participating Entity in the above-referenced Master Agreement between the State of</w:t>
      </w:r>
      <w:r w:rsidR="008E5012">
        <w:t xml:space="preserve"> Utah </w:t>
      </w:r>
      <w:r w:rsidRPr="00885E8B">
        <w:t>and Contractor for</w:t>
      </w:r>
      <w:r w:rsidR="008E5012">
        <w:t xml:space="preserve"> Walk-in Building Supplies</w:t>
      </w:r>
      <w:r w:rsidRPr="00C27720">
        <w:t>.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A317F" w:rsidP="00487FB1">
      <w:pPr>
        <w:pStyle w:val="ListParagraph"/>
        <w:ind w:left="360"/>
        <w:contextualSpacing w:val="0"/>
      </w:pPr>
      <w:sdt>
        <w:sdtPr>
          <w:id w:val="1605684923"/>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A317F"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End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Notwithstanding the previous, in no event shall 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A317F" w:rsidP="002369D2">
      <w:pPr>
        <w:tabs>
          <w:tab w:val="left" w:pos="360"/>
        </w:tabs>
      </w:pPr>
      <w:sdt>
        <w:sdtPr>
          <w:id w:val="653340879"/>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A317F" w:rsidP="002369D2">
      <w:pPr>
        <w:tabs>
          <w:tab w:val="left" w:pos="360"/>
        </w:tabs>
      </w:pPr>
      <w:sdt>
        <w:sdtPr>
          <w:id w:val="-596409753"/>
          <w14:checkbox>
            <w14:checked w14:val="0"/>
            <w14:checkedState w14:val="2612" w14:font="MS Gothic"/>
            <w14:uncheckedState w14:val="2610" w14:font="MS Gothic"/>
          </w14:checkbox>
        </w:sdtPr>
        <w:sdtEnd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lastRenderedPageBreak/>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lastRenderedPageBreak/>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C315A" w14:textId="77777777" w:rsidR="000A317F" w:rsidRDefault="000A317F" w:rsidP="00ED2DF2">
      <w:pPr>
        <w:spacing w:after="0"/>
      </w:pPr>
      <w:r>
        <w:separator/>
      </w:r>
    </w:p>
  </w:endnote>
  <w:endnote w:type="continuationSeparator" w:id="0">
    <w:p w14:paraId="3D4EC09C" w14:textId="77777777" w:rsidR="000A317F" w:rsidRDefault="000A317F"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05AB7" w14:textId="77777777" w:rsidR="000A317F" w:rsidRDefault="000A317F" w:rsidP="00ED2DF2">
      <w:pPr>
        <w:spacing w:after="0"/>
      </w:pPr>
      <w:r>
        <w:separator/>
      </w:r>
    </w:p>
  </w:footnote>
  <w:footnote w:type="continuationSeparator" w:id="0">
    <w:p w14:paraId="7127E7A6" w14:textId="77777777" w:rsidR="000A317F" w:rsidRDefault="000A317F"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3E7BAE11"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33256EF" w14:textId="77777777" w:rsidR="008E5012" w:rsidRDefault="008E5012" w:rsidP="008E5012">
    <w:pPr>
      <w:pStyle w:val="Header"/>
      <w:spacing w:after="240"/>
      <w:rPr>
        <w:rStyle w:val="Strong"/>
      </w:rPr>
    </w:pPr>
  </w:p>
  <w:p w14:paraId="0367095E" w14:textId="22DF14EC" w:rsidR="008E5012" w:rsidRDefault="008E5012" w:rsidP="008E5012">
    <w:pPr>
      <w:pStyle w:val="Header"/>
      <w:rPr>
        <w:rStyle w:val="Strong"/>
      </w:rPr>
    </w:pPr>
    <w:r>
      <w:rPr>
        <w:rStyle w:val="Strong"/>
      </w:rPr>
      <w:t>Walk-in building supplies</w:t>
    </w:r>
  </w:p>
  <w:p w14:paraId="0BBB60D2" w14:textId="05EC3F49" w:rsidR="00E9510C" w:rsidRDefault="00E9510C" w:rsidP="008E5012">
    <w:pPr>
      <w:pStyle w:val="Header"/>
      <w:spacing w:after="240"/>
    </w:pPr>
    <w:r w:rsidRPr="008E5012">
      <w:t xml:space="preserve">Led by the </w:t>
    </w:r>
    <w:r w:rsidRPr="008E5012">
      <w:rPr>
        <w:b/>
        <w:bCs/>
      </w:rPr>
      <w:t>State of</w:t>
    </w:r>
    <w:r w:rsidR="008E5012">
      <w:rPr>
        <w:b/>
        <w:bCs/>
      </w:rPr>
      <w:t xml:space="preserve"> Utah</w:t>
    </w:r>
    <w:r w:rsidRPr="008E5012">
      <w:rPr>
        <w:b/>
        <w:bCs/>
      </w:rPr>
      <w:t xml:space="preserve"> </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2197803">
    <w:abstractNumId w:val="3"/>
  </w:num>
  <w:num w:numId="2" w16cid:durableId="39281358">
    <w:abstractNumId w:val="1"/>
  </w:num>
  <w:num w:numId="3" w16cid:durableId="102456703">
    <w:abstractNumId w:val="7"/>
  </w:num>
  <w:num w:numId="4" w16cid:durableId="1127310157">
    <w:abstractNumId w:val="5"/>
  </w:num>
  <w:num w:numId="5" w16cid:durableId="1895505656">
    <w:abstractNumId w:val="0"/>
  </w:num>
  <w:num w:numId="6" w16cid:durableId="1498421520">
    <w:abstractNumId w:val="2"/>
  </w:num>
  <w:num w:numId="7" w16cid:durableId="2143425541">
    <w:abstractNumId w:val="4"/>
  </w:num>
  <w:num w:numId="8" w16cid:durableId="3038539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60522"/>
    <w:rsid w:val="00087139"/>
    <w:rsid w:val="000A317F"/>
    <w:rsid w:val="000D7197"/>
    <w:rsid w:val="000F2218"/>
    <w:rsid w:val="00126747"/>
    <w:rsid w:val="00190F3C"/>
    <w:rsid w:val="001A1817"/>
    <w:rsid w:val="001A55F2"/>
    <w:rsid w:val="001C17A9"/>
    <w:rsid w:val="001C46AA"/>
    <w:rsid w:val="002105FB"/>
    <w:rsid w:val="002369D2"/>
    <w:rsid w:val="00274D34"/>
    <w:rsid w:val="00282308"/>
    <w:rsid w:val="00283F55"/>
    <w:rsid w:val="002A2ED1"/>
    <w:rsid w:val="002B3ABD"/>
    <w:rsid w:val="002E1F7B"/>
    <w:rsid w:val="002F10F6"/>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503E3F"/>
    <w:rsid w:val="005156FF"/>
    <w:rsid w:val="00523EDA"/>
    <w:rsid w:val="005551C5"/>
    <w:rsid w:val="005801EF"/>
    <w:rsid w:val="005868C9"/>
    <w:rsid w:val="00595E1C"/>
    <w:rsid w:val="005974EA"/>
    <w:rsid w:val="005D2735"/>
    <w:rsid w:val="00611BCE"/>
    <w:rsid w:val="00630195"/>
    <w:rsid w:val="00632047"/>
    <w:rsid w:val="00667A85"/>
    <w:rsid w:val="0067408F"/>
    <w:rsid w:val="006B4016"/>
    <w:rsid w:val="006E62D0"/>
    <w:rsid w:val="00746913"/>
    <w:rsid w:val="00753EFB"/>
    <w:rsid w:val="007576D5"/>
    <w:rsid w:val="00795903"/>
    <w:rsid w:val="00797781"/>
    <w:rsid w:val="007B463D"/>
    <w:rsid w:val="007F19E6"/>
    <w:rsid w:val="008808AA"/>
    <w:rsid w:val="00885E8B"/>
    <w:rsid w:val="00886675"/>
    <w:rsid w:val="008B2D4A"/>
    <w:rsid w:val="008E5012"/>
    <w:rsid w:val="008F145A"/>
    <w:rsid w:val="00950C13"/>
    <w:rsid w:val="009558D5"/>
    <w:rsid w:val="00980ECD"/>
    <w:rsid w:val="009A5FD7"/>
    <w:rsid w:val="009D31D0"/>
    <w:rsid w:val="009F58FE"/>
    <w:rsid w:val="00A227BE"/>
    <w:rsid w:val="00A32E2C"/>
    <w:rsid w:val="00A33FC6"/>
    <w:rsid w:val="00A63102"/>
    <w:rsid w:val="00A84B0A"/>
    <w:rsid w:val="00A97822"/>
    <w:rsid w:val="00AA6962"/>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123D"/>
    <w:rsid w:val="00D373EC"/>
    <w:rsid w:val="00D94D0E"/>
    <w:rsid w:val="00DD4A95"/>
    <w:rsid w:val="00DE3119"/>
    <w:rsid w:val="00DE561D"/>
    <w:rsid w:val="00DF22B8"/>
    <w:rsid w:val="00DF376D"/>
    <w:rsid w:val="00DF54DD"/>
    <w:rsid w:val="00E01E43"/>
    <w:rsid w:val="00E11D4B"/>
    <w:rsid w:val="00E11FE9"/>
    <w:rsid w:val="00E23A57"/>
    <w:rsid w:val="00E71229"/>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855</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2022-05-10T20:16:00Z</dcterms:created>
  <dcterms:modified xsi:type="dcterms:W3CDTF">2022-05-10T20:16:00Z</dcterms:modified>
</cp:coreProperties>
</file>