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229731C8">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52270B" w:rsidRDefault="00CA11DF" w:rsidP="00CA11DF">
      <w:pPr>
        <w:spacing w:after="0" w:line="240" w:lineRule="auto"/>
        <w:ind w:left="-180" w:right="-450"/>
        <w:contextualSpacing/>
        <w:jc w:val="center"/>
        <w:rPr>
          <w:rFonts w:ascii="Barlow" w:hAnsi="Barlow" w:cs="Arial"/>
          <w:b/>
          <w:bCs/>
          <w:sz w:val="28"/>
          <w:szCs w:val="28"/>
        </w:rPr>
      </w:pPr>
      <w:r w:rsidRPr="0052270B">
        <w:rPr>
          <w:rFonts w:ascii="Barlow" w:hAnsi="Barlow" w:cs="Arial"/>
          <w:b/>
          <w:bCs/>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7C0C241" w:rsidR="00090601" w:rsidRPr="0052270B" w:rsidRDefault="001624C0" w:rsidP="003E307E">
      <w:pPr>
        <w:spacing w:after="0" w:line="240" w:lineRule="auto"/>
        <w:contextualSpacing/>
        <w:jc w:val="center"/>
        <w:rPr>
          <w:rFonts w:ascii="Barlow" w:hAnsi="Barlow" w:cs="Arial"/>
          <w:b/>
          <w:bCs/>
          <w:sz w:val="28"/>
          <w:szCs w:val="28"/>
        </w:rPr>
        <w:sectPr w:rsidR="00090601" w:rsidRPr="0052270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Laser Technology,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59D46F4F" w:rsidR="0046417B" w:rsidRPr="00CA11DF" w:rsidRDefault="001624C0" w:rsidP="009C413F">
      <w:pPr>
        <w:spacing w:after="0"/>
        <w:ind w:firstLine="360"/>
        <w:rPr>
          <w:rFonts w:ascii="Arial" w:hAnsi="Arial" w:cs="Arial"/>
          <w:sz w:val="20"/>
          <w:szCs w:val="20"/>
        </w:rPr>
      </w:pPr>
      <w:bookmarkStart w:id="1" w:name="_Hlk102399448"/>
      <w:r>
        <w:rPr>
          <w:rFonts w:ascii="Arial" w:hAnsi="Arial" w:cs="Arial"/>
          <w:sz w:val="20"/>
          <w:szCs w:val="20"/>
        </w:rPr>
        <w:t>Laser Technology, Inc.</w:t>
      </w:r>
      <w:r w:rsidR="0052270B">
        <w:rPr>
          <w:rFonts w:ascii="Arial" w:hAnsi="Arial" w:cs="Arial"/>
          <w:sz w:val="20"/>
          <w:szCs w:val="20"/>
        </w:rPr>
        <w:t xml:space="preserve"> </w:t>
      </w:r>
      <w:r w:rsidR="0046417B" w:rsidRPr="00CA11DF">
        <w:rPr>
          <w:rFonts w:ascii="Arial" w:hAnsi="Arial" w:cs="Arial"/>
          <w:sz w:val="20"/>
          <w:szCs w:val="20"/>
        </w:rPr>
        <w:t>(“Contractor”)</w:t>
      </w:r>
    </w:p>
    <w:p w14:paraId="37505127" w14:textId="79A7C188" w:rsidR="00904BDF" w:rsidRDefault="001624C0" w:rsidP="009C413F">
      <w:pPr>
        <w:spacing w:after="0"/>
        <w:ind w:firstLine="360"/>
        <w:rPr>
          <w:rFonts w:ascii="Arial" w:hAnsi="Arial" w:cs="Arial"/>
          <w:sz w:val="20"/>
          <w:szCs w:val="20"/>
        </w:rPr>
      </w:pPr>
      <w:r>
        <w:rPr>
          <w:rFonts w:ascii="Arial" w:hAnsi="Arial" w:cs="Arial"/>
          <w:sz w:val="20"/>
          <w:szCs w:val="20"/>
        </w:rPr>
        <w:t>6912 S. Quentin Street</w:t>
      </w:r>
    </w:p>
    <w:p w14:paraId="46798874" w14:textId="06326288" w:rsidR="001624C0" w:rsidRDefault="001624C0" w:rsidP="009C413F">
      <w:pPr>
        <w:spacing w:after="0"/>
        <w:ind w:firstLine="360"/>
        <w:rPr>
          <w:rFonts w:ascii="Arial" w:hAnsi="Arial" w:cs="Arial"/>
          <w:sz w:val="20"/>
          <w:szCs w:val="20"/>
        </w:rPr>
      </w:pPr>
      <w:r>
        <w:rPr>
          <w:rFonts w:ascii="Arial" w:hAnsi="Arial" w:cs="Arial"/>
          <w:sz w:val="20"/>
          <w:szCs w:val="20"/>
        </w:rPr>
        <w:t>Suite A</w:t>
      </w:r>
    </w:p>
    <w:p w14:paraId="29EB0BB9" w14:textId="600C241A" w:rsidR="005606A9" w:rsidRDefault="001624C0" w:rsidP="009C413F">
      <w:pPr>
        <w:spacing w:after="0"/>
        <w:ind w:firstLine="360"/>
        <w:rPr>
          <w:rFonts w:ascii="Arial" w:hAnsi="Arial" w:cs="Arial"/>
          <w:sz w:val="20"/>
          <w:szCs w:val="20"/>
        </w:rPr>
      </w:pPr>
      <w:r>
        <w:rPr>
          <w:rFonts w:ascii="Arial" w:hAnsi="Arial" w:cs="Arial"/>
          <w:sz w:val="20"/>
          <w:szCs w:val="20"/>
        </w:rPr>
        <w:t>Centennial, CO 80112</w:t>
      </w:r>
    </w:p>
    <w:p w14:paraId="3015FBA6" w14:textId="39A4F517" w:rsidR="005606A9" w:rsidRPr="00CA11DF" w:rsidRDefault="005606A9" w:rsidP="009C413F">
      <w:pPr>
        <w:spacing w:after="0"/>
        <w:ind w:firstLine="360"/>
        <w:rPr>
          <w:rFonts w:ascii="Arial" w:hAnsi="Arial" w:cs="Arial"/>
          <w:sz w:val="20"/>
          <w:szCs w:val="20"/>
        </w:rPr>
      </w:pPr>
      <w:r>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5B9C" w14:textId="77777777" w:rsidR="00D92902" w:rsidRDefault="00D92902" w:rsidP="007922CE">
      <w:pPr>
        <w:spacing w:after="0" w:line="240" w:lineRule="auto"/>
      </w:pPr>
      <w:r>
        <w:separator/>
      </w:r>
    </w:p>
  </w:endnote>
  <w:endnote w:type="continuationSeparator" w:id="0">
    <w:p w14:paraId="70594F47" w14:textId="77777777" w:rsidR="00D92902" w:rsidRDefault="00D9290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7BD34" w14:textId="77777777" w:rsidR="00D92902" w:rsidRDefault="00D92902" w:rsidP="007922CE">
      <w:pPr>
        <w:spacing w:after="0" w:line="240" w:lineRule="auto"/>
      </w:pPr>
      <w:r>
        <w:separator/>
      </w:r>
    </w:p>
  </w:footnote>
  <w:footnote w:type="continuationSeparator" w:id="0">
    <w:p w14:paraId="21DD513D" w14:textId="77777777" w:rsidR="00D92902" w:rsidRDefault="00D9290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2270B" w:rsidRDefault="00330466" w:rsidP="00B95CD6">
    <w:pPr>
      <w:spacing w:after="120" w:line="240" w:lineRule="auto"/>
      <w:rPr>
        <w:rStyle w:val="Strong"/>
        <w:rFonts w:ascii="Barlow" w:hAnsi="Barlow"/>
        <w:caps w:val="0"/>
        <w:sz w:val="20"/>
        <w:szCs w:val="20"/>
      </w:rPr>
    </w:pPr>
    <w:bookmarkStart w:id="0" w:name="_Hlk98400158"/>
    <w:r w:rsidRPr="0052270B">
      <w:rPr>
        <w:rStyle w:val="Strong"/>
        <w:rFonts w:ascii="Barlow" w:hAnsi="Barlow"/>
        <w:caps w:val="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540345F9" w:rsidR="007922CE" w:rsidRPr="00330466" w:rsidRDefault="001624C0" w:rsidP="00B52BDD">
    <w:pPr>
      <w:spacing w:line="240" w:lineRule="auto"/>
      <w:contextualSpacing/>
      <w:rPr>
        <w:rFonts w:ascii="Barlow" w:hAnsi="Barlow" w:cs="Arial"/>
        <w:sz w:val="20"/>
        <w:szCs w:val="20"/>
      </w:rPr>
    </w:pPr>
    <w:r>
      <w:rPr>
        <w:rFonts w:ascii="Barlow" w:hAnsi="Barlow" w:cs="Arial"/>
        <w:b/>
        <w:bCs/>
        <w:sz w:val="20"/>
        <w:szCs w:val="20"/>
      </w:rPr>
      <w:t>Laser Technology, Inc.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C0"/>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C5F5F"/>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270B"/>
    <w:rsid w:val="00523A3D"/>
    <w:rsid w:val="00525210"/>
    <w:rsid w:val="00525384"/>
    <w:rsid w:val="00530E3A"/>
    <w:rsid w:val="00532B3C"/>
    <w:rsid w:val="00534A87"/>
    <w:rsid w:val="005436BE"/>
    <w:rsid w:val="00544DA4"/>
    <w:rsid w:val="00546700"/>
    <w:rsid w:val="005512B3"/>
    <w:rsid w:val="00554244"/>
    <w:rsid w:val="005606A9"/>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C7551"/>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0B0A"/>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92902"/>
    <w:rsid w:val="00D93556"/>
    <w:rsid w:val="00DA0805"/>
    <w:rsid w:val="00DA2BBA"/>
    <w:rsid w:val="00DA2D4B"/>
    <w:rsid w:val="00DC0E21"/>
    <w:rsid w:val="00DC2CCC"/>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2</cp:revision>
  <dcterms:created xsi:type="dcterms:W3CDTF">2024-08-14T18:50:00Z</dcterms:created>
  <dcterms:modified xsi:type="dcterms:W3CDTF">2024-08-14T18:50:00Z</dcterms:modified>
</cp:coreProperties>
</file>