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8B" w:rsidRPr="003F291B" w:rsidRDefault="00A71B93" w:rsidP="00A71B93">
      <w:pPr>
        <w:pStyle w:val="Title"/>
        <w:rPr>
          <w:sz w:val="36"/>
        </w:rPr>
      </w:pPr>
      <w:r>
        <w:t xml:space="preserve">NASPO ValuePoint </w:t>
      </w:r>
      <w:r w:rsidR="0017570D">
        <w:t>- Esri Services Offerings</w:t>
      </w:r>
      <w:r w:rsidR="003F291B">
        <w:br/>
      </w:r>
    </w:p>
    <w:p w:rsidR="00A71B93" w:rsidRDefault="00A71B93">
      <w:r>
        <w:t>Esri works closely with our government partners to understand their business needs and challenges</w:t>
      </w:r>
      <w:r w:rsidR="0017570D">
        <w:t>,</w:t>
      </w:r>
      <w:r>
        <w:t xml:space="preserve"> and how they’re using GIS across their organizations. Through this collaboration, we have </w:t>
      </w:r>
      <w:r w:rsidR="0017570D">
        <w:t xml:space="preserve">witnessed </w:t>
      </w:r>
      <w:r>
        <w:t>our customer</w:t>
      </w:r>
      <w:r w:rsidR="0017570D">
        <w:t>’</w:t>
      </w:r>
      <w:r>
        <w:t>s need to remain agile</w:t>
      </w:r>
      <w:r w:rsidR="0017570D">
        <w:t xml:space="preserve"> and</w:t>
      </w:r>
      <w:r>
        <w:t xml:space="preserve"> to adapt quickly to new business priorities</w:t>
      </w:r>
      <w:r w:rsidR="0017570D">
        <w:t>,</w:t>
      </w:r>
      <w:r>
        <w:t xml:space="preserve"> while contending with growing resource constraints</w:t>
      </w:r>
      <w:r w:rsidR="003F291B">
        <w:t xml:space="preserve">. </w:t>
      </w:r>
      <w:r w:rsidR="0017570D">
        <w:t>In response</w:t>
      </w:r>
      <w:r>
        <w:t>, this means customers shifting their GIS to the cloud</w:t>
      </w:r>
      <w:r w:rsidR="0017570D">
        <w:t xml:space="preserve"> - </w:t>
      </w:r>
      <w:r>
        <w:t xml:space="preserve"> relying on intelligent web maps as the interface to geospatial applications for both GIS specialists and non-specialists who need access to geospatial analysis and capabilities.</w:t>
      </w:r>
    </w:p>
    <w:p w:rsidR="00A71B93" w:rsidRDefault="0076331F">
      <w:r>
        <w:t xml:space="preserve">Esri offers our professional services suite which provides </w:t>
      </w:r>
      <w:r w:rsidR="00A71B93">
        <w:t xml:space="preserve">an affordable, scalable approach for implementing cloud-based GIS </w:t>
      </w:r>
      <w:r>
        <w:t>for a wide variety of state</w:t>
      </w:r>
      <w:r w:rsidR="003F291B">
        <w:t xml:space="preserve"> and local</w:t>
      </w:r>
      <w:r>
        <w:t xml:space="preserve"> government entities. </w:t>
      </w:r>
      <w:r w:rsidR="00082945">
        <w:t xml:space="preserve"> Esri’s response include</w:t>
      </w:r>
      <w:r w:rsidR="00F16D8B">
        <w:t>s</w:t>
      </w:r>
      <w:r w:rsidR="00082945">
        <w:t xml:space="preserve"> ArcGIS Online, Esri’s Software as a Service, Esri Managed Cloud Service platform bundles to deliver Esri’s ArcGIS platform as a service, and Self-Service Cloud Environments.</w:t>
      </w:r>
      <w:r w:rsidR="003F291B">
        <w:t xml:space="preserve"> </w:t>
      </w:r>
      <w:r w:rsidR="00082945">
        <w:t xml:space="preserve"> </w:t>
      </w:r>
      <w:r>
        <w:t>Esri also includes</w:t>
      </w:r>
      <w:r w:rsidR="00082945">
        <w:t xml:space="preserve"> a broad range of </w:t>
      </w:r>
      <w:r>
        <w:t xml:space="preserve">consulting </w:t>
      </w:r>
      <w:r w:rsidR="00082945">
        <w:t xml:space="preserve">services to support </w:t>
      </w:r>
      <w:r w:rsidR="0017570D">
        <w:t>t</w:t>
      </w:r>
      <w:r w:rsidR="00082945">
        <w:t xml:space="preserve">he configuration and implementation of our </w:t>
      </w:r>
      <w:r w:rsidR="003F291B">
        <w:t xml:space="preserve">included </w:t>
      </w:r>
      <w:r w:rsidR="00082945">
        <w:t>offerings.</w:t>
      </w:r>
      <w:bookmarkStart w:id="0" w:name="_GoBack"/>
      <w:bookmarkEnd w:id="0"/>
    </w:p>
    <w:p w:rsidR="00F16D8B" w:rsidRDefault="009A3A29" w:rsidP="003F291B">
      <w:pPr>
        <w:pStyle w:val="Heading1"/>
        <w:tabs>
          <w:tab w:val="left" w:pos="360"/>
        </w:tabs>
      </w:pPr>
      <w:r>
        <w:rPr>
          <w:noProof/>
        </w:rPr>
        <w:drawing>
          <wp:anchor distT="0" distB="0" distL="114300" distR="114300" simplePos="0" relativeHeight="251658240" behindDoc="0" locked="0" layoutInCell="1" allowOverlap="1" wp14:anchorId="38894115" wp14:editId="2CB8FAC0">
            <wp:simplePos x="0" y="0"/>
            <wp:positionH relativeFrom="margin">
              <wp:align>left</wp:align>
            </wp:positionH>
            <wp:positionV relativeFrom="paragraph">
              <wp:posOffset>313689</wp:posOffset>
            </wp:positionV>
            <wp:extent cx="6233160" cy="3571875"/>
            <wp:effectExtent l="57150" t="0" r="5334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F16D8B">
        <w:t>Core Service Offer</w:t>
      </w:r>
      <w:r w:rsidR="0076331F">
        <w:t>ings</w:t>
      </w:r>
    </w:p>
    <w:p w:rsidR="00F16D8B" w:rsidRDefault="00F16D8B" w:rsidP="00F16D8B">
      <w:pPr>
        <w:tabs>
          <w:tab w:val="right" w:pos="9360"/>
        </w:tabs>
      </w:pPr>
      <w:r>
        <w:tab/>
      </w:r>
    </w:p>
    <w:p w:rsidR="008E58B0" w:rsidRDefault="008E58B0">
      <w:pPr>
        <w:rPr>
          <w:rFonts w:asciiTheme="majorHAnsi" w:eastAsiaTheme="majorEastAsia" w:hAnsiTheme="majorHAnsi" w:cstheme="majorBidi"/>
          <w:color w:val="2E74B5" w:themeColor="accent1" w:themeShade="BF"/>
          <w:sz w:val="32"/>
          <w:szCs w:val="32"/>
        </w:rPr>
      </w:pPr>
      <w:r>
        <w:br w:type="page"/>
      </w:r>
    </w:p>
    <w:p w:rsidR="008E58B0" w:rsidRDefault="008E58B0" w:rsidP="008E58B0">
      <w:pPr>
        <w:pStyle w:val="Heading1"/>
      </w:pPr>
      <w:r>
        <w:lastRenderedPageBreak/>
        <w:t>Value Added Services</w:t>
      </w:r>
    </w:p>
    <w:p w:rsidR="008E58B0" w:rsidRDefault="008E58B0" w:rsidP="008E58B0">
      <w:pPr>
        <w:tabs>
          <w:tab w:val="right" w:pos="9360"/>
        </w:tabs>
      </w:pPr>
      <w:r>
        <w:t>Esri’s value added services are designed to help Purchasing Entities throughout their cloud adoption journey. Purchasing Entities seeking advice on which cloud solution best suits their organizational needs as well as those experienced with the cloud but seeking services to get more from their investment will find a solution to match their needs. Esri’s goal is to help organizations help themselves, enabling them to confidently make cloud adoption decisions and maximize their cloud investment.</w:t>
      </w:r>
    </w:p>
    <w:p w:rsidR="008E58B0" w:rsidRPr="0047014A" w:rsidRDefault="008E58B0" w:rsidP="008E58B0">
      <w:r>
        <w:rPr>
          <w:noProof/>
        </w:rPr>
        <w:drawing>
          <wp:inline distT="0" distB="0" distL="0" distR="0" wp14:anchorId="673C88EC" wp14:editId="185DABA4">
            <wp:extent cx="5486400" cy="64770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028A9" w:rsidRPr="00D0508F" w:rsidRDefault="00E028A9" w:rsidP="004057E0">
      <w:pPr>
        <w:pStyle w:val="Heading1"/>
      </w:pPr>
    </w:p>
    <w:sectPr w:rsidR="00E028A9" w:rsidRPr="00D0508F" w:rsidSect="003F291B">
      <w:footerReference w:type="defaul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1B" w:rsidRDefault="008D5E1B" w:rsidP="00F16D8B">
      <w:pPr>
        <w:spacing w:after="0" w:line="240" w:lineRule="auto"/>
      </w:pPr>
      <w:r>
        <w:separator/>
      </w:r>
    </w:p>
  </w:endnote>
  <w:endnote w:type="continuationSeparator" w:id="0">
    <w:p w:rsidR="008D5E1B" w:rsidRDefault="008D5E1B" w:rsidP="00F1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81" w:rsidRPr="00B16881" w:rsidRDefault="00B16881" w:rsidP="00B16881">
    <w:pPr>
      <w:pStyle w:val="Footer"/>
      <w:jc w:val="right"/>
    </w:pPr>
    <w:r>
      <w:rPr>
        <w:noProof/>
      </w:rPr>
      <w:drawing>
        <wp:inline distT="0" distB="0" distL="0" distR="0" wp14:anchorId="2D873009" wp14:editId="2BCB9821">
          <wp:extent cx="1433529" cy="443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ri-17GlobeLogo_tag-right_1C.png"/>
                  <pic:cNvPicPr/>
                </pic:nvPicPr>
                <pic:blipFill>
                  <a:blip r:embed="rId1">
                    <a:extLst>
                      <a:ext uri="{28A0092B-C50C-407E-A947-70E740481C1C}">
                        <a14:useLocalDpi xmlns:a14="http://schemas.microsoft.com/office/drawing/2010/main" val="0"/>
                      </a:ext>
                    </a:extLst>
                  </a:blip>
                  <a:stretch>
                    <a:fillRect/>
                  </a:stretch>
                </pic:blipFill>
                <pic:spPr>
                  <a:xfrm>
                    <a:off x="0" y="0"/>
                    <a:ext cx="1468071" cy="453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1B" w:rsidRDefault="008D5E1B" w:rsidP="00F16D8B">
      <w:pPr>
        <w:spacing w:after="0" w:line="240" w:lineRule="auto"/>
      </w:pPr>
      <w:r>
        <w:separator/>
      </w:r>
    </w:p>
  </w:footnote>
  <w:footnote w:type="continuationSeparator" w:id="0">
    <w:p w:rsidR="008D5E1B" w:rsidRDefault="008D5E1B" w:rsidP="00F16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93"/>
    <w:rsid w:val="00082945"/>
    <w:rsid w:val="0017570D"/>
    <w:rsid w:val="0029269C"/>
    <w:rsid w:val="00300F3E"/>
    <w:rsid w:val="003A6ECF"/>
    <w:rsid w:val="003F291B"/>
    <w:rsid w:val="004057E0"/>
    <w:rsid w:val="005C19FF"/>
    <w:rsid w:val="0068237F"/>
    <w:rsid w:val="006F614F"/>
    <w:rsid w:val="007374D3"/>
    <w:rsid w:val="0076331F"/>
    <w:rsid w:val="007C5F19"/>
    <w:rsid w:val="008235BE"/>
    <w:rsid w:val="008443E5"/>
    <w:rsid w:val="008D5E1B"/>
    <w:rsid w:val="008E58B0"/>
    <w:rsid w:val="009A3A29"/>
    <w:rsid w:val="009A4D79"/>
    <w:rsid w:val="009E4E8B"/>
    <w:rsid w:val="00A71B93"/>
    <w:rsid w:val="00AD1D5A"/>
    <w:rsid w:val="00AE2B2D"/>
    <w:rsid w:val="00B16881"/>
    <w:rsid w:val="00D0508F"/>
    <w:rsid w:val="00E0248A"/>
    <w:rsid w:val="00E028A9"/>
    <w:rsid w:val="00E21667"/>
    <w:rsid w:val="00F16D8B"/>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C5B4F5-87EF-471E-9ADA-CCE8E277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D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1B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B9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6D8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1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8B"/>
  </w:style>
  <w:style w:type="paragraph" w:styleId="Footer">
    <w:name w:val="footer"/>
    <w:basedOn w:val="Normal"/>
    <w:link w:val="FooterChar"/>
    <w:uiPriority w:val="99"/>
    <w:unhideWhenUsed/>
    <w:rsid w:val="00F1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8B"/>
  </w:style>
  <w:style w:type="character" w:customStyle="1" w:styleId="Heading2Char">
    <w:name w:val="Heading 2 Char"/>
    <w:basedOn w:val="DefaultParagraphFont"/>
    <w:link w:val="Heading2"/>
    <w:uiPriority w:val="9"/>
    <w:rsid w:val="00F16D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08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7570D"/>
    <w:rPr>
      <w:sz w:val="16"/>
      <w:szCs w:val="16"/>
    </w:rPr>
  </w:style>
  <w:style w:type="paragraph" w:styleId="CommentText">
    <w:name w:val="annotation text"/>
    <w:basedOn w:val="Normal"/>
    <w:link w:val="CommentTextChar"/>
    <w:uiPriority w:val="99"/>
    <w:semiHidden/>
    <w:unhideWhenUsed/>
    <w:rsid w:val="0017570D"/>
    <w:pPr>
      <w:spacing w:line="240" w:lineRule="auto"/>
    </w:pPr>
    <w:rPr>
      <w:sz w:val="20"/>
      <w:szCs w:val="20"/>
    </w:rPr>
  </w:style>
  <w:style w:type="character" w:customStyle="1" w:styleId="CommentTextChar">
    <w:name w:val="Comment Text Char"/>
    <w:basedOn w:val="DefaultParagraphFont"/>
    <w:link w:val="CommentText"/>
    <w:uiPriority w:val="99"/>
    <w:semiHidden/>
    <w:rsid w:val="0017570D"/>
    <w:rPr>
      <w:sz w:val="20"/>
      <w:szCs w:val="20"/>
    </w:rPr>
  </w:style>
  <w:style w:type="paragraph" w:styleId="CommentSubject">
    <w:name w:val="annotation subject"/>
    <w:basedOn w:val="CommentText"/>
    <w:next w:val="CommentText"/>
    <w:link w:val="CommentSubjectChar"/>
    <w:uiPriority w:val="99"/>
    <w:semiHidden/>
    <w:unhideWhenUsed/>
    <w:rsid w:val="0017570D"/>
    <w:rPr>
      <w:b/>
      <w:bCs/>
    </w:rPr>
  </w:style>
  <w:style w:type="character" w:customStyle="1" w:styleId="CommentSubjectChar">
    <w:name w:val="Comment Subject Char"/>
    <w:basedOn w:val="CommentTextChar"/>
    <w:link w:val="CommentSubject"/>
    <w:uiPriority w:val="99"/>
    <w:semiHidden/>
    <w:rsid w:val="0017570D"/>
    <w:rPr>
      <w:b/>
      <w:bCs/>
      <w:sz w:val="20"/>
      <w:szCs w:val="20"/>
    </w:rPr>
  </w:style>
  <w:style w:type="paragraph" w:styleId="BalloonText">
    <w:name w:val="Balloon Text"/>
    <w:basedOn w:val="Normal"/>
    <w:link w:val="BalloonTextChar"/>
    <w:uiPriority w:val="99"/>
    <w:semiHidden/>
    <w:unhideWhenUsed/>
    <w:rsid w:val="00175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B1C08C-7617-4F83-82EC-AC8F9F5F0C5B}" type="doc">
      <dgm:prSet loTypeId="urn:microsoft.com/office/officeart/2005/8/layout/hList1" loCatId="list" qsTypeId="urn:microsoft.com/office/officeart/2005/8/quickstyle/3d1" qsCatId="3D" csTypeId="urn:microsoft.com/office/officeart/2005/8/colors/accent3_3" csCatId="accent3" phldr="1"/>
      <dgm:spPr/>
      <dgm:t>
        <a:bodyPr/>
        <a:lstStyle/>
        <a:p>
          <a:endParaRPr lang="en-US"/>
        </a:p>
      </dgm:t>
    </dgm:pt>
    <dgm:pt modelId="{87165983-7485-4BCA-A721-6234193EEEB9}">
      <dgm:prSet phldrT="[Text]"/>
      <dgm:spPr/>
      <dgm:t>
        <a:bodyPr/>
        <a:lstStyle/>
        <a:p>
          <a:r>
            <a:rPr lang="en-US"/>
            <a:t>Infrastructure as a Service</a:t>
          </a:r>
        </a:p>
      </dgm:t>
    </dgm:pt>
    <dgm:pt modelId="{269C5BDF-81DE-4E77-AA47-2CD2537D17A6}" type="parTrans" cxnId="{7E2996BC-9C3F-4AC9-A9C1-7C1EDB5AD5E1}">
      <dgm:prSet/>
      <dgm:spPr/>
      <dgm:t>
        <a:bodyPr/>
        <a:lstStyle/>
        <a:p>
          <a:endParaRPr lang="en-US"/>
        </a:p>
      </dgm:t>
    </dgm:pt>
    <dgm:pt modelId="{8197981C-B638-42AD-B6AB-0267F03845DD}" type="sibTrans" cxnId="{7E2996BC-9C3F-4AC9-A9C1-7C1EDB5AD5E1}">
      <dgm:prSet/>
      <dgm:spPr/>
      <dgm:t>
        <a:bodyPr/>
        <a:lstStyle/>
        <a:p>
          <a:endParaRPr lang="en-US"/>
        </a:p>
      </dgm:t>
    </dgm:pt>
    <dgm:pt modelId="{6A880853-382C-4559-890E-C73EA3BDCF43}">
      <dgm:prSet phldrT="[Text]"/>
      <dgm:spPr/>
      <dgm:t>
        <a:bodyPr/>
        <a:lstStyle/>
        <a:p>
          <a:r>
            <a:rPr lang="en-US"/>
            <a:t> Self-service cloud  environments</a:t>
          </a:r>
          <a:br>
            <a:rPr lang="en-US"/>
          </a:br>
          <a:br>
            <a:rPr lang="en-US"/>
          </a:br>
          <a:r>
            <a:rPr lang="en-US"/>
            <a:t>Cloud environments provisioned by purchasing entities but billed through Esri</a:t>
          </a:r>
        </a:p>
      </dgm:t>
    </dgm:pt>
    <dgm:pt modelId="{3129DDFC-59BA-49AF-A195-685E06A5BA12}" type="parTrans" cxnId="{E9D338EC-B9A4-4E54-B6C4-91CCD5F07067}">
      <dgm:prSet/>
      <dgm:spPr/>
      <dgm:t>
        <a:bodyPr/>
        <a:lstStyle/>
        <a:p>
          <a:endParaRPr lang="en-US"/>
        </a:p>
      </dgm:t>
    </dgm:pt>
    <dgm:pt modelId="{50202115-9709-402C-B2BF-5E6A67E5B78F}" type="sibTrans" cxnId="{E9D338EC-B9A4-4E54-B6C4-91CCD5F07067}">
      <dgm:prSet/>
      <dgm:spPr/>
      <dgm:t>
        <a:bodyPr/>
        <a:lstStyle/>
        <a:p>
          <a:endParaRPr lang="en-US"/>
        </a:p>
      </dgm:t>
    </dgm:pt>
    <dgm:pt modelId="{3BC290FB-B123-4B51-84D8-6ECE2E26CBEB}">
      <dgm:prSet phldrT="[Text]"/>
      <dgm:spPr/>
      <dgm:t>
        <a:bodyPr/>
        <a:lstStyle/>
        <a:p>
          <a:r>
            <a:rPr lang="en-US"/>
            <a:t>Platform as a Service</a:t>
          </a:r>
        </a:p>
      </dgm:t>
    </dgm:pt>
    <dgm:pt modelId="{2F84A17D-EE1C-4CE8-A492-9B51D07F6BE6}" type="parTrans" cxnId="{863129D5-054B-46E0-B005-3A53C8584129}">
      <dgm:prSet/>
      <dgm:spPr/>
      <dgm:t>
        <a:bodyPr/>
        <a:lstStyle/>
        <a:p>
          <a:endParaRPr lang="en-US"/>
        </a:p>
      </dgm:t>
    </dgm:pt>
    <dgm:pt modelId="{58023688-B702-4A5C-8695-C62140BB267D}" type="sibTrans" cxnId="{863129D5-054B-46E0-B005-3A53C8584129}">
      <dgm:prSet/>
      <dgm:spPr/>
      <dgm:t>
        <a:bodyPr/>
        <a:lstStyle/>
        <a:p>
          <a:endParaRPr lang="en-US"/>
        </a:p>
      </dgm:t>
    </dgm:pt>
    <dgm:pt modelId="{ADCF0BEC-0BFE-49C0-9D2A-89E3007276EB}">
      <dgm:prSet phldrT="[Text]"/>
      <dgm:spPr/>
      <dgm:t>
        <a:bodyPr/>
        <a:lstStyle/>
        <a:p>
          <a:r>
            <a:rPr lang="en-US"/>
            <a:t>  Esri Managed Cloud Services</a:t>
          </a:r>
          <a:br>
            <a:rPr lang="en-US"/>
          </a:br>
          <a:br>
            <a:rPr lang="en-US"/>
          </a:br>
          <a:r>
            <a:rPr lang="en-US"/>
            <a:t>Fully-managed environments designed to give purchasing entities all of the functionality of the ArcGIS platform without the responsibility to design, provision, monitor, or administer it</a:t>
          </a:r>
        </a:p>
      </dgm:t>
    </dgm:pt>
    <dgm:pt modelId="{97E9E04A-A477-4558-BC94-A6D1F043BF01}" type="parTrans" cxnId="{F5996E42-358D-4859-AD82-AFCE4C72120A}">
      <dgm:prSet/>
      <dgm:spPr/>
      <dgm:t>
        <a:bodyPr/>
        <a:lstStyle/>
        <a:p>
          <a:endParaRPr lang="en-US"/>
        </a:p>
      </dgm:t>
    </dgm:pt>
    <dgm:pt modelId="{5370655E-CB88-44F7-B136-6FB65CC4F343}" type="sibTrans" cxnId="{F5996E42-358D-4859-AD82-AFCE4C72120A}">
      <dgm:prSet/>
      <dgm:spPr/>
      <dgm:t>
        <a:bodyPr/>
        <a:lstStyle/>
        <a:p>
          <a:endParaRPr lang="en-US"/>
        </a:p>
      </dgm:t>
    </dgm:pt>
    <dgm:pt modelId="{87AF42DD-3283-4AAF-AAB6-1AFDBEF6C002}">
      <dgm:prSet phldrT="[Text]"/>
      <dgm:spPr/>
      <dgm:t>
        <a:bodyPr/>
        <a:lstStyle/>
        <a:p>
          <a:r>
            <a:rPr lang="en-US"/>
            <a:t>Software as a Service</a:t>
          </a:r>
        </a:p>
      </dgm:t>
    </dgm:pt>
    <dgm:pt modelId="{FCEB547B-89C6-494D-8825-2C8E0C7A20A0}" type="parTrans" cxnId="{99EC6BEB-6610-4124-9804-25EF8D06E1CC}">
      <dgm:prSet/>
      <dgm:spPr/>
      <dgm:t>
        <a:bodyPr/>
        <a:lstStyle/>
        <a:p>
          <a:endParaRPr lang="en-US"/>
        </a:p>
      </dgm:t>
    </dgm:pt>
    <dgm:pt modelId="{121E369C-A3AA-4F7E-8061-39C4EBB8EF0A}" type="sibTrans" cxnId="{99EC6BEB-6610-4124-9804-25EF8D06E1CC}">
      <dgm:prSet/>
      <dgm:spPr/>
      <dgm:t>
        <a:bodyPr/>
        <a:lstStyle/>
        <a:p>
          <a:endParaRPr lang="en-US"/>
        </a:p>
      </dgm:t>
    </dgm:pt>
    <dgm:pt modelId="{FBBA0C9C-7F79-4B07-8331-E657C14B2A4E}">
      <dgm:prSet phldrT="[Text]"/>
      <dgm:spPr/>
      <dgm:t>
        <a:bodyPr/>
        <a:lstStyle/>
        <a:p>
          <a:r>
            <a:rPr lang="en-US"/>
            <a:t>  ArcGIS Online</a:t>
          </a:r>
          <a:br>
            <a:rPr lang="en-US"/>
          </a:br>
          <a:br>
            <a:rPr lang="en-US"/>
          </a:br>
          <a:r>
            <a:rPr lang="en-US"/>
            <a:t>Esri's secure, multitenant cloud that's scalable and ready to use. ArcGIS Online give purchasing entities access to tools, basemaps, and content to make and share maps and applications</a:t>
          </a:r>
        </a:p>
      </dgm:t>
    </dgm:pt>
    <dgm:pt modelId="{B58A7A31-EF1E-4105-BF96-0293415DEF84}" type="parTrans" cxnId="{B4A0ED53-138B-4B67-A499-0B2B406E5950}">
      <dgm:prSet/>
      <dgm:spPr/>
      <dgm:t>
        <a:bodyPr/>
        <a:lstStyle/>
        <a:p>
          <a:endParaRPr lang="en-US"/>
        </a:p>
      </dgm:t>
    </dgm:pt>
    <dgm:pt modelId="{FF66E697-A998-444F-895D-2B653D9BFB0A}" type="sibTrans" cxnId="{B4A0ED53-138B-4B67-A499-0B2B406E5950}">
      <dgm:prSet/>
      <dgm:spPr/>
      <dgm:t>
        <a:bodyPr/>
        <a:lstStyle/>
        <a:p>
          <a:endParaRPr lang="en-US"/>
        </a:p>
      </dgm:t>
    </dgm:pt>
    <dgm:pt modelId="{4EABB10E-10EE-46E2-A6CE-2EEC8999FCE0}">
      <dgm:prSet phldrT="[Text]"/>
      <dgm:spPr/>
      <dgm:t>
        <a:bodyPr/>
        <a:lstStyle/>
        <a:p>
          <a:r>
            <a:rPr lang="en-US"/>
            <a:t>  Amazon Web Services</a:t>
          </a:r>
        </a:p>
      </dgm:t>
    </dgm:pt>
    <dgm:pt modelId="{714271EE-D35B-4877-9D41-C665DA59CE55}" type="parTrans" cxnId="{7A0566C3-FB8C-4B2D-B539-2F65EFD059DF}">
      <dgm:prSet/>
      <dgm:spPr/>
      <dgm:t>
        <a:bodyPr/>
        <a:lstStyle/>
        <a:p>
          <a:endParaRPr lang="en-US"/>
        </a:p>
      </dgm:t>
    </dgm:pt>
    <dgm:pt modelId="{FB977CFF-0284-485A-B390-40EE7A7C8EC9}" type="sibTrans" cxnId="{7A0566C3-FB8C-4B2D-B539-2F65EFD059DF}">
      <dgm:prSet/>
      <dgm:spPr/>
      <dgm:t>
        <a:bodyPr/>
        <a:lstStyle/>
        <a:p>
          <a:endParaRPr lang="en-US"/>
        </a:p>
      </dgm:t>
    </dgm:pt>
    <dgm:pt modelId="{238E8D84-7125-43A2-A1E0-7ECE6830AC4F}">
      <dgm:prSet phldrT="[Text]"/>
      <dgm:spPr/>
      <dgm:t>
        <a:bodyPr/>
        <a:lstStyle/>
        <a:p>
          <a:r>
            <a:rPr lang="en-US"/>
            <a:t>  Microsoft Azure</a:t>
          </a:r>
        </a:p>
      </dgm:t>
    </dgm:pt>
    <dgm:pt modelId="{0A100610-6ACC-4CF0-8FE7-AD0185F6EC21}" type="parTrans" cxnId="{00F57B43-B8A7-4A6A-B14C-EACA31448CE0}">
      <dgm:prSet/>
      <dgm:spPr/>
      <dgm:t>
        <a:bodyPr/>
        <a:lstStyle/>
        <a:p>
          <a:endParaRPr lang="en-US"/>
        </a:p>
      </dgm:t>
    </dgm:pt>
    <dgm:pt modelId="{DBFDFE9F-6958-4A6E-AC38-434AC50EC36E}" type="sibTrans" cxnId="{00F57B43-B8A7-4A6A-B14C-EACA31448CE0}">
      <dgm:prSet/>
      <dgm:spPr/>
      <dgm:t>
        <a:bodyPr/>
        <a:lstStyle/>
        <a:p>
          <a:endParaRPr lang="en-US"/>
        </a:p>
      </dgm:t>
    </dgm:pt>
    <dgm:pt modelId="{732932F0-07F2-4999-A98D-DB96659B38BB}">
      <dgm:prSet phldrT="[Text]"/>
      <dgm:spPr/>
      <dgm:t>
        <a:bodyPr/>
        <a:lstStyle/>
        <a:p>
          <a:r>
            <a:rPr lang="en-US"/>
            <a:t>  IBM SoftLayer</a:t>
          </a:r>
          <a:br>
            <a:rPr lang="en-US"/>
          </a:br>
          <a:endParaRPr lang="en-US"/>
        </a:p>
      </dgm:t>
    </dgm:pt>
    <dgm:pt modelId="{586FCA06-A45D-4BAE-A1F8-1D6C587711E2}" type="parTrans" cxnId="{0566F711-3B7F-45F4-B203-71AD408E3836}">
      <dgm:prSet/>
      <dgm:spPr/>
      <dgm:t>
        <a:bodyPr/>
        <a:lstStyle/>
        <a:p>
          <a:endParaRPr lang="en-US"/>
        </a:p>
      </dgm:t>
    </dgm:pt>
    <dgm:pt modelId="{6E8EAFD2-3BFA-4AC9-8057-880B9C7FD693}" type="sibTrans" cxnId="{0566F711-3B7F-45F4-B203-71AD408E3836}">
      <dgm:prSet/>
      <dgm:spPr/>
      <dgm:t>
        <a:bodyPr/>
        <a:lstStyle/>
        <a:p>
          <a:endParaRPr lang="en-US"/>
        </a:p>
      </dgm:t>
    </dgm:pt>
    <dgm:pt modelId="{1CEEC65E-65B3-46B7-A085-D14447987383}">
      <dgm:prSet phldrT="[Text]"/>
      <dgm:spPr/>
      <dgm:t>
        <a:bodyPr/>
        <a:lstStyle/>
        <a:p>
          <a:r>
            <a:rPr lang="en-US"/>
            <a:t>  ArcGIS Enterprise Term Licenses</a:t>
          </a:r>
        </a:p>
      </dgm:t>
    </dgm:pt>
    <dgm:pt modelId="{38CC8629-C605-44CA-B6D1-BB17A3FE2163}" type="parTrans" cxnId="{2B81DE96-F509-4C28-B4C4-2623F8282D8C}">
      <dgm:prSet/>
      <dgm:spPr/>
      <dgm:t>
        <a:bodyPr/>
        <a:lstStyle/>
        <a:p>
          <a:endParaRPr lang="en-US"/>
        </a:p>
      </dgm:t>
    </dgm:pt>
    <dgm:pt modelId="{6B49F65B-9EFE-4E87-AC67-C1D9D7BFACAB}" type="sibTrans" cxnId="{2B81DE96-F509-4C28-B4C4-2623F8282D8C}">
      <dgm:prSet/>
      <dgm:spPr/>
      <dgm:t>
        <a:bodyPr/>
        <a:lstStyle/>
        <a:p>
          <a:endParaRPr lang="en-US"/>
        </a:p>
      </dgm:t>
    </dgm:pt>
    <dgm:pt modelId="{8195B0A5-E61D-45CA-B9E2-C6648670A862}" type="pres">
      <dgm:prSet presAssocID="{84B1C08C-7617-4F83-82EC-AC8F9F5F0C5B}" presName="Name0" presStyleCnt="0">
        <dgm:presLayoutVars>
          <dgm:dir/>
          <dgm:animLvl val="lvl"/>
          <dgm:resizeHandles val="exact"/>
        </dgm:presLayoutVars>
      </dgm:prSet>
      <dgm:spPr/>
    </dgm:pt>
    <dgm:pt modelId="{FB62CAB9-F37A-49A8-8CA9-AC68C47C7C6A}" type="pres">
      <dgm:prSet presAssocID="{87165983-7485-4BCA-A721-6234193EEEB9}" presName="composite" presStyleCnt="0"/>
      <dgm:spPr/>
    </dgm:pt>
    <dgm:pt modelId="{21C41679-19B6-4B25-8130-DEF62F8677A0}" type="pres">
      <dgm:prSet presAssocID="{87165983-7485-4BCA-A721-6234193EEEB9}" presName="parTx" presStyleLbl="alignNode1" presStyleIdx="0" presStyleCnt="3">
        <dgm:presLayoutVars>
          <dgm:chMax val="0"/>
          <dgm:chPref val="0"/>
          <dgm:bulletEnabled val="1"/>
        </dgm:presLayoutVars>
      </dgm:prSet>
      <dgm:spPr/>
    </dgm:pt>
    <dgm:pt modelId="{ECA349FE-7C19-434F-B9E5-75AEA32ACE24}" type="pres">
      <dgm:prSet presAssocID="{87165983-7485-4BCA-A721-6234193EEEB9}" presName="desTx" presStyleLbl="alignAccFollowNode1" presStyleIdx="0" presStyleCnt="3">
        <dgm:presLayoutVars>
          <dgm:bulletEnabled val="1"/>
        </dgm:presLayoutVars>
      </dgm:prSet>
      <dgm:spPr/>
    </dgm:pt>
    <dgm:pt modelId="{2E2348FB-94EA-4896-94D7-A2CAF7360D40}" type="pres">
      <dgm:prSet presAssocID="{8197981C-B638-42AD-B6AB-0267F03845DD}" presName="space" presStyleCnt="0"/>
      <dgm:spPr/>
    </dgm:pt>
    <dgm:pt modelId="{4C362AC8-822F-4A73-B947-7C0C624D5785}" type="pres">
      <dgm:prSet presAssocID="{3BC290FB-B123-4B51-84D8-6ECE2E26CBEB}" presName="composite" presStyleCnt="0"/>
      <dgm:spPr/>
    </dgm:pt>
    <dgm:pt modelId="{2B45D4DE-38DE-4928-B1C4-B3766D2175D5}" type="pres">
      <dgm:prSet presAssocID="{3BC290FB-B123-4B51-84D8-6ECE2E26CBEB}" presName="parTx" presStyleLbl="alignNode1" presStyleIdx="1" presStyleCnt="3">
        <dgm:presLayoutVars>
          <dgm:chMax val="0"/>
          <dgm:chPref val="0"/>
          <dgm:bulletEnabled val="1"/>
        </dgm:presLayoutVars>
      </dgm:prSet>
      <dgm:spPr/>
    </dgm:pt>
    <dgm:pt modelId="{20CA858B-DC00-4802-95D3-17BEC3A5088D}" type="pres">
      <dgm:prSet presAssocID="{3BC290FB-B123-4B51-84D8-6ECE2E26CBEB}" presName="desTx" presStyleLbl="alignAccFollowNode1" presStyleIdx="1" presStyleCnt="3">
        <dgm:presLayoutVars>
          <dgm:bulletEnabled val="1"/>
        </dgm:presLayoutVars>
      </dgm:prSet>
      <dgm:spPr/>
    </dgm:pt>
    <dgm:pt modelId="{43DEDD41-25F8-4BB9-B819-70B2532B8EFE}" type="pres">
      <dgm:prSet presAssocID="{58023688-B702-4A5C-8695-C62140BB267D}" presName="space" presStyleCnt="0"/>
      <dgm:spPr/>
    </dgm:pt>
    <dgm:pt modelId="{EFF66A8A-ECC6-4B49-BA0A-18AD9250D78B}" type="pres">
      <dgm:prSet presAssocID="{87AF42DD-3283-4AAF-AAB6-1AFDBEF6C002}" presName="composite" presStyleCnt="0"/>
      <dgm:spPr/>
    </dgm:pt>
    <dgm:pt modelId="{EA178DA1-7AB7-4153-9C90-EDAE2ABFB5CC}" type="pres">
      <dgm:prSet presAssocID="{87AF42DD-3283-4AAF-AAB6-1AFDBEF6C002}" presName="parTx" presStyleLbl="alignNode1" presStyleIdx="2" presStyleCnt="3">
        <dgm:presLayoutVars>
          <dgm:chMax val="0"/>
          <dgm:chPref val="0"/>
          <dgm:bulletEnabled val="1"/>
        </dgm:presLayoutVars>
      </dgm:prSet>
      <dgm:spPr/>
    </dgm:pt>
    <dgm:pt modelId="{200F57DE-8F1F-46FC-8D08-902B7E092C87}" type="pres">
      <dgm:prSet presAssocID="{87AF42DD-3283-4AAF-AAB6-1AFDBEF6C002}" presName="desTx" presStyleLbl="alignAccFollowNode1" presStyleIdx="2" presStyleCnt="3">
        <dgm:presLayoutVars>
          <dgm:bulletEnabled val="1"/>
        </dgm:presLayoutVars>
      </dgm:prSet>
      <dgm:spPr/>
    </dgm:pt>
  </dgm:ptLst>
  <dgm:cxnLst>
    <dgm:cxn modelId="{A84D45B9-2BCD-4E19-9022-62893EA02889}" type="presOf" srcId="{1CEEC65E-65B3-46B7-A085-D14447987383}" destId="{ECA349FE-7C19-434F-B9E5-75AEA32ACE24}" srcOrd="0" destOrd="4" presId="urn:microsoft.com/office/officeart/2005/8/layout/hList1"/>
    <dgm:cxn modelId="{0566B5FD-E01A-4827-9021-59F7319AD00F}" type="presOf" srcId="{ADCF0BEC-0BFE-49C0-9D2A-89E3007276EB}" destId="{20CA858B-DC00-4802-95D3-17BEC3A5088D}" srcOrd="0" destOrd="0" presId="urn:microsoft.com/office/officeart/2005/8/layout/hList1"/>
    <dgm:cxn modelId="{60AD350C-6E7E-4A8B-BF1D-97FE14457C98}" type="presOf" srcId="{84B1C08C-7617-4F83-82EC-AC8F9F5F0C5B}" destId="{8195B0A5-E61D-45CA-B9E2-C6648670A862}" srcOrd="0" destOrd="0" presId="urn:microsoft.com/office/officeart/2005/8/layout/hList1"/>
    <dgm:cxn modelId="{F5996E42-358D-4859-AD82-AFCE4C72120A}" srcId="{3BC290FB-B123-4B51-84D8-6ECE2E26CBEB}" destId="{ADCF0BEC-0BFE-49C0-9D2A-89E3007276EB}" srcOrd="0" destOrd="0" parTransId="{97E9E04A-A477-4558-BC94-A6D1F043BF01}" sibTransId="{5370655E-CB88-44F7-B136-6FB65CC4F343}"/>
    <dgm:cxn modelId="{7F274537-F007-46D1-8F7E-FCCD89EA2C10}" type="presOf" srcId="{FBBA0C9C-7F79-4B07-8331-E657C14B2A4E}" destId="{200F57DE-8F1F-46FC-8D08-902B7E092C87}" srcOrd="0" destOrd="0" presId="urn:microsoft.com/office/officeart/2005/8/layout/hList1"/>
    <dgm:cxn modelId="{E9D338EC-B9A4-4E54-B6C4-91CCD5F07067}" srcId="{87165983-7485-4BCA-A721-6234193EEEB9}" destId="{6A880853-382C-4559-890E-C73EA3BDCF43}" srcOrd="0" destOrd="0" parTransId="{3129DDFC-59BA-49AF-A195-685E06A5BA12}" sibTransId="{50202115-9709-402C-B2BF-5E6A67E5B78F}"/>
    <dgm:cxn modelId="{2B81DE96-F509-4C28-B4C4-2623F8282D8C}" srcId="{87165983-7485-4BCA-A721-6234193EEEB9}" destId="{1CEEC65E-65B3-46B7-A085-D14447987383}" srcOrd="1" destOrd="0" parTransId="{38CC8629-C605-44CA-B6D1-BB17A3FE2163}" sibTransId="{6B49F65B-9EFE-4E87-AC67-C1D9D7BFACAB}"/>
    <dgm:cxn modelId="{B4A0ED53-138B-4B67-A499-0B2B406E5950}" srcId="{87AF42DD-3283-4AAF-AAB6-1AFDBEF6C002}" destId="{FBBA0C9C-7F79-4B07-8331-E657C14B2A4E}" srcOrd="0" destOrd="0" parTransId="{B58A7A31-EF1E-4105-BF96-0293415DEF84}" sibTransId="{FF66E697-A998-444F-895D-2B653D9BFB0A}"/>
    <dgm:cxn modelId="{1261DE29-B3A1-47C1-8AA9-23F48C196EAB}" type="presOf" srcId="{6A880853-382C-4559-890E-C73EA3BDCF43}" destId="{ECA349FE-7C19-434F-B9E5-75AEA32ACE24}" srcOrd="0" destOrd="0" presId="urn:microsoft.com/office/officeart/2005/8/layout/hList1"/>
    <dgm:cxn modelId="{366EC339-08AE-4FBF-843F-5529CBE9E164}" type="presOf" srcId="{87AF42DD-3283-4AAF-AAB6-1AFDBEF6C002}" destId="{EA178DA1-7AB7-4153-9C90-EDAE2ABFB5CC}" srcOrd="0" destOrd="0" presId="urn:microsoft.com/office/officeart/2005/8/layout/hList1"/>
    <dgm:cxn modelId="{0566F711-3B7F-45F4-B203-71AD408E3836}" srcId="{6A880853-382C-4559-890E-C73EA3BDCF43}" destId="{732932F0-07F2-4999-A98D-DB96659B38BB}" srcOrd="2" destOrd="0" parTransId="{586FCA06-A45D-4BAE-A1F8-1D6C587711E2}" sibTransId="{6E8EAFD2-3BFA-4AC9-8057-880B9C7FD693}"/>
    <dgm:cxn modelId="{4410F153-2E56-4F79-B131-2C8BDEF67A12}" type="presOf" srcId="{4EABB10E-10EE-46E2-A6CE-2EEC8999FCE0}" destId="{ECA349FE-7C19-434F-B9E5-75AEA32ACE24}" srcOrd="0" destOrd="1" presId="urn:microsoft.com/office/officeart/2005/8/layout/hList1"/>
    <dgm:cxn modelId="{7A0566C3-FB8C-4B2D-B539-2F65EFD059DF}" srcId="{6A880853-382C-4559-890E-C73EA3BDCF43}" destId="{4EABB10E-10EE-46E2-A6CE-2EEC8999FCE0}" srcOrd="0" destOrd="0" parTransId="{714271EE-D35B-4877-9D41-C665DA59CE55}" sibTransId="{FB977CFF-0284-485A-B390-40EE7A7C8EC9}"/>
    <dgm:cxn modelId="{275E2E35-0A4C-4DDD-ACD5-7749CB7A20A3}" type="presOf" srcId="{87165983-7485-4BCA-A721-6234193EEEB9}" destId="{21C41679-19B6-4B25-8130-DEF62F8677A0}" srcOrd="0" destOrd="0" presId="urn:microsoft.com/office/officeart/2005/8/layout/hList1"/>
    <dgm:cxn modelId="{00F57B43-B8A7-4A6A-B14C-EACA31448CE0}" srcId="{6A880853-382C-4559-890E-C73EA3BDCF43}" destId="{238E8D84-7125-43A2-A1E0-7ECE6830AC4F}" srcOrd="1" destOrd="0" parTransId="{0A100610-6ACC-4CF0-8FE7-AD0185F6EC21}" sibTransId="{DBFDFE9F-6958-4A6E-AC38-434AC50EC36E}"/>
    <dgm:cxn modelId="{83DDEC94-572A-4A07-A862-23E32C53C6C7}" type="presOf" srcId="{3BC290FB-B123-4B51-84D8-6ECE2E26CBEB}" destId="{2B45D4DE-38DE-4928-B1C4-B3766D2175D5}" srcOrd="0" destOrd="0" presId="urn:microsoft.com/office/officeart/2005/8/layout/hList1"/>
    <dgm:cxn modelId="{B75AB953-0B4A-4ECF-A706-1AA71450FC8C}" type="presOf" srcId="{238E8D84-7125-43A2-A1E0-7ECE6830AC4F}" destId="{ECA349FE-7C19-434F-B9E5-75AEA32ACE24}" srcOrd="0" destOrd="2" presId="urn:microsoft.com/office/officeart/2005/8/layout/hList1"/>
    <dgm:cxn modelId="{863129D5-054B-46E0-B005-3A53C8584129}" srcId="{84B1C08C-7617-4F83-82EC-AC8F9F5F0C5B}" destId="{3BC290FB-B123-4B51-84D8-6ECE2E26CBEB}" srcOrd="1" destOrd="0" parTransId="{2F84A17D-EE1C-4CE8-A492-9B51D07F6BE6}" sibTransId="{58023688-B702-4A5C-8695-C62140BB267D}"/>
    <dgm:cxn modelId="{7E2996BC-9C3F-4AC9-A9C1-7C1EDB5AD5E1}" srcId="{84B1C08C-7617-4F83-82EC-AC8F9F5F0C5B}" destId="{87165983-7485-4BCA-A721-6234193EEEB9}" srcOrd="0" destOrd="0" parTransId="{269C5BDF-81DE-4E77-AA47-2CD2537D17A6}" sibTransId="{8197981C-B638-42AD-B6AB-0267F03845DD}"/>
    <dgm:cxn modelId="{CF1CD6CC-E09F-47AF-9A06-CB4A98994F9E}" type="presOf" srcId="{732932F0-07F2-4999-A98D-DB96659B38BB}" destId="{ECA349FE-7C19-434F-B9E5-75AEA32ACE24}" srcOrd="0" destOrd="3" presId="urn:microsoft.com/office/officeart/2005/8/layout/hList1"/>
    <dgm:cxn modelId="{99EC6BEB-6610-4124-9804-25EF8D06E1CC}" srcId="{84B1C08C-7617-4F83-82EC-AC8F9F5F0C5B}" destId="{87AF42DD-3283-4AAF-AAB6-1AFDBEF6C002}" srcOrd="2" destOrd="0" parTransId="{FCEB547B-89C6-494D-8825-2C8E0C7A20A0}" sibTransId="{121E369C-A3AA-4F7E-8061-39C4EBB8EF0A}"/>
    <dgm:cxn modelId="{F764121B-46EA-4BA6-9E90-47712691D249}" type="presParOf" srcId="{8195B0A5-E61D-45CA-B9E2-C6648670A862}" destId="{FB62CAB9-F37A-49A8-8CA9-AC68C47C7C6A}" srcOrd="0" destOrd="0" presId="urn:microsoft.com/office/officeart/2005/8/layout/hList1"/>
    <dgm:cxn modelId="{CB8DE825-F2DB-4C3F-A488-778E668F6FAB}" type="presParOf" srcId="{FB62CAB9-F37A-49A8-8CA9-AC68C47C7C6A}" destId="{21C41679-19B6-4B25-8130-DEF62F8677A0}" srcOrd="0" destOrd="0" presId="urn:microsoft.com/office/officeart/2005/8/layout/hList1"/>
    <dgm:cxn modelId="{2E6B14E0-1286-4BAF-99D7-069F9F9A6B7A}" type="presParOf" srcId="{FB62CAB9-F37A-49A8-8CA9-AC68C47C7C6A}" destId="{ECA349FE-7C19-434F-B9E5-75AEA32ACE24}" srcOrd="1" destOrd="0" presId="urn:microsoft.com/office/officeart/2005/8/layout/hList1"/>
    <dgm:cxn modelId="{FAE0CDEB-CD9E-40C7-AD3A-8816C73E49F4}" type="presParOf" srcId="{8195B0A5-E61D-45CA-B9E2-C6648670A862}" destId="{2E2348FB-94EA-4896-94D7-A2CAF7360D40}" srcOrd="1" destOrd="0" presId="urn:microsoft.com/office/officeart/2005/8/layout/hList1"/>
    <dgm:cxn modelId="{E7A0C8C0-3035-4C21-A5E4-83DDAAB3FDAC}" type="presParOf" srcId="{8195B0A5-E61D-45CA-B9E2-C6648670A862}" destId="{4C362AC8-822F-4A73-B947-7C0C624D5785}" srcOrd="2" destOrd="0" presId="urn:microsoft.com/office/officeart/2005/8/layout/hList1"/>
    <dgm:cxn modelId="{B587BBD0-3500-4EF6-8B6B-EB6AE38CAC45}" type="presParOf" srcId="{4C362AC8-822F-4A73-B947-7C0C624D5785}" destId="{2B45D4DE-38DE-4928-B1C4-B3766D2175D5}" srcOrd="0" destOrd="0" presId="urn:microsoft.com/office/officeart/2005/8/layout/hList1"/>
    <dgm:cxn modelId="{33C71DD7-6634-4150-8655-A797D0FB64E5}" type="presParOf" srcId="{4C362AC8-822F-4A73-B947-7C0C624D5785}" destId="{20CA858B-DC00-4802-95D3-17BEC3A5088D}" srcOrd="1" destOrd="0" presId="urn:microsoft.com/office/officeart/2005/8/layout/hList1"/>
    <dgm:cxn modelId="{A7CC6E7E-3964-47EB-9538-37117855314C}" type="presParOf" srcId="{8195B0A5-E61D-45CA-B9E2-C6648670A862}" destId="{43DEDD41-25F8-4BB9-B819-70B2532B8EFE}" srcOrd="3" destOrd="0" presId="urn:microsoft.com/office/officeart/2005/8/layout/hList1"/>
    <dgm:cxn modelId="{0A9A0DBA-4898-4DD3-8FB4-FB1805ABA1EC}" type="presParOf" srcId="{8195B0A5-E61D-45CA-B9E2-C6648670A862}" destId="{EFF66A8A-ECC6-4B49-BA0A-18AD9250D78B}" srcOrd="4" destOrd="0" presId="urn:microsoft.com/office/officeart/2005/8/layout/hList1"/>
    <dgm:cxn modelId="{14597554-F13D-4C38-B656-4CC19C18BBC2}" type="presParOf" srcId="{EFF66A8A-ECC6-4B49-BA0A-18AD9250D78B}" destId="{EA178DA1-7AB7-4153-9C90-EDAE2ABFB5CC}" srcOrd="0" destOrd="0" presId="urn:microsoft.com/office/officeart/2005/8/layout/hList1"/>
    <dgm:cxn modelId="{2F6B7356-1AEB-447D-8A04-7D89AC4403C0}" type="presParOf" srcId="{EFF66A8A-ECC6-4B49-BA0A-18AD9250D78B}" destId="{200F57DE-8F1F-46FC-8D08-902B7E092C87}"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27E557-E72E-4F09-B2BB-1ED63026223B}" type="doc">
      <dgm:prSet loTypeId="urn:microsoft.com/office/officeart/2005/8/layout/list1" loCatId="list" qsTypeId="urn:microsoft.com/office/officeart/2005/8/quickstyle/simple1" qsCatId="simple" csTypeId="urn:microsoft.com/office/officeart/2005/8/colors/accent3_3" csCatId="accent3" phldr="1"/>
      <dgm:spPr/>
      <dgm:t>
        <a:bodyPr/>
        <a:lstStyle/>
        <a:p>
          <a:endParaRPr lang="en-US"/>
        </a:p>
      </dgm:t>
    </dgm:pt>
    <dgm:pt modelId="{2D3BE791-F177-4A0F-A143-0F401918B0C7}">
      <dgm:prSet phldrT="[Text]" custT="1"/>
      <dgm:spPr/>
      <dgm:t>
        <a:bodyPr/>
        <a:lstStyle/>
        <a:p>
          <a:r>
            <a:rPr lang="en-US" sz="1500"/>
            <a:t>Advice Services</a:t>
          </a:r>
        </a:p>
        <a:p>
          <a:r>
            <a:rPr lang="en-US" sz="1000"/>
            <a:t>Services designed to help Purchasing Organizations determine the best cloud adoption strategy and plan</a:t>
          </a:r>
        </a:p>
      </dgm:t>
    </dgm:pt>
    <dgm:pt modelId="{D9500F2D-8D3B-47B4-A36B-F87D0E4155F2}" type="parTrans" cxnId="{6F2C9C87-7890-427B-B6D5-BE85BB741AF8}">
      <dgm:prSet/>
      <dgm:spPr/>
      <dgm:t>
        <a:bodyPr/>
        <a:lstStyle/>
        <a:p>
          <a:endParaRPr lang="en-US"/>
        </a:p>
      </dgm:t>
    </dgm:pt>
    <dgm:pt modelId="{A635E9E2-2693-4787-BAA5-8E89FADA309E}" type="sibTrans" cxnId="{6F2C9C87-7890-427B-B6D5-BE85BB741AF8}">
      <dgm:prSet/>
      <dgm:spPr/>
      <dgm:t>
        <a:bodyPr/>
        <a:lstStyle/>
        <a:p>
          <a:endParaRPr lang="en-US"/>
        </a:p>
      </dgm:t>
    </dgm:pt>
    <dgm:pt modelId="{EDB74E99-168D-47CD-AE6D-2D4766F66FD2}">
      <dgm:prSet phldrT="[Text]" custT="1"/>
      <dgm:spPr/>
      <dgm:t>
        <a:bodyPr/>
        <a:lstStyle/>
        <a:p>
          <a:r>
            <a:rPr lang="en-US" sz="1500"/>
            <a:t>Enablement Services</a:t>
          </a:r>
        </a:p>
        <a:p>
          <a:r>
            <a:rPr lang="en-US" sz="1000"/>
            <a:t>Engagements to help give Purchasing Organizations the experiences and information necessary to confidently make cloud adoption decisions</a:t>
          </a:r>
        </a:p>
      </dgm:t>
    </dgm:pt>
    <dgm:pt modelId="{F5604294-95B3-4470-BABD-763E93DD8CA8}" type="parTrans" cxnId="{C437A87E-9F11-42FA-B48E-25F0B46641C0}">
      <dgm:prSet/>
      <dgm:spPr/>
      <dgm:t>
        <a:bodyPr/>
        <a:lstStyle/>
        <a:p>
          <a:endParaRPr lang="en-US"/>
        </a:p>
      </dgm:t>
    </dgm:pt>
    <dgm:pt modelId="{8173C33E-D2FD-464A-AA09-035297C1D8F8}" type="sibTrans" cxnId="{C437A87E-9F11-42FA-B48E-25F0B46641C0}">
      <dgm:prSet/>
      <dgm:spPr/>
      <dgm:t>
        <a:bodyPr/>
        <a:lstStyle/>
        <a:p>
          <a:endParaRPr lang="en-US"/>
        </a:p>
      </dgm:t>
    </dgm:pt>
    <dgm:pt modelId="{6F20FCF4-3BED-4089-B85A-968A40B06CAC}">
      <dgm:prSet phldrT="[Text]" custT="1"/>
      <dgm:spPr/>
      <dgm:t>
        <a:bodyPr/>
        <a:lstStyle/>
        <a:p>
          <a:r>
            <a:rPr lang="en-US" sz="1500"/>
            <a:t>Migration Services</a:t>
          </a:r>
        </a:p>
        <a:p>
          <a:r>
            <a:rPr lang="en-US" sz="1000"/>
            <a:t>Support servcies to migrate physical or virtual servers to a cloud-based GIS environment</a:t>
          </a:r>
        </a:p>
      </dgm:t>
    </dgm:pt>
    <dgm:pt modelId="{8D90706A-E3EA-4471-9376-611025E3409A}" type="parTrans" cxnId="{2EF1D9C1-0A05-4ED7-B986-E343021B1838}">
      <dgm:prSet/>
      <dgm:spPr/>
      <dgm:t>
        <a:bodyPr/>
        <a:lstStyle/>
        <a:p>
          <a:endParaRPr lang="en-US"/>
        </a:p>
      </dgm:t>
    </dgm:pt>
    <dgm:pt modelId="{BE22876B-6050-445F-B604-73792B6795AC}" type="sibTrans" cxnId="{2EF1D9C1-0A05-4ED7-B986-E343021B1838}">
      <dgm:prSet/>
      <dgm:spPr/>
      <dgm:t>
        <a:bodyPr/>
        <a:lstStyle/>
        <a:p>
          <a:endParaRPr lang="en-US"/>
        </a:p>
      </dgm:t>
    </dgm:pt>
    <dgm:pt modelId="{48790340-CAEC-4542-9886-6BDB6903CDBC}">
      <dgm:prSet phldrT="[Text]" custT="1"/>
      <dgm:spPr/>
      <dgm:t>
        <a:bodyPr/>
        <a:lstStyle/>
        <a:p>
          <a:r>
            <a:rPr lang="en-US" sz="1500"/>
            <a:t>Maximize Cloud Use</a:t>
          </a:r>
        </a:p>
        <a:p>
          <a:r>
            <a:rPr lang="en-US" sz="1000"/>
            <a:t>Get the most out of your cloud GIS investment with these proactive and reactive services</a:t>
          </a:r>
        </a:p>
      </dgm:t>
    </dgm:pt>
    <dgm:pt modelId="{BEE1F37E-05F6-46DF-AECF-5016BC3EABC2}" type="parTrans" cxnId="{10959BC6-9719-4C57-92BF-2D2D8288AABD}">
      <dgm:prSet/>
      <dgm:spPr/>
      <dgm:t>
        <a:bodyPr/>
        <a:lstStyle/>
        <a:p>
          <a:endParaRPr lang="en-US"/>
        </a:p>
      </dgm:t>
    </dgm:pt>
    <dgm:pt modelId="{EE846D56-F30F-4B35-B4D0-AA9AE4FF3EDE}" type="sibTrans" cxnId="{10959BC6-9719-4C57-92BF-2D2D8288AABD}">
      <dgm:prSet/>
      <dgm:spPr/>
      <dgm:t>
        <a:bodyPr/>
        <a:lstStyle/>
        <a:p>
          <a:endParaRPr lang="en-US"/>
        </a:p>
      </dgm:t>
    </dgm:pt>
    <dgm:pt modelId="{4C607732-9569-4CC0-ACBA-D946BF3E119F}">
      <dgm:prSet phldrT="[Text]"/>
      <dgm:spPr/>
      <dgm:t>
        <a:bodyPr/>
        <a:lstStyle/>
        <a:p>
          <a:r>
            <a:rPr lang="en-US"/>
            <a:t>Cloud Readiness and Roadmap (IaaS, PaaS, and SaaS)</a:t>
          </a:r>
        </a:p>
      </dgm:t>
    </dgm:pt>
    <dgm:pt modelId="{CC09FA1A-E9C9-4623-B271-5C5267E8F781}" type="parTrans" cxnId="{B2F94259-E0E7-4C78-950D-54E5D0B563FE}">
      <dgm:prSet/>
      <dgm:spPr/>
      <dgm:t>
        <a:bodyPr/>
        <a:lstStyle/>
        <a:p>
          <a:endParaRPr lang="en-US"/>
        </a:p>
      </dgm:t>
    </dgm:pt>
    <dgm:pt modelId="{E2C9AF70-497C-409D-B3FC-3B0BD976D6AB}" type="sibTrans" cxnId="{B2F94259-E0E7-4C78-950D-54E5D0B563FE}">
      <dgm:prSet/>
      <dgm:spPr/>
      <dgm:t>
        <a:bodyPr/>
        <a:lstStyle/>
        <a:p>
          <a:endParaRPr lang="en-US"/>
        </a:p>
      </dgm:t>
    </dgm:pt>
    <dgm:pt modelId="{BE21DC49-F590-4387-BDCF-309C35D125D8}">
      <dgm:prSet phldrT="[Text]"/>
      <dgm:spPr/>
      <dgm:t>
        <a:bodyPr/>
        <a:lstStyle/>
        <a:p>
          <a:r>
            <a:rPr lang="en-US"/>
            <a:t>Cloud Capacity Planning (IaaS)</a:t>
          </a:r>
        </a:p>
      </dgm:t>
    </dgm:pt>
    <dgm:pt modelId="{7FA0FBC1-5189-41AA-8373-A811672796FE}" type="parTrans" cxnId="{5D1CF428-1021-4414-8EBC-0907F598B70D}">
      <dgm:prSet/>
      <dgm:spPr/>
      <dgm:t>
        <a:bodyPr/>
        <a:lstStyle/>
        <a:p>
          <a:endParaRPr lang="en-US"/>
        </a:p>
      </dgm:t>
    </dgm:pt>
    <dgm:pt modelId="{1E425FE4-0821-41B5-9E54-4A16EFFEA29D}" type="sibTrans" cxnId="{5D1CF428-1021-4414-8EBC-0907F598B70D}">
      <dgm:prSet/>
      <dgm:spPr/>
      <dgm:t>
        <a:bodyPr/>
        <a:lstStyle/>
        <a:p>
          <a:endParaRPr lang="en-US"/>
        </a:p>
      </dgm:t>
    </dgm:pt>
    <dgm:pt modelId="{1C53DBEB-D0C4-49AD-9FD4-BC58FA7611DC}">
      <dgm:prSet phldrT="[Text]"/>
      <dgm:spPr/>
      <dgm:t>
        <a:bodyPr/>
        <a:lstStyle/>
        <a:p>
          <a:r>
            <a:rPr lang="en-US"/>
            <a:t>ArcGIS for Server Jumpstart for the Cloud (IaaS and PaaS)</a:t>
          </a:r>
        </a:p>
      </dgm:t>
    </dgm:pt>
    <dgm:pt modelId="{ACC66946-8204-4F25-8FA8-4ED9E233CE28}" type="parTrans" cxnId="{A206328C-25D1-4986-881B-302967DEF737}">
      <dgm:prSet/>
      <dgm:spPr/>
      <dgm:t>
        <a:bodyPr/>
        <a:lstStyle/>
        <a:p>
          <a:endParaRPr lang="en-US"/>
        </a:p>
      </dgm:t>
    </dgm:pt>
    <dgm:pt modelId="{E025A668-13E4-4AEA-A729-43B7F1C07487}" type="sibTrans" cxnId="{A206328C-25D1-4986-881B-302967DEF737}">
      <dgm:prSet/>
      <dgm:spPr/>
      <dgm:t>
        <a:bodyPr/>
        <a:lstStyle/>
        <a:p>
          <a:endParaRPr lang="en-US"/>
        </a:p>
      </dgm:t>
    </dgm:pt>
    <dgm:pt modelId="{9533C6F6-CA04-4B02-842D-A02E39EA0220}">
      <dgm:prSet phldrT="[Text]"/>
      <dgm:spPr/>
      <dgm:t>
        <a:bodyPr/>
        <a:lstStyle/>
        <a:p>
          <a:r>
            <a:rPr lang="en-US"/>
            <a:t>WebGIS Jumpstart (IaaS, PaaS, and SaaS)</a:t>
          </a:r>
        </a:p>
      </dgm:t>
    </dgm:pt>
    <dgm:pt modelId="{67EB36E9-36C1-4C7F-B8E6-638EEC227ECA}" type="parTrans" cxnId="{00A9EC33-C2DD-445F-9624-114E280E098F}">
      <dgm:prSet/>
      <dgm:spPr/>
      <dgm:t>
        <a:bodyPr/>
        <a:lstStyle/>
        <a:p>
          <a:endParaRPr lang="en-US"/>
        </a:p>
      </dgm:t>
    </dgm:pt>
    <dgm:pt modelId="{EA6AC46F-8EB6-47F7-B784-960C9A3EFEFA}" type="sibTrans" cxnId="{00A9EC33-C2DD-445F-9624-114E280E098F}">
      <dgm:prSet/>
      <dgm:spPr/>
      <dgm:t>
        <a:bodyPr/>
        <a:lstStyle/>
        <a:p>
          <a:endParaRPr lang="en-US"/>
        </a:p>
      </dgm:t>
    </dgm:pt>
    <dgm:pt modelId="{19016913-50F1-44E3-ABC1-17A4D4AB570F}">
      <dgm:prSet phldrT="[Text]"/>
      <dgm:spPr/>
      <dgm:t>
        <a:bodyPr/>
        <a:lstStyle/>
        <a:p>
          <a:r>
            <a:rPr lang="en-US"/>
            <a:t>Performance Scalabilty and Testing (IaaS)</a:t>
          </a:r>
        </a:p>
      </dgm:t>
    </dgm:pt>
    <dgm:pt modelId="{BB5A97A0-C9C3-4827-A1EF-AF7347389956}" type="parTrans" cxnId="{1BA2816F-22F0-4BFB-B882-DE00C0346687}">
      <dgm:prSet/>
      <dgm:spPr/>
      <dgm:t>
        <a:bodyPr/>
        <a:lstStyle/>
        <a:p>
          <a:endParaRPr lang="en-US"/>
        </a:p>
      </dgm:t>
    </dgm:pt>
    <dgm:pt modelId="{C2E712BE-E0B3-40FE-A1B1-32A187C19695}" type="sibTrans" cxnId="{1BA2816F-22F0-4BFB-B882-DE00C0346687}">
      <dgm:prSet/>
      <dgm:spPr/>
      <dgm:t>
        <a:bodyPr/>
        <a:lstStyle/>
        <a:p>
          <a:endParaRPr lang="en-US"/>
        </a:p>
      </dgm:t>
    </dgm:pt>
    <dgm:pt modelId="{40636AAA-2FB5-4ACB-A6FE-40AA19F7EFF9}">
      <dgm:prSet phldrT="[Text]"/>
      <dgm:spPr/>
      <dgm:t>
        <a:bodyPr/>
        <a:lstStyle/>
        <a:p>
          <a:r>
            <a:rPr lang="en-US"/>
            <a:t>Proof of Concept (PaaS)</a:t>
          </a:r>
        </a:p>
      </dgm:t>
    </dgm:pt>
    <dgm:pt modelId="{D0B241C4-B755-49E7-8393-F393969BC357}" type="parTrans" cxnId="{AFAC1D03-A8D3-4D61-85D2-31DC6E4C54DD}">
      <dgm:prSet/>
      <dgm:spPr/>
      <dgm:t>
        <a:bodyPr/>
        <a:lstStyle/>
        <a:p>
          <a:endParaRPr lang="en-US"/>
        </a:p>
      </dgm:t>
    </dgm:pt>
    <dgm:pt modelId="{0951688A-8C64-46D9-B2F9-915E21C334CA}" type="sibTrans" cxnId="{AFAC1D03-A8D3-4D61-85D2-31DC6E4C54DD}">
      <dgm:prSet/>
      <dgm:spPr/>
      <dgm:t>
        <a:bodyPr/>
        <a:lstStyle/>
        <a:p>
          <a:endParaRPr lang="en-US"/>
        </a:p>
      </dgm:t>
    </dgm:pt>
    <dgm:pt modelId="{5E463007-D014-4DDC-A095-51C8BD0B5945}">
      <dgm:prSet phldrT="[Text]"/>
      <dgm:spPr/>
      <dgm:t>
        <a:bodyPr/>
        <a:lstStyle/>
        <a:p>
          <a:r>
            <a:rPr lang="en-US"/>
            <a:t>Map, data or application migration service (IaaS, PaaS, and SaaS)</a:t>
          </a:r>
        </a:p>
      </dgm:t>
    </dgm:pt>
    <dgm:pt modelId="{EB0D4C1B-5F71-4A86-BFF0-BD72BEA28C71}" type="parTrans" cxnId="{625BA83E-0D07-46E3-AE35-9E1D65271DC7}">
      <dgm:prSet/>
      <dgm:spPr/>
      <dgm:t>
        <a:bodyPr/>
        <a:lstStyle/>
        <a:p>
          <a:endParaRPr lang="en-US"/>
        </a:p>
      </dgm:t>
    </dgm:pt>
    <dgm:pt modelId="{871968CD-6A9D-437A-A715-605E054709F0}" type="sibTrans" cxnId="{625BA83E-0D07-46E3-AE35-9E1D65271DC7}">
      <dgm:prSet/>
      <dgm:spPr/>
      <dgm:t>
        <a:bodyPr/>
        <a:lstStyle/>
        <a:p>
          <a:endParaRPr lang="en-US"/>
        </a:p>
      </dgm:t>
    </dgm:pt>
    <dgm:pt modelId="{8402F857-E086-4A48-B196-F99D1096ACCC}">
      <dgm:prSet phldrT="[Text]"/>
      <dgm:spPr/>
      <dgm:t>
        <a:bodyPr/>
        <a:lstStyle/>
        <a:p>
          <a:r>
            <a:rPr lang="en-US"/>
            <a:t>Cloud-based GIS Health Check (IaaS, PaaS, and SaaS)</a:t>
          </a:r>
        </a:p>
      </dgm:t>
    </dgm:pt>
    <dgm:pt modelId="{573409BC-C81E-4ED1-A782-0BD232916EC0}" type="parTrans" cxnId="{81373747-8BCD-4572-A497-BAB1CC60B0A1}">
      <dgm:prSet/>
      <dgm:spPr/>
      <dgm:t>
        <a:bodyPr/>
        <a:lstStyle/>
        <a:p>
          <a:endParaRPr lang="en-US"/>
        </a:p>
      </dgm:t>
    </dgm:pt>
    <dgm:pt modelId="{3093AA20-B693-47F4-831E-7D9CFAA1D8C0}" type="sibTrans" cxnId="{81373747-8BCD-4572-A497-BAB1CC60B0A1}">
      <dgm:prSet/>
      <dgm:spPr/>
      <dgm:t>
        <a:bodyPr/>
        <a:lstStyle/>
        <a:p>
          <a:endParaRPr lang="en-US"/>
        </a:p>
      </dgm:t>
    </dgm:pt>
    <dgm:pt modelId="{B56A6B6B-83CB-4F75-8C5C-E33F29738B13}">
      <dgm:prSet phldrT="[Text]"/>
      <dgm:spPr/>
      <dgm:t>
        <a:bodyPr/>
        <a:lstStyle/>
        <a:p>
          <a:r>
            <a:rPr lang="en-US"/>
            <a:t>Cloud GIS Performance Assessment (IaaS, PaaS, and SaaS)</a:t>
          </a:r>
        </a:p>
      </dgm:t>
    </dgm:pt>
    <dgm:pt modelId="{1CD10279-09C0-4772-BBA9-4531C45696C9}" type="parTrans" cxnId="{E0BD9BEF-B150-4F0B-9876-C676632EEC1F}">
      <dgm:prSet/>
      <dgm:spPr/>
      <dgm:t>
        <a:bodyPr/>
        <a:lstStyle/>
        <a:p>
          <a:endParaRPr lang="en-US"/>
        </a:p>
      </dgm:t>
    </dgm:pt>
    <dgm:pt modelId="{07B63FFF-15FD-42D2-9DB7-232E7020C08A}" type="sibTrans" cxnId="{E0BD9BEF-B150-4F0B-9876-C676632EEC1F}">
      <dgm:prSet/>
      <dgm:spPr/>
      <dgm:t>
        <a:bodyPr/>
        <a:lstStyle/>
        <a:p>
          <a:endParaRPr lang="en-US"/>
        </a:p>
      </dgm:t>
    </dgm:pt>
    <dgm:pt modelId="{6F78A948-2C55-4EFA-A477-4C0CE5292936}">
      <dgm:prSet phldrT="[Text]"/>
      <dgm:spPr/>
      <dgm:t>
        <a:bodyPr/>
        <a:lstStyle/>
        <a:p>
          <a:r>
            <a:rPr lang="en-US"/>
            <a:t>Performance Tuning (IaaS and PaaS)</a:t>
          </a:r>
        </a:p>
      </dgm:t>
    </dgm:pt>
    <dgm:pt modelId="{2F3BDC9D-E23D-40F1-9439-FB494CB7939D}" type="parTrans" cxnId="{63AE9262-4C91-4C99-9433-3A5AE66AE39D}">
      <dgm:prSet/>
      <dgm:spPr/>
      <dgm:t>
        <a:bodyPr/>
        <a:lstStyle/>
        <a:p>
          <a:endParaRPr lang="en-US"/>
        </a:p>
      </dgm:t>
    </dgm:pt>
    <dgm:pt modelId="{21FEAB49-0638-4D0F-9D61-6685802AE60F}" type="sibTrans" cxnId="{63AE9262-4C91-4C99-9433-3A5AE66AE39D}">
      <dgm:prSet/>
      <dgm:spPr/>
      <dgm:t>
        <a:bodyPr/>
        <a:lstStyle/>
        <a:p>
          <a:endParaRPr lang="en-US"/>
        </a:p>
      </dgm:t>
    </dgm:pt>
    <dgm:pt modelId="{85CE2BFC-2738-4AD5-A3A2-75099A7F2C0A}">
      <dgm:prSet phldrT="[Text]"/>
      <dgm:spPr/>
      <dgm:t>
        <a:bodyPr/>
        <a:lstStyle/>
        <a:p>
          <a:r>
            <a:rPr lang="en-US"/>
            <a:t>System Architecture and Design (IaaS, PaaS, and SaaS)</a:t>
          </a:r>
        </a:p>
      </dgm:t>
    </dgm:pt>
    <dgm:pt modelId="{A62E549B-B70F-4A7B-9C11-4FEE7F77D0CE}" type="parTrans" cxnId="{D96C29A9-D8B6-47BE-BB48-22FD88840600}">
      <dgm:prSet/>
      <dgm:spPr/>
      <dgm:t>
        <a:bodyPr/>
        <a:lstStyle/>
        <a:p>
          <a:endParaRPr lang="en-US"/>
        </a:p>
      </dgm:t>
    </dgm:pt>
    <dgm:pt modelId="{2C4BFDE5-1FCB-4112-95D6-E51C2FED6246}" type="sibTrans" cxnId="{D96C29A9-D8B6-47BE-BB48-22FD88840600}">
      <dgm:prSet/>
      <dgm:spPr/>
      <dgm:t>
        <a:bodyPr/>
        <a:lstStyle/>
        <a:p>
          <a:endParaRPr lang="en-US"/>
        </a:p>
      </dgm:t>
    </dgm:pt>
    <dgm:pt modelId="{A0BB0925-943D-42AC-9153-04CF3EA9235D}" type="pres">
      <dgm:prSet presAssocID="{D327E557-E72E-4F09-B2BB-1ED63026223B}" presName="linear" presStyleCnt="0">
        <dgm:presLayoutVars>
          <dgm:dir/>
          <dgm:animLvl val="lvl"/>
          <dgm:resizeHandles val="exact"/>
        </dgm:presLayoutVars>
      </dgm:prSet>
      <dgm:spPr/>
    </dgm:pt>
    <dgm:pt modelId="{9D4781BB-B21F-4E55-863A-40F2AE8335A5}" type="pres">
      <dgm:prSet presAssocID="{2D3BE791-F177-4A0F-A143-0F401918B0C7}" presName="parentLin" presStyleCnt="0"/>
      <dgm:spPr/>
    </dgm:pt>
    <dgm:pt modelId="{B622CEEA-2144-4833-9DDD-38A087466928}" type="pres">
      <dgm:prSet presAssocID="{2D3BE791-F177-4A0F-A143-0F401918B0C7}" presName="parentLeftMargin" presStyleLbl="node1" presStyleIdx="0" presStyleCnt="4"/>
      <dgm:spPr/>
    </dgm:pt>
    <dgm:pt modelId="{90F05ACF-72D3-4D98-8790-310F2BB5B53F}" type="pres">
      <dgm:prSet presAssocID="{2D3BE791-F177-4A0F-A143-0F401918B0C7}" presName="parentText" presStyleLbl="node1" presStyleIdx="0" presStyleCnt="4" custScaleY="186857">
        <dgm:presLayoutVars>
          <dgm:chMax val="0"/>
          <dgm:bulletEnabled val="1"/>
        </dgm:presLayoutVars>
      </dgm:prSet>
      <dgm:spPr/>
    </dgm:pt>
    <dgm:pt modelId="{0F0E0739-DC96-4746-BAC6-D86B1ABD26F2}" type="pres">
      <dgm:prSet presAssocID="{2D3BE791-F177-4A0F-A143-0F401918B0C7}" presName="negativeSpace" presStyleCnt="0"/>
      <dgm:spPr/>
    </dgm:pt>
    <dgm:pt modelId="{3D1F9564-C4B5-4961-B775-705235F763C6}" type="pres">
      <dgm:prSet presAssocID="{2D3BE791-F177-4A0F-A143-0F401918B0C7}" presName="childText" presStyleLbl="conFgAcc1" presStyleIdx="0" presStyleCnt="4">
        <dgm:presLayoutVars>
          <dgm:bulletEnabled val="1"/>
        </dgm:presLayoutVars>
      </dgm:prSet>
      <dgm:spPr/>
    </dgm:pt>
    <dgm:pt modelId="{0D91D1DB-1AB5-4A76-A0E2-FEDBAE45E45C}" type="pres">
      <dgm:prSet presAssocID="{A635E9E2-2693-4787-BAA5-8E89FADA309E}" presName="spaceBetweenRectangles" presStyleCnt="0"/>
      <dgm:spPr/>
    </dgm:pt>
    <dgm:pt modelId="{C253FEED-5D71-47C9-95F2-9C1CB120D939}" type="pres">
      <dgm:prSet presAssocID="{EDB74E99-168D-47CD-AE6D-2D4766F66FD2}" presName="parentLin" presStyleCnt="0"/>
      <dgm:spPr/>
    </dgm:pt>
    <dgm:pt modelId="{80F5CE10-99FE-4825-9064-749A74DAB367}" type="pres">
      <dgm:prSet presAssocID="{EDB74E99-168D-47CD-AE6D-2D4766F66FD2}" presName="parentLeftMargin" presStyleLbl="node1" presStyleIdx="0" presStyleCnt="4"/>
      <dgm:spPr/>
    </dgm:pt>
    <dgm:pt modelId="{91831595-C21D-4BEE-8BA0-589C112429D7}" type="pres">
      <dgm:prSet presAssocID="{EDB74E99-168D-47CD-AE6D-2D4766F66FD2}" presName="parentText" presStyleLbl="node1" presStyleIdx="1" presStyleCnt="4" custScaleY="199458">
        <dgm:presLayoutVars>
          <dgm:chMax val="0"/>
          <dgm:bulletEnabled val="1"/>
        </dgm:presLayoutVars>
      </dgm:prSet>
      <dgm:spPr/>
    </dgm:pt>
    <dgm:pt modelId="{35A342BE-839A-48D3-9ED7-F0CC8C174390}" type="pres">
      <dgm:prSet presAssocID="{EDB74E99-168D-47CD-AE6D-2D4766F66FD2}" presName="negativeSpace" presStyleCnt="0"/>
      <dgm:spPr/>
    </dgm:pt>
    <dgm:pt modelId="{BB5C275B-C304-4FF6-8FDF-662987A04D77}" type="pres">
      <dgm:prSet presAssocID="{EDB74E99-168D-47CD-AE6D-2D4766F66FD2}" presName="childText" presStyleLbl="conFgAcc1" presStyleIdx="1" presStyleCnt="4">
        <dgm:presLayoutVars>
          <dgm:bulletEnabled val="1"/>
        </dgm:presLayoutVars>
      </dgm:prSet>
      <dgm:spPr/>
    </dgm:pt>
    <dgm:pt modelId="{1119CF0E-5C5F-4BB5-BD7E-82DABFDA6FC8}" type="pres">
      <dgm:prSet presAssocID="{8173C33E-D2FD-464A-AA09-035297C1D8F8}" presName="spaceBetweenRectangles" presStyleCnt="0"/>
      <dgm:spPr/>
    </dgm:pt>
    <dgm:pt modelId="{799CCD6F-A687-496E-91BC-69B010EA55DA}" type="pres">
      <dgm:prSet presAssocID="{6F20FCF4-3BED-4089-B85A-968A40B06CAC}" presName="parentLin" presStyleCnt="0"/>
      <dgm:spPr/>
    </dgm:pt>
    <dgm:pt modelId="{AD538F50-0C10-4781-8F0B-D5BD3C7FF46D}" type="pres">
      <dgm:prSet presAssocID="{6F20FCF4-3BED-4089-B85A-968A40B06CAC}" presName="parentLeftMargin" presStyleLbl="node1" presStyleIdx="1" presStyleCnt="4"/>
      <dgm:spPr/>
    </dgm:pt>
    <dgm:pt modelId="{0E746EC6-3452-4E50-9CA1-765523A93E1E}" type="pres">
      <dgm:prSet presAssocID="{6F20FCF4-3BED-4089-B85A-968A40B06CAC}" presName="parentText" presStyleLbl="node1" presStyleIdx="2" presStyleCnt="4" custScaleY="154636">
        <dgm:presLayoutVars>
          <dgm:chMax val="0"/>
          <dgm:bulletEnabled val="1"/>
        </dgm:presLayoutVars>
      </dgm:prSet>
      <dgm:spPr/>
    </dgm:pt>
    <dgm:pt modelId="{65CA05F0-02D1-438E-B233-40EDFFEE087E}" type="pres">
      <dgm:prSet presAssocID="{6F20FCF4-3BED-4089-B85A-968A40B06CAC}" presName="negativeSpace" presStyleCnt="0"/>
      <dgm:spPr/>
    </dgm:pt>
    <dgm:pt modelId="{4F6E1E85-3FC3-4F02-A637-047079F3BF57}" type="pres">
      <dgm:prSet presAssocID="{6F20FCF4-3BED-4089-B85A-968A40B06CAC}" presName="childText" presStyleLbl="conFgAcc1" presStyleIdx="2" presStyleCnt="4">
        <dgm:presLayoutVars>
          <dgm:bulletEnabled val="1"/>
        </dgm:presLayoutVars>
      </dgm:prSet>
      <dgm:spPr/>
    </dgm:pt>
    <dgm:pt modelId="{880E86B6-BFA2-4613-9409-4437BDE3259B}" type="pres">
      <dgm:prSet presAssocID="{BE22876B-6050-445F-B604-73792B6795AC}" presName="spaceBetweenRectangles" presStyleCnt="0"/>
      <dgm:spPr/>
    </dgm:pt>
    <dgm:pt modelId="{2D6F840E-61EF-499B-BF57-174A5EDD29EB}" type="pres">
      <dgm:prSet presAssocID="{48790340-CAEC-4542-9886-6BDB6903CDBC}" presName="parentLin" presStyleCnt="0"/>
      <dgm:spPr/>
    </dgm:pt>
    <dgm:pt modelId="{064204C0-3AD2-46E7-8552-A6DC71CDBE6E}" type="pres">
      <dgm:prSet presAssocID="{48790340-CAEC-4542-9886-6BDB6903CDBC}" presName="parentLeftMargin" presStyleLbl="node1" presStyleIdx="2" presStyleCnt="4"/>
      <dgm:spPr/>
    </dgm:pt>
    <dgm:pt modelId="{B16DC8F3-BCE4-411B-A8C1-5533BF1C7CAE}" type="pres">
      <dgm:prSet presAssocID="{48790340-CAEC-4542-9886-6BDB6903CDBC}" presName="parentText" presStyleLbl="node1" presStyleIdx="3" presStyleCnt="4" custScaleY="163040">
        <dgm:presLayoutVars>
          <dgm:chMax val="0"/>
          <dgm:bulletEnabled val="1"/>
        </dgm:presLayoutVars>
      </dgm:prSet>
      <dgm:spPr/>
    </dgm:pt>
    <dgm:pt modelId="{EE173F7D-D0C2-4374-BBBF-02F97722A744}" type="pres">
      <dgm:prSet presAssocID="{48790340-CAEC-4542-9886-6BDB6903CDBC}" presName="negativeSpace" presStyleCnt="0"/>
      <dgm:spPr/>
    </dgm:pt>
    <dgm:pt modelId="{D17AE1EE-47E6-4AC4-8EF2-2DD7B33A7B23}" type="pres">
      <dgm:prSet presAssocID="{48790340-CAEC-4542-9886-6BDB6903CDBC}" presName="childText" presStyleLbl="conFgAcc1" presStyleIdx="3" presStyleCnt="4">
        <dgm:presLayoutVars>
          <dgm:bulletEnabled val="1"/>
        </dgm:presLayoutVars>
      </dgm:prSet>
      <dgm:spPr/>
    </dgm:pt>
  </dgm:ptLst>
  <dgm:cxnLst>
    <dgm:cxn modelId="{81373747-8BCD-4572-A497-BAB1CC60B0A1}" srcId="{48790340-CAEC-4542-9886-6BDB6903CDBC}" destId="{8402F857-E086-4A48-B196-F99D1096ACCC}" srcOrd="0" destOrd="0" parTransId="{573409BC-C81E-4ED1-A782-0BD232916EC0}" sibTransId="{3093AA20-B693-47F4-831E-7D9CFAA1D8C0}"/>
    <dgm:cxn modelId="{63AE9262-4C91-4C99-9433-3A5AE66AE39D}" srcId="{48790340-CAEC-4542-9886-6BDB6903CDBC}" destId="{6F78A948-2C55-4EFA-A477-4C0CE5292936}" srcOrd="2" destOrd="0" parTransId="{2F3BDC9D-E23D-40F1-9439-FB494CB7939D}" sibTransId="{21FEAB49-0638-4D0F-9D61-6685802AE60F}"/>
    <dgm:cxn modelId="{10959BC6-9719-4C57-92BF-2D2D8288AABD}" srcId="{D327E557-E72E-4F09-B2BB-1ED63026223B}" destId="{48790340-CAEC-4542-9886-6BDB6903CDBC}" srcOrd="3" destOrd="0" parTransId="{BEE1F37E-05F6-46DF-AECF-5016BC3EABC2}" sibTransId="{EE846D56-F30F-4B35-B4D0-AA9AE4FF3EDE}"/>
    <dgm:cxn modelId="{D96C29A9-D8B6-47BE-BB48-22FD88840600}" srcId="{2D3BE791-F177-4A0F-A143-0F401918B0C7}" destId="{85CE2BFC-2738-4AD5-A3A2-75099A7F2C0A}" srcOrd="0" destOrd="0" parTransId="{A62E549B-B70F-4A7B-9C11-4FEE7F77D0CE}" sibTransId="{2C4BFDE5-1FCB-4112-95D6-E51C2FED6246}"/>
    <dgm:cxn modelId="{6D4FEC7B-C81D-408D-A285-9B67D33788BF}" type="presOf" srcId="{D327E557-E72E-4F09-B2BB-1ED63026223B}" destId="{A0BB0925-943D-42AC-9153-04CF3EA9235D}" srcOrd="0" destOrd="0" presId="urn:microsoft.com/office/officeart/2005/8/layout/list1"/>
    <dgm:cxn modelId="{CF9F45B2-6F53-4F2D-BB90-447CA2EE78D6}" type="presOf" srcId="{19016913-50F1-44E3-ABC1-17A4D4AB570F}" destId="{BB5C275B-C304-4FF6-8FDF-662987A04D77}" srcOrd="0" destOrd="2" presId="urn:microsoft.com/office/officeart/2005/8/layout/list1"/>
    <dgm:cxn modelId="{B2F94259-E0E7-4C78-950D-54E5D0B563FE}" srcId="{2D3BE791-F177-4A0F-A143-0F401918B0C7}" destId="{4C607732-9569-4CC0-ACBA-D946BF3E119F}" srcOrd="1" destOrd="0" parTransId="{CC09FA1A-E9C9-4623-B271-5C5267E8F781}" sibTransId="{E2C9AF70-497C-409D-B3FC-3B0BD976D6AB}"/>
    <dgm:cxn modelId="{E0BD9BEF-B150-4F0B-9876-C676632EEC1F}" srcId="{48790340-CAEC-4542-9886-6BDB6903CDBC}" destId="{B56A6B6B-83CB-4F75-8C5C-E33F29738B13}" srcOrd="1" destOrd="0" parTransId="{1CD10279-09C0-4772-BBA9-4531C45696C9}" sibTransId="{07B63FFF-15FD-42D2-9DB7-232E7020C08A}"/>
    <dgm:cxn modelId="{49A4CAF5-8883-4464-8D95-7044B3D57B0B}" type="presOf" srcId="{EDB74E99-168D-47CD-AE6D-2D4766F66FD2}" destId="{80F5CE10-99FE-4825-9064-749A74DAB367}" srcOrd="0" destOrd="0" presId="urn:microsoft.com/office/officeart/2005/8/layout/list1"/>
    <dgm:cxn modelId="{CEE02512-C4DB-475A-9C2E-4870258AA57A}" type="presOf" srcId="{48790340-CAEC-4542-9886-6BDB6903CDBC}" destId="{B16DC8F3-BCE4-411B-A8C1-5533BF1C7CAE}" srcOrd="1" destOrd="0" presId="urn:microsoft.com/office/officeart/2005/8/layout/list1"/>
    <dgm:cxn modelId="{5D1CF428-1021-4414-8EBC-0907F598B70D}" srcId="{2D3BE791-F177-4A0F-A143-0F401918B0C7}" destId="{BE21DC49-F590-4387-BDCF-309C35D125D8}" srcOrd="2" destOrd="0" parTransId="{7FA0FBC1-5189-41AA-8373-A811672796FE}" sibTransId="{1E425FE4-0821-41B5-9E54-4A16EFFEA29D}"/>
    <dgm:cxn modelId="{625BA83E-0D07-46E3-AE35-9E1D65271DC7}" srcId="{6F20FCF4-3BED-4089-B85A-968A40B06CAC}" destId="{5E463007-D014-4DDC-A095-51C8BD0B5945}" srcOrd="0" destOrd="0" parTransId="{EB0D4C1B-5F71-4A86-BFF0-BD72BEA28C71}" sibTransId="{871968CD-6A9D-437A-A715-605E054709F0}"/>
    <dgm:cxn modelId="{3418A8EB-2E00-4CE6-B0B7-62A8A82BEBE9}" type="presOf" srcId="{40636AAA-2FB5-4ACB-A6FE-40AA19F7EFF9}" destId="{BB5C275B-C304-4FF6-8FDF-662987A04D77}" srcOrd="0" destOrd="3" presId="urn:microsoft.com/office/officeart/2005/8/layout/list1"/>
    <dgm:cxn modelId="{0F591CB9-6220-4006-A3BE-C1FB3D5C81B2}" type="presOf" srcId="{5E463007-D014-4DDC-A095-51C8BD0B5945}" destId="{4F6E1E85-3FC3-4F02-A637-047079F3BF57}" srcOrd="0" destOrd="0" presId="urn:microsoft.com/office/officeart/2005/8/layout/list1"/>
    <dgm:cxn modelId="{1BA2816F-22F0-4BFB-B882-DE00C0346687}" srcId="{EDB74E99-168D-47CD-AE6D-2D4766F66FD2}" destId="{19016913-50F1-44E3-ABC1-17A4D4AB570F}" srcOrd="2" destOrd="0" parTransId="{BB5A97A0-C9C3-4827-A1EF-AF7347389956}" sibTransId="{C2E712BE-E0B3-40FE-A1B1-32A187C19695}"/>
    <dgm:cxn modelId="{F2F2CBC6-E956-4749-963E-F91DCA32ECEC}" type="presOf" srcId="{2D3BE791-F177-4A0F-A143-0F401918B0C7}" destId="{90F05ACF-72D3-4D98-8790-310F2BB5B53F}" srcOrd="1" destOrd="0" presId="urn:microsoft.com/office/officeart/2005/8/layout/list1"/>
    <dgm:cxn modelId="{06FFC99F-1DE1-4A4B-8E0D-E6D1BCA43B81}" type="presOf" srcId="{B56A6B6B-83CB-4F75-8C5C-E33F29738B13}" destId="{D17AE1EE-47E6-4AC4-8EF2-2DD7B33A7B23}" srcOrd="0" destOrd="1" presId="urn:microsoft.com/office/officeart/2005/8/layout/list1"/>
    <dgm:cxn modelId="{FC782F13-70AC-4B95-AD92-54F29E6C5EC8}" type="presOf" srcId="{9533C6F6-CA04-4B02-842D-A02E39EA0220}" destId="{BB5C275B-C304-4FF6-8FDF-662987A04D77}" srcOrd="0" destOrd="1" presId="urn:microsoft.com/office/officeart/2005/8/layout/list1"/>
    <dgm:cxn modelId="{3A524FD7-17AF-4074-AD29-F4890082463B}" type="presOf" srcId="{8402F857-E086-4A48-B196-F99D1096ACCC}" destId="{D17AE1EE-47E6-4AC4-8EF2-2DD7B33A7B23}" srcOrd="0" destOrd="0" presId="urn:microsoft.com/office/officeart/2005/8/layout/list1"/>
    <dgm:cxn modelId="{93E7B93B-94AA-4C00-86BA-D809F789D312}" type="presOf" srcId="{4C607732-9569-4CC0-ACBA-D946BF3E119F}" destId="{3D1F9564-C4B5-4961-B775-705235F763C6}" srcOrd="0" destOrd="1" presId="urn:microsoft.com/office/officeart/2005/8/layout/list1"/>
    <dgm:cxn modelId="{73A85203-16D6-45A3-8704-4090985B94F2}" type="presOf" srcId="{6F20FCF4-3BED-4089-B85A-968A40B06CAC}" destId="{0E746EC6-3452-4E50-9CA1-765523A93E1E}" srcOrd="1" destOrd="0" presId="urn:microsoft.com/office/officeart/2005/8/layout/list1"/>
    <dgm:cxn modelId="{342FDD22-6189-42BE-AD83-A08FEDAB1572}" type="presOf" srcId="{1C53DBEB-D0C4-49AD-9FD4-BC58FA7611DC}" destId="{BB5C275B-C304-4FF6-8FDF-662987A04D77}" srcOrd="0" destOrd="0" presId="urn:microsoft.com/office/officeart/2005/8/layout/list1"/>
    <dgm:cxn modelId="{00A9EC33-C2DD-445F-9624-114E280E098F}" srcId="{EDB74E99-168D-47CD-AE6D-2D4766F66FD2}" destId="{9533C6F6-CA04-4B02-842D-A02E39EA0220}" srcOrd="1" destOrd="0" parTransId="{67EB36E9-36C1-4C7F-B8E6-638EEC227ECA}" sibTransId="{EA6AC46F-8EB6-47F7-B784-960C9A3EFEFA}"/>
    <dgm:cxn modelId="{938A56C8-4C8E-4681-B113-730E8459EBEE}" type="presOf" srcId="{2D3BE791-F177-4A0F-A143-0F401918B0C7}" destId="{B622CEEA-2144-4833-9DDD-38A087466928}" srcOrd="0" destOrd="0" presId="urn:microsoft.com/office/officeart/2005/8/layout/list1"/>
    <dgm:cxn modelId="{C30C1A5A-9CFB-4523-894B-88300DF5CDEA}" type="presOf" srcId="{48790340-CAEC-4542-9886-6BDB6903CDBC}" destId="{064204C0-3AD2-46E7-8552-A6DC71CDBE6E}" srcOrd="0" destOrd="0" presId="urn:microsoft.com/office/officeart/2005/8/layout/list1"/>
    <dgm:cxn modelId="{809BED0C-E497-4D89-A0C7-23348E19C79F}" type="presOf" srcId="{BE21DC49-F590-4387-BDCF-309C35D125D8}" destId="{3D1F9564-C4B5-4961-B775-705235F763C6}" srcOrd="0" destOrd="2" presId="urn:microsoft.com/office/officeart/2005/8/layout/list1"/>
    <dgm:cxn modelId="{AFAC1D03-A8D3-4D61-85D2-31DC6E4C54DD}" srcId="{EDB74E99-168D-47CD-AE6D-2D4766F66FD2}" destId="{40636AAA-2FB5-4ACB-A6FE-40AA19F7EFF9}" srcOrd="3" destOrd="0" parTransId="{D0B241C4-B755-49E7-8393-F393969BC357}" sibTransId="{0951688A-8C64-46D9-B2F9-915E21C334CA}"/>
    <dgm:cxn modelId="{A206328C-25D1-4986-881B-302967DEF737}" srcId="{EDB74E99-168D-47CD-AE6D-2D4766F66FD2}" destId="{1C53DBEB-D0C4-49AD-9FD4-BC58FA7611DC}" srcOrd="0" destOrd="0" parTransId="{ACC66946-8204-4F25-8FA8-4ED9E233CE28}" sibTransId="{E025A668-13E4-4AEA-A729-43B7F1C07487}"/>
    <dgm:cxn modelId="{C4A2DB12-7239-4BA3-A56C-27EF129AFA3B}" type="presOf" srcId="{EDB74E99-168D-47CD-AE6D-2D4766F66FD2}" destId="{91831595-C21D-4BEE-8BA0-589C112429D7}" srcOrd="1" destOrd="0" presId="urn:microsoft.com/office/officeart/2005/8/layout/list1"/>
    <dgm:cxn modelId="{1BE9B299-E04D-4715-9DC6-B1797A817029}" type="presOf" srcId="{6F20FCF4-3BED-4089-B85A-968A40B06CAC}" destId="{AD538F50-0C10-4781-8F0B-D5BD3C7FF46D}" srcOrd="0" destOrd="0" presId="urn:microsoft.com/office/officeart/2005/8/layout/list1"/>
    <dgm:cxn modelId="{2EF1D9C1-0A05-4ED7-B986-E343021B1838}" srcId="{D327E557-E72E-4F09-B2BB-1ED63026223B}" destId="{6F20FCF4-3BED-4089-B85A-968A40B06CAC}" srcOrd="2" destOrd="0" parTransId="{8D90706A-E3EA-4471-9376-611025E3409A}" sibTransId="{BE22876B-6050-445F-B604-73792B6795AC}"/>
    <dgm:cxn modelId="{6F2C9C87-7890-427B-B6D5-BE85BB741AF8}" srcId="{D327E557-E72E-4F09-B2BB-1ED63026223B}" destId="{2D3BE791-F177-4A0F-A143-0F401918B0C7}" srcOrd="0" destOrd="0" parTransId="{D9500F2D-8D3B-47B4-A36B-F87D0E4155F2}" sibTransId="{A635E9E2-2693-4787-BAA5-8E89FADA309E}"/>
    <dgm:cxn modelId="{E2B93828-D70B-4C37-AB19-2B68E52A55B3}" type="presOf" srcId="{6F78A948-2C55-4EFA-A477-4C0CE5292936}" destId="{D17AE1EE-47E6-4AC4-8EF2-2DD7B33A7B23}" srcOrd="0" destOrd="2" presId="urn:microsoft.com/office/officeart/2005/8/layout/list1"/>
    <dgm:cxn modelId="{C437A87E-9F11-42FA-B48E-25F0B46641C0}" srcId="{D327E557-E72E-4F09-B2BB-1ED63026223B}" destId="{EDB74E99-168D-47CD-AE6D-2D4766F66FD2}" srcOrd="1" destOrd="0" parTransId="{F5604294-95B3-4470-BABD-763E93DD8CA8}" sibTransId="{8173C33E-D2FD-464A-AA09-035297C1D8F8}"/>
    <dgm:cxn modelId="{D08A08F1-6257-442E-9735-499400EBAB17}" type="presOf" srcId="{85CE2BFC-2738-4AD5-A3A2-75099A7F2C0A}" destId="{3D1F9564-C4B5-4961-B775-705235F763C6}" srcOrd="0" destOrd="0" presId="urn:microsoft.com/office/officeart/2005/8/layout/list1"/>
    <dgm:cxn modelId="{0CCCADA1-D9D4-432D-BEB5-9582A2F4A897}" type="presParOf" srcId="{A0BB0925-943D-42AC-9153-04CF3EA9235D}" destId="{9D4781BB-B21F-4E55-863A-40F2AE8335A5}" srcOrd="0" destOrd="0" presId="urn:microsoft.com/office/officeart/2005/8/layout/list1"/>
    <dgm:cxn modelId="{6E1E406F-CD8B-457E-8913-0A03A1BD5618}" type="presParOf" srcId="{9D4781BB-B21F-4E55-863A-40F2AE8335A5}" destId="{B622CEEA-2144-4833-9DDD-38A087466928}" srcOrd="0" destOrd="0" presId="urn:microsoft.com/office/officeart/2005/8/layout/list1"/>
    <dgm:cxn modelId="{249A3B50-62A4-4122-9CEE-EADB6018B980}" type="presParOf" srcId="{9D4781BB-B21F-4E55-863A-40F2AE8335A5}" destId="{90F05ACF-72D3-4D98-8790-310F2BB5B53F}" srcOrd="1" destOrd="0" presId="urn:microsoft.com/office/officeart/2005/8/layout/list1"/>
    <dgm:cxn modelId="{E2F96662-DA86-433F-A678-F35ABE866373}" type="presParOf" srcId="{A0BB0925-943D-42AC-9153-04CF3EA9235D}" destId="{0F0E0739-DC96-4746-BAC6-D86B1ABD26F2}" srcOrd="1" destOrd="0" presId="urn:microsoft.com/office/officeart/2005/8/layout/list1"/>
    <dgm:cxn modelId="{3F2E6C88-B7EF-4CD0-8D55-77A82C2BEC2A}" type="presParOf" srcId="{A0BB0925-943D-42AC-9153-04CF3EA9235D}" destId="{3D1F9564-C4B5-4961-B775-705235F763C6}" srcOrd="2" destOrd="0" presId="urn:microsoft.com/office/officeart/2005/8/layout/list1"/>
    <dgm:cxn modelId="{E926B71B-62F0-4205-B391-01E2CE1DBFF8}" type="presParOf" srcId="{A0BB0925-943D-42AC-9153-04CF3EA9235D}" destId="{0D91D1DB-1AB5-4A76-A0E2-FEDBAE45E45C}" srcOrd="3" destOrd="0" presId="urn:microsoft.com/office/officeart/2005/8/layout/list1"/>
    <dgm:cxn modelId="{27120062-73EE-45FC-9C80-E6E7086407A9}" type="presParOf" srcId="{A0BB0925-943D-42AC-9153-04CF3EA9235D}" destId="{C253FEED-5D71-47C9-95F2-9C1CB120D939}" srcOrd="4" destOrd="0" presId="urn:microsoft.com/office/officeart/2005/8/layout/list1"/>
    <dgm:cxn modelId="{786F5BD4-F508-4D78-AB55-148DC2287EA7}" type="presParOf" srcId="{C253FEED-5D71-47C9-95F2-9C1CB120D939}" destId="{80F5CE10-99FE-4825-9064-749A74DAB367}" srcOrd="0" destOrd="0" presId="urn:microsoft.com/office/officeart/2005/8/layout/list1"/>
    <dgm:cxn modelId="{B3E97AD8-BE21-48E8-BE75-C46C5EF4D90E}" type="presParOf" srcId="{C253FEED-5D71-47C9-95F2-9C1CB120D939}" destId="{91831595-C21D-4BEE-8BA0-589C112429D7}" srcOrd="1" destOrd="0" presId="urn:microsoft.com/office/officeart/2005/8/layout/list1"/>
    <dgm:cxn modelId="{E4A8F064-3837-49AB-B1C9-52BEE3017C2A}" type="presParOf" srcId="{A0BB0925-943D-42AC-9153-04CF3EA9235D}" destId="{35A342BE-839A-48D3-9ED7-F0CC8C174390}" srcOrd="5" destOrd="0" presId="urn:microsoft.com/office/officeart/2005/8/layout/list1"/>
    <dgm:cxn modelId="{694CA2CB-AA51-4CFA-A9C9-9DAC71D292A9}" type="presParOf" srcId="{A0BB0925-943D-42AC-9153-04CF3EA9235D}" destId="{BB5C275B-C304-4FF6-8FDF-662987A04D77}" srcOrd="6" destOrd="0" presId="urn:microsoft.com/office/officeart/2005/8/layout/list1"/>
    <dgm:cxn modelId="{E9D110CA-3D0E-4D81-926C-BEBBE78F1966}" type="presParOf" srcId="{A0BB0925-943D-42AC-9153-04CF3EA9235D}" destId="{1119CF0E-5C5F-4BB5-BD7E-82DABFDA6FC8}" srcOrd="7" destOrd="0" presId="urn:microsoft.com/office/officeart/2005/8/layout/list1"/>
    <dgm:cxn modelId="{5E3105B8-76AA-4AC6-B687-C06C93FA66EA}" type="presParOf" srcId="{A0BB0925-943D-42AC-9153-04CF3EA9235D}" destId="{799CCD6F-A687-496E-91BC-69B010EA55DA}" srcOrd="8" destOrd="0" presId="urn:microsoft.com/office/officeart/2005/8/layout/list1"/>
    <dgm:cxn modelId="{A9E97279-3747-4552-8B10-84AD3603C57C}" type="presParOf" srcId="{799CCD6F-A687-496E-91BC-69B010EA55DA}" destId="{AD538F50-0C10-4781-8F0B-D5BD3C7FF46D}" srcOrd="0" destOrd="0" presId="urn:microsoft.com/office/officeart/2005/8/layout/list1"/>
    <dgm:cxn modelId="{ABB6B7A6-BE09-4A8B-846E-9555D31B4311}" type="presParOf" srcId="{799CCD6F-A687-496E-91BC-69B010EA55DA}" destId="{0E746EC6-3452-4E50-9CA1-765523A93E1E}" srcOrd="1" destOrd="0" presId="urn:microsoft.com/office/officeart/2005/8/layout/list1"/>
    <dgm:cxn modelId="{C533A48B-499D-4136-87E7-7E7F007A64E2}" type="presParOf" srcId="{A0BB0925-943D-42AC-9153-04CF3EA9235D}" destId="{65CA05F0-02D1-438E-B233-40EDFFEE087E}" srcOrd="9" destOrd="0" presId="urn:microsoft.com/office/officeart/2005/8/layout/list1"/>
    <dgm:cxn modelId="{0FABADE2-4558-4764-998C-EE70A43FE5BB}" type="presParOf" srcId="{A0BB0925-943D-42AC-9153-04CF3EA9235D}" destId="{4F6E1E85-3FC3-4F02-A637-047079F3BF57}" srcOrd="10" destOrd="0" presId="urn:microsoft.com/office/officeart/2005/8/layout/list1"/>
    <dgm:cxn modelId="{9BD50B68-890A-4AAB-B353-1FD7E90F8473}" type="presParOf" srcId="{A0BB0925-943D-42AC-9153-04CF3EA9235D}" destId="{880E86B6-BFA2-4613-9409-4437BDE3259B}" srcOrd="11" destOrd="0" presId="urn:microsoft.com/office/officeart/2005/8/layout/list1"/>
    <dgm:cxn modelId="{C95AB1A7-F62C-4ACE-85A7-397E2433E861}" type="presParOf" srcId="{A0BB0925-943D-42AC-9153-04CF3EA9235D}" destId="{2D6F840E-61EF-499B-BF57-174A5EDD29EB}" srcOrd="12" destOrd="0" presId="urn:microsoft.com/office/officeart/2005/8/layout/list1"/>
    <dgm:cxn modelId="{2ED88C89-5409-4B39-9C90-1DF5F8362B87}" type="presParOf" srcId="{2D6F840E-61EF-499B-BF57-174A5EDD29EB}" destId="{064204C0-3AD2-46E7-8552-A6DC71CDBE6E}" srcOrd="0" destOrd="0" presId="urn:microsoft.com/office/officeart/2005/8/layout/list1"/>
    <dgm:cxn modelId="{A0F01313-AEDB-4041-B09E-2DAFCBF434DA}" type="presParOf" srcId="{2D6F840E-61EF-499B-BF57-174A5EDD29EB}" destId="{B16DC8F3-BCE4-411B-A8C1-5533BF1C7CAE}" srcOrd="1" destOrd="0" presId="urn:microsoft.com/office/officeart/2005/8/layout/list1"/>
    <dgm:cxn modelId="{3264FAE4-2B48-40E5-B069-48C54E0B53FA}" type="presParOf" srcId="{A0BB0925-943D-42AC-9153-04CF3EA9235D}" destId="{EE173F7D-D0C2-4374-BBBF-02F97722A744}" srcOrd="13" destOrd="0" presId="urn:microsoft.com/office/officeart/2005/8/layout/list1"/>
    <dgm:cxn modelId="{30B0111C-D4D6-428F-95FA-633B659B9BD4}" type="presParOf" srcId="{A0BB0925-943D-42AC-9153-04CF3EA9235D}" destId="{D17AE1EE-47E6-4AC4-8EF2-2DD7B33A7B23}" srcOrd="14"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C41679-19B6-4B25-8130-DEF62F8677A0}">
      <dsp:nvSpPr>
        <dsp:cNvPr id="0" name=""/>
        <dsp:cNvSpPr/>
      </dsp:nvSpPr>
      <dsp:spPr>
        <a:xfrm>
          <a:off x="1947" y="123179"/>
          <a:ext cx="1899165" cy="470716"/>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a:t>Infrastructure as a Service</a:t>
          </a:r>
        </a:p>
      </dsp:txBody>
      <dsp:txXfrm>
        <a:off x="1947" y="123179"/>
        <a:ext cx="1899165" cy="470716"/>
      </dsp:txXfrm>
    </dsp:sp>
    <dsp:sp modelId="{ECA349FE-7C19-434F-B9E5-75AEA32ACE24}">
      <dsp:nvSpPr>
        <dsp:cNvPr id="0" name=""/>
        <dsp:cNvSpPr/>
      </dsp:nvSpPr>
      <dsp:spPr>
        <a:xfrm>
          <a:off x="1947" y="593895"/>
          <a:ext cx="1899165" cy="2854800"/>
        </a:xfrm>
        <a:prstGeom prst="rect">
          <a:avLst/>
        </a:prstGeom>
        <a:solidFill>
          <a:schemeClr val="accent3">
            <a:alpha val="90000"/>
            <a:tint val="40000"/>
            <a:hueOff val="0"/>
            <a:satOff val="0"/>
            <a:lumOff val="0"/>
            <a:alphaOff val="0"/>
          </a:schemeClr>
        </a:solidFill>
        <a:ln w="6350" cap="flat" cmpd="sng" algn="ctr">
          <a:solidFill>
            <a:schemeClr val="accent3">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 Self-service cloud  environments</a:t>
          </a:r>
          <a:br>
            <a:rPr lang="en-US" sz="1300" kern="1200"/>
          </a:br>
          <a:br>
            <a:rPr lang="en-US" sz="1300" kern="1200"/>
          </a:br>
          <a:r>
            <a:rPr lang="en-US" sz="1300" kern="1200"/>
            <a:t>Cloud environments provisioned by purchasing entities but billed through Esri</a:t>
          </a:r>
        </a:p>
        <a:p>
          <a:pPr marL="228600" lvl="2" indent="-114300" algn="l" defTabSz="577850">
            <a:lnSpc>
              <a:spcPct val="90000"/>
            </a:lnSpc>
            <a:spcBef>
              <a:spcPct val="0"/>
            </a:spcBef>
            <a:spcAft>
              <a:spcPct val="15000"/>
            </a:spcAft>
            <a:buChar char="•"/>
          </a:pPr>
          <a:r>
            <a:rPr lang="en-US" sz="1300" kern="1200"/>
            <a:t>  Amazon Web Services</a:t>
          </a:r>
        </a:p>
        <a:p>
          <a:pPr marL="228600" lvl="2" indent="-114300" algn="l" defTabSz="577850">
            <a:lnSpc>
              <a:spcPct val="90000"/>
            </a:lnSpc>
            <a:spcBef>
              <a:spcPct val="0"/>
            </a:spcBef>
            <a:spcAft>
              <a:spcPct val="15000"/>
            </a:spcAft>
            <a:buChar char="•"/>
          </a:pPr>
          <a:r>
            <a:rPr lang="en-US" sz="1300" kern="1200"/>
            <a:t>  Microsoft Azure</a:t>
          </a:r>
        </a:p>
        <a:p>
          <a:pPr marL="228600" lvl="2" indent="-114300" algn="l" defTabSz="577850">
            <a:lnSpc>
              <a:spcPct val="90000"/>
            </a:lnSpc>
            <a:spcBef>
              <a:spcPct val="0"/>
            </a:spcBef>
            <a:spcAft>
              <a:spcPct val="15000"/>
            </a:spcAft>
            <a:buChar char="•"/>
          </a:pPr>
          <a:r>
            <a:rPr lang="en-US" sz="1300" kern="1200"/>
            <a:t>  IBM SoftLayer</a:t>
          </a:r>
          <a:br>
            <a:rPr lang="en-US" sz="1300" kern="1200"/>
          </a:br>
          <a:endParaRPr lang="en-US" sz="1300" kern="1200"/>
        </a:p>
        <a:p>
          <a:pPr marL="114300" lvl="1" indent="-114300" algn="l" defTabSz="577850">
            <a:lnSpc>
              <a:spcPct val="90000"/>
            </a:lnSpc>
            <a:spcBef>
              <a:spcPct val="0"/>
            </a:spcBef>
            <a:spcAft>
              <a:spcPct val="15000"/>
            </a:spcAft>
            <a:buChar char="•"/>
          </a:pPr>
          <a:r>
            <a:rPr lang="en-US" sz="1300" kern="1200"/>
            <a:t>  ArcGIS Enterprise Term Licenses</a:t>
          </a:r>
        </a:p>
      </dsp:txBody>
      <dsp:txXfrm>
        <a:off x="1947" y="593895"/>
        <a:ext cx="1899165" cy="2854800"/>
      </dsp:txXfrm>
    </dsp:sp>
    <dsp:sp modelId="{2B45D4DE-38DE-4928-B1C4-B3766D2175D5}">
      <dsp:nvSpPr>
        <dsp:cNvPr id="0" name=""/>
        <dsp:cNvSpPr/>
      </dsp:nvSpPr>
      <dsp:spPr>
        <a:xfrm>
          <a:off x="2166997" y="123179"/>
          <a:ext cx="1899165" cy="470716"/>
        </a:xfrm>
        <a:prstGeom prst="rect">
          <a:avLst/>
        </a:prstGeom>
        <a:gradFill rotWithShape="0">
          <a:gsLst>
            <a:gs pos="0">
              <a:schemeClr val="accent3">
                <a:shade val="80000"/>
                <a:hueOff val="0"/>
                <a:satOff val="0"/>
                <a:lumOff val="9546"/>
                <a:alphaOff val="0"/>
                <a:satMod val="103000"/>
                <a:lumMod val="102000"/>
                <a:tint val="94000"/>
              </a:schemeClr>
            </a:gs>
            <a:gs pos="50000">
              <a:schemeClr val="accent3">
                <a:shade val="80000"/>
                <a:hueOff val="0"/>
                <a:satOff val="0"/>
                <a:lumOff val="9546"/>
                <a:alphaOff val="0"/>
                <a:satMod val="110000"/>
                <a:lumMod val="100000"/>
                <a:shade val="100000"/>
              </a:schemeClr>
            </a:gs>
            <a:gs pos="100000">
              <a:schemeClr val="accent3">
                <a:shade val="80000"/>
                <a:hueOff val="0"/>
                <a:satOff val="0"/>
                <a:lumOff val="9546"/>
                <a:alphaOff val="0"/>
                <a:lumMod val="99000"/>
                <a:satMod val="120000"/>
                <a:shade val="78000"/>
              </a:schemeClr>
            </a:gs>
          </a:gsLst>
          <a:lin ang="5400000" scaled="0"/>
        </a:gradFill>
        <a:ln w="6350" cap="flat" cmpd="sng" algn="ctr">
          <a:solidFill>
            <a:schemeClr val="accent3">
              <a:shade val="80000"/>
              <a:hueOff val="0"/>
              <a:satOff val="0"/>
              <a:lumOff val="9546"/>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a:t>Platform as a Service</a:t>
          </a:r>
        </a:p>
      </dsp:txBody>
      <dsp:txXfrm>
        <a:off x="2166997" y="123179"/>
        <a:ext cx="1899165" cy="470716"/>
      </dsp:txXfrm>
    </dsp:sp>
    <dsp:sp modelId="{20CA858B-DC00-4802-95D3-17BEC3A5088D}">
      <dsp:nvSpPr>
        <dsp:cNvPr id="0" name=""/>
        <dsp:cNvSpPr/>
      </dsp:nvSpPr>
      <dsp:spPr>
        <a:xfrm>
          <a:off x="2166997" y="593895"/>
          <a:ext cx="1899165" cy="2854800"/>
        </a:xfrm>
        <a:prstGeom prst="rect">
          <a:avLst/>
        </a:prstGeom>
        <a:solidFill>
          <a:schemeClr val="accent3">
            <a:alpha val="90000"/>
            <a:tint val="40000"/>
            <a:hueOff val="0"/>
            <a:satOff val="0"/>
            <a:lumOff val="0"/>
            <a:alphaOff val="0"/>
          </a:schemeClr>
        </a:solidFill>
        <a:ln w="6350" cap="flat" cmpd="sng" algn="ctr">
          <a:solidFill>
            <a:schemeClr val="accent3">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  Esri Managed Cloud Services</a:t>
          </a:r>
          <a:br>
            <a:rPr lang="en-US" sz="1300" kern="1200"/>
          </a:br>
          <a:br>
            <a:rPr lang="en-US" sz="1300" kern="1200"/>
          </a:br>
          <a:r>
            <a:rPr lang="en-US" sz="1300" kern="1200"/>
            <a:t>Fully-managed environments designed to give purchasing entities all of the functionality of the ArcGIS platform without the responsibility to design, provision, monitor, or administer it</a:t>
          </a:r>
        </a:p>
      </dsp:txBody>
      <dsp:txXfrm>
        <a:off x="2166997" y="593895"/>
        <a:ext cx="1899165" cy="2854800"/>
      </dsp:txXfrm>
    </dsp:sp>
    <dsp:sp modelId="{EA178DA1-7AB7-4153-9C90-EDAE2ABFB5CC}">
      <dsp:nvSpPr>
        <dsp:cNvPr id="0" name=""/>
        <dsp:cNvSpPr/>
      </dsp:nvSpPr>
      <dsp:spPr>
        <a:xfrm>
          <a:off x="4332046" y="123179"/>
          <a:ext cx="1899165" cy="470716"/>
        </a:xfrm>
        <a:prstGeom prst="rect">
          <a:avLst/>
        </a:prstGeom>
        <a:gradFill rotWithShape="0">
          <a:gsLst>
            <a:gs pos="0">
              <a:schemeClr val="accent3">
                <a:shade val="80000"/>
                <a:hueOff val="0"/>
                <a:satOff val="0"/>
                <a:lumOff val="19092"/>
                <a:alphaOff val="0"/>
                <a:satMod val="103000"/>
                <a:lumMod val="102000"/>
                <a:tint val="94000"/>
              </a:schemeClr>
            </a:gs>
            <a:gs pos="50000">
              <a:schemeClr val="accent3">
                <a:shade val="80000"/>
                <a:hueOff val="0"/>
                <a:satOff val="0"/>
                <a:lumOff val="19092"/>
                <a:alphaOff val="0"/>
                <a:satMod val="110000"/>
                <a:lumMod val="100000"/>
                <a:shade val="100000"/>
              </a:schemeClr>
            </a:gs>
            <a:gs pos="100000">
              <a:schemeClr val="accent3">
                <a:shade val="80000"/>
                <a:hueOff val="0"/>
                <a:satOff val="0"/>
                <a:lumOff val="19092"/>
                <a:alphaOff val="0"/>
                <a:lumMod val="99000"/>
                <a:satMod val="120000"/>
                <a:shade val="78000"/>
              </a:schemeClr>
            </a:gs>
          </a:gsLst>
          <a:lin ang="5400000" scaled="0"/>
        </a:gradFill>
        <a:ln w="6350" cap="flat" cmpd="sng" algn="ctr">
          <a:solidFill>
            <a:schemeClr val="accent3">
              <a:shade val="80000"/>
              <a:hueOff val="0"/>
              <a:satOff val="0"/>
              <a:lumOff val="19092"/>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a:t>Software as a Service</a:t>
          </a:r>
        </a:p>
      </dsp:txBody>
      <dsp:txXfrm>
        <a:off x="4332046" y="123179"/>
        <a:ext cx="1899165" cy="470716"/>
      </dsp:txXfrm>
    </dsp:sp>
    <dsp:sp modelId="{200F57DE-8F1F-46FC-8D08-902B7E092C87}">
      <dsp:nvSpPr>
        <dsp:cNvPr id="0" name=""/>
        <dsp:cNvSpPr/>
      </dsp:nvSpPr>
      <dsp:spPr>
        <a:xfrm>
          <a:off x="4332046" y="593895"/>
          <a:ext cx="1899165" cy="2854800"/>
        </a:xfrm>
        <a:prstGeom prst="rect">
          <a:avLst/>
        </a:prstGeom>
        <a:solidFill>
          <a:schemeClr val="accent3">
            <a:alpha val="90000"/>
            <a:tint val="40000"/>
            <a:hueOff val="0"/>
            <a:satOff val="0"/>
            <a:lumOff val="0"/>
            <a:alphaOff val="0"/>
          </a:schemeClr>
        </a:solidFill>
        <a:ln w="6350" cap="flat" cmpd="sng" algn="ctr">
          <a:solidFill>
            <a:schemeClr val="accent3">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  ArcGIS Online</a:t>
          </a:r>
          <a:br>
            <a:rPr lang="en-US" sz="1300" kern="1200"/>
          </a:br>
          <a:br>
            <a:rPr lang="en-US" sz="1300" kern="1200"/>
          </a:br>
          <a:r>
            <a:rPr lang="en-US" sz="1300" kern="1200"/>
            <a:t>Esri's secure, multitenant cloud that's scalable and ready to use. ArcGIS Online give purchasing entities access to tools, basemaps, and content to make and share maps and applications</a:t>
          </a:r>
        </a:p>
      </dsp:txBody>
      <dsp:txXfrm>
        <a:off x="4332046" y="593895"/>
        <a:ext cx="1899165" cy="2854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1F9564-C4B5-4961-B775-705235F763C6}">
      <dsp:nvSpPr>
        <dsp:cNvPr id="0" name=""/>
        <dsp:cNvSpPr/>
      </dsp:nvSpPr>
      <dsp:spPr>
        <a:xfrm>
          <a:off x="0" y="838356"/>
          <a:ext cx="5486400" cy="982800"/>
        </a:xfrm>
        <a:prstGeom prst="rect">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70764" rIns="425806" bIns="92456" numCol="1" spcCol="1270" anchor="t" anchorCtr="0">
          <a:noAutofit/>
        </a:bodyPr>
        <a:lstStyle/>
        <a:p>
          <a:pPr marL="114300" lvl="1" indent="-114300" algn="l" defTabSz="577850">
            <a:lnSpc>
              <a:spcPct val="90000"/>
            </a:lnSpc>
            <a:spcBef>
              <a:spcPct val="0"/>
            </a:spcBef>
            <a:spcAft>
              <a:spcPct val="15000"/>
            </a:spcAft>
            <a:buChar char="•"/>
          </a:pPr>
          <a:r>
            <a:rPr lang="en-US" sz="1300" kern="1200"/>
            <a:t>System Architecture and Design (IaaS, PaaS, and SaaS)</a:t>
          </a:r>
        </a:p>
        <a:p>
          <a:pPr marL="114300" lvl="1" indent="-114300" algn="l" defTabSz="577850">
            <a:lnSpc>
              <a:spcPct val="90000"/>
            </a:lnSpc>
            <a:spcBef>
              <a:spcPct val="0"/>
            </a:spcBef>
            <a:spcAft>
              <a:spcPct val="15000"/>
            </a:spcAft>
            <a:buChar char="•"/>
          </a:pPr>
          <a:r>
            <a:rPr lang="en-US" sz="1300" kern="1200"/>
            <a:t>Cloud Readiness and Roadmap (IaaS, PaaS, and SaaS)</a:t>
          </a:r>
        </a:p>
        <a:p>
          <a:pPr marL="114300" lvl="1" indent="-114300" algn="l" defTabSz="577850">
            <a:lnSpc>
              <a:spcPct val="90000"/>
            </a:lnSpc>
            <a:spcBef>
              <a:spcPct val="0"/>
            </a:spcBef>
            <a:spcAft>
              <a:spcPct val="15000"/>
            </a:spcAft>
            <a:buChar char="•"/>
          </a:pPr>
          <a:r>
            <a:rPr lang="en-US" sz="1300" kern="1200"/>
            <a:t>Cloud Capacity Planning (IaaS)</a:t>
          </a:r>
        </a:p>
      </dsp:txBody>
      <dsp:txXfrm>
        <a:off x="0" y="838356"/>
        <a:ext cx="5486400" cy="982800"/>
      </dsp:txXfrm>
    </dsp:sp>
    <dsp:sp modelId="{90F05ACF-72D3-4D98-8790-310F2BB5B53F}">
      <dsp:nvSpPr>
        <dsp:cNvPr id="0" name=""/>
        <dsp:cNvSpPr/>
      </dsp:nvSpPr>
      <dsp:spPr>
        <a:xfrm>
          <a:off x="274320" y="313154"/>
          <a:ext cx="3840480" cy="717082"/>
        </a:xfrm>
        <a:prstGeom prst="roundRect">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Advice Services</a:t>
          </a:r>
        </a:p>
        <a:p>
          <a:pPr marL="0" lvl="0" indent="0" algn="l" defTabSz="666750">
            <a:lnSpc>
              <a:spcPct val="90000"/>
            </a:lnSpc>
            <a:spcBef>
              <a:spcPct val="0"/>
            </a:spcBef>
            <a:spcAft>
              <a:spcPct val="35000"/>
            </a:spcAft>
            <a:buNone/>
          </a:pPr>
          <a:r>
            <a:rPr lang="en-US" sz="1000" kern="1200"/>
            <a:t>Services designed to help Purchasing Organizations determine the best cloud adoption strategy and plan</a:t>
          </a:r>
        </a:p>
      </dsp:txBody>
      <dsp:txXfrm>
        <a:off x="309325" y="348159"/>
        <a:ext cx="3770470" cy="647072"/>
      </dsp:txXfrm>
    </dsp:sp>
    <dsp:sp modelId="{BB5C275B-C304-4FF6-8FDF-662987A04D77}">
      <dsp:nvSpPr>
        <dsp:cNvPr id="0" name=""/>
        <dsp:cNvSpPr/>
      </dsp:nvSpPr>
      <dsp:spPr>
        <a:xfrm>
          <a:off x="0" y="2464917"/>
          <a:ext cx="5486400" cy="1187550"/>
        </a:xfrm>
        <a:prstGeom prst="rect">
          <a:avLst/>
        </a:prstGeom>
        <a:solidFill>
          <a:schemeClr val="lt1">
            <a:alpha val="90000"/>
            <a:hueOff val="0"/>
            <a:satOff val="0"/>
            <a:lumOff val="0"/>
            <a:alphaOff val="0"/>
          </a:schemeClr>
        </a:solidFill>
        <a:ln w="12700" cap="flat" cmpd="sng" algn="ctr">
          <a:solidFill>
            <a:schemeClr val="accent3">
              <a:shade val="80000"/>
              <a:hueOff val="0"/>
              <a:satOff val="0"/>
              <a:lumOff val="636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70764" rIns="425806" bIns="92456" numCol="1" spcCol="1270" anchor="t" anchorCtr="0">
          <a:noAutofit/>
        </a:bodyPr>
        <a:lstStyle/>
        <a:p>
          <a:pPr marL="114300" lvl="1" indent="-114300" algn="l" defTabSz="577850">
            <a:lnSpc>
              <a:spcPct val="90000"/>
            </a:lnSpc>
            <a:spcBef>
              <a:spcPct val="0"/>
            </a:spcBef>
            <a:spcAft>
              <a:spcPct val="15000"/>
            </a:spcAft>
            <a:buChar char="•"/>
          </a:pPr>
          <a:r>
            <a:rPr lang="en-US" sz="1300" kern="1200"/>
            <a:t>ArcGIS for Server Jumpstart for the Cloud (IaaS and PaaS)</a:t>
          </a:r>
        </a:p>
        <a:p>
          <a:pPr marL="114300" lvl="1" indent="-114300" algn="l" defTabSz="577850">
            <a:lnSpc>
              <a:spcPct val="90000"/>
            </a:lnSpc>
            <a:spcBef>
              <a:spcPct val="0"/>
            </a:spcBef>
            <a:spcAft>
              <a:spcPct val="15000"/>
            </a:spcAft>
            <a:buChar char="•"/>
          </a:pPr>
          <a:r>
            <a:rPr lang="en-US" sz="1300" kern="1200"/>
            <a:t>WebGIS Jumpstart (IaaS, PaaS, and SaaS)</a:t>
          </a:r>
        </a:p>
        <a:p>
          <a:pPr marL="114300" lvl="1" indent="-114300" algn="l" defTabSz="577850">
            <a:lnSpc>
              <a:spcPct val="90000"/>
            </a:lnSpc>
            <a:spcBef>
              <a:spcPct val="0"/>
            </a:spcBef>
            <a:spcAft>
              <a:spcPct val="15000"/>
            </a:spcAft>
            <a:buChar char="•"/>
          </a:pPr>
          <a:r>
            <a:rPr lang="en-US" sz="1300" kern="1200"/>
            <a:t>Performance Scalabilty and Testing (IaaS)</a:t>
          </a:r>
        </a:p>
        <a:p>
          <a:pPr marL="114300" lvl="1" indent="-114300" algn="l" defTabSz="577850">
            <a:lnSpc>
              <a:spcPct val="90000"/>
            </a:lnSpc>
            <a:spcBef>
              <a:spcPct val="0"/>
            </a:spcBef>
            <a:spcAft>
              <a:spcPct val="15000"/>
            </a:spcAft>
            <a:buChar char="•"/>
          </a:pPr>
          <a:r>
            <a:rPr lang="en-US" sz="1300" kern="1200"/>
            <a:t>Proof of Concept (PaaS)</a:t>
          </a:r>
        </a:p>
      </dsp:txBody>
      <dsp:txXfrm>
        <a:off x="0" y="2464917"/>
        <a:ext cx="5486400" cy="1187550"/>
      </dsp:txXfrm>
    </dsp:sp>
    <dsp:sp modelId="{91831595-C21D-4BEE-8BA0-589C112429D7}">
      <dsp:nvSpPr>
        <dsp:cNvPr id="0" name=""/>
        <dsp:cNvSpPr/>
      </dsp:nvSpPr>
      <dsp:spPr>
        <a:xfrm>
          <a:off x="274320" y="1891356"/>
          <a:ext cx="3840480" cy="765440"/>
        </a:xfrm>
        <a:prstGeom prst="roundRect">
          <a:avLst/>
        </a:prstGeom>
        <a:solidFill>
          <a:schemeClr val="accent3">
            <a:shade val="80000"/>
            <a:hueOff val="0"/>
            <a:satOff val="0"/>
            <a:lumOff val="636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Enablement Services</a:t>
          </a:r>
        </a:p>
        <a:p>
          <a:pPr marL="0" lvl="0" indent="0" algn="l" defTabSz="666750">
            <a:lnSpc>
              <a:spcPct val="90000"/>
            </a:lnSpc>
            <a:spcBef>
              <a:spcPct val="0"/>
            </a:spcBef>
            <a:spcAft>
              <a:spcPct val="35000"/>
            </a:spcAft>
            <a:buNone/>
          </a:pPr>
          <a:r>
            <a:rPr lang="en-US" sz="1000" kern="1200"/>
            <a:t>Engagements to help give Purchasing Organizations the experiences and information necessary to confidently make cloud adoption decisions</a:t>
          </a:r>
        </a:p>
      </dsp:txBody>
      <dsp:txXfrm>
        <a:off x="311686" y="1928722"/>
        <a:ext cx="3765748" cy="690708"/>
      </dsp:txXfrm>
    </dsp:sp>
    <dsp:sp modelId="{4F6E1E85-3FC3-4F02-A637-047079F3BF57}">
      <dsp:nvSpPr>
        <dsp:cNvPr id="0" name=""/>
        <dsp:cNvSpPr/>
      </dsp:nvSpPr>
      <dsp:spPr>
        <a:xfrm>
          <a:off x="0" y="4124218"/>
          <a:ext cx="5486400" cy="552825"/>
        </a:xfrm>
        <a:prstGeom prst="rect">
          <a:avLst/>
        </a:prstGeom>
        <a:solidFill>
          <a:schemeClr val="lt1">
            <a:alpha val="90000"/>
            <a:hueOff val="0"/>
            <a:satOff val="0"/>
            <a:lumOff val="0"/>
            <a:alphaOff val="0"/>
          </a:schemeClr>
        </a:solidFill>
        <a:ln w="12700" cap="flat" cmpd="sng" algn="ctr">
          <a:solidFill>
            <a:schemeClr val="accent3">
              <a:shade val="80000"/>
              <a:hueOff val="0"/>
              <a:satOff val="0"/>
              <a:lumOff val="127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70764" rIns="425806" bIns="92456" numCol="1" spcCol="1270" anchor="t" anchorCtr="0">
          <a:noAutofit/>
        </a:bodyPr>
        <a:lstStyle/>
        <a:p>
          <a:pPr marL="114300" lvl="1" indent="-114300" algn="l" defTabSz="577850">
            <a:lnSpc>
              <a:spcPct val="90000"/>
            </a:lnSpc>
            <a:spcBef>
              <a:spcPct val="0"/>
            </a:spcBef>
            <a:spcAft>
              <a:spcPct val="15000"/>
            </a:spcAft>
            <a:buChar char="•"/>
          </a:pPr>
          <a:r>
            <a:rPr lang="en-US" sz="1300" kern="1200"/>
            <a:t>Map, data or application migration service (IaaS, PaaS, and SaaS)</a:t>
          </a:r>
        </a:p>
      </dsp:txBody>
      <dsp:txXfrm>
        <a:off x="0" y="4124218"/>
        <a:ext cx="5486400" cy="552825"/>
      </dsp:txXfrm>
    </dsp:sp>
    <dsp:sp modelId="{0E746EC6-3452-4E50-9CA1-765523A93E1E}">
      <dsp:nvSpPr>
        <dsp:cNvPr id="0" name=""/>
        <dsp:cNvSpPr/>
      </dsp:nvSpPr>
      <dsp:spPr>
        <a:xfrm>
          <a:off x="274320" y="3722667"/>
          <a:ext cx="3840480" cy="593431"/>
        </a:xfrm>
        <a:prstGeom prst="roundRect">
          <a:avLst/>
        </a:prstGeom>
        <a:solidFill>
          <a:schemeClr val="accent3">
            <a:shade val="80000"/>
            <a:hueOff val="0"/>
            <a:satOff val="0"/>
            <a:lumOff val="127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Migration Services</a:t>
          </a:r>
        </a:p>
        <a:p>
          <a:pPr marL="0" lvl="0" indent="0" algn="l" defTabSz="666750">
            <a:lnSpc>
              <a:spcPct val="90000"/>
            </a:lnSpc>
            <a:spcBef>
              <a:spcPct val="0"/>
            </a:spcBef>
            <a:spcAft>
              <a:spcPct val="35000"/>
            </a:spcAft>
            <a:buNone/>
          </a:pPr>
          <a:r>
            <a:rPr lang="en-US" sz="1000" kern="1200"/>
            <a:t>Support servcies to migrate physical or virtual servers to a cloud-based GIS environment</a:t>
          </a:r>
        </a:p>
      </dsp:txBody>
      <dsp:txXfrm>
        <a:off x="303289" y="3751636"/>
        <a:ext cx="3782542" cy="535493"/>
      </dsp:txXfrm>
    </dsp:sp>
    <dsp:sp modelId="{D17AE1EE-47E6-4AC4-8EF2-2DD7B33A7B23}">
      <dsp:nvSpPr>
        <dsp:cNvPr id="0" name=""/>
        <dsp:cNvSpPr/>
      </dsp:nvSpPr>
      <dsp:spPr>
        <a:xfrm>
          <a:off x="0" y="5181045"/>
          <a:ext cx="5486400" cy="982800"/>
        </a:xfrm>
        <a:prstGeom prst="rect">
          <a:avLst/>
        </a:prstGeom>
        <a:solidFill>
          <a:schemeClr val="lt1">
            <a:alpha val="90000"/>
            <a:hueOff val="0"/>
            <a:satOff val="0"/>
            <a:lumOff val="0"/>
            <a:alphaOff val="0"/>
          </a:schemeClr>
        </a:solidFill>
        <a:ln w="12700" cap="flat" cmpd="sng" algn="ctr">
          <a:solidFill>
            <a:schemeClr val="accent3">
              <a:shade val="80000"/>
              <a:hueOff val="0"/>
              <a:satOff val="0"/>
              <a:lumOff val="190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70764" rIns="425806" bIns="92456" numCol="1" spcCol="1270" anchor="t" anchorCtr="0">
          <a:noAutofit/>
        </a:bodyPr>
        <a:lstStyle/>
        <a:p>
          <a:pPr marL="114300" lvl="1" indent="-114300" algn="l" defTabSz="577850">
            <a:lnSpc>
              <a:spcPct val="90000"/>
            </a:lnSpc>
            <a:spcBef>
              <a:spcPct val="0"/>
            </a:spcBef>
            <a:spcAft>
              <a:spcPct val="15000"/>
            </a:spcAft>
            <a:buChar char="•"/>
          </a:pPr>
          <a:r>
            <a:rPr lang="en-US" sz="1300" kern="1200"/>
            <a:t>Cloud-based GIS Health Check (IaaS, PaaS, and SaaS)</a:t>
          </a:r>
        </a:p>
        <a:p>
          <a:pPr marL="114300" lvl="1" indent="-114300" algn="l" defTabSz="577850">
            <a:lnSpc>
              <a:spcPct val="90000"/>
            </a:lnSpc>
            <a:spcBef>
              <a:spcPct val="0"/>
            </a:spcBef>
            <a:spcAft>
              <a:spcPct val="15000"/>
            </a:spcAft>
            <a:buChar char="•"/>
          </a:pPr>
          <a:r>
            <a:rPr lang="en-US" sz="1300" kern="1200"/>
            <a:t>Cloud GIS Performance Assessment (IaaS, PaaS, and SaaS)</a:t>
          </a:r>
        </a:p>
        <a:p>
          <a:pPr marL="114300" lvl="1" indent="-114300" algn="l" defTabSz="577850">
            <a:lnSpc>
              <a:spcPct val="90000"/>
            </a:lnSpc>
            <a:spcBef>
              <a:spcPct val="0"/>
            </a:spcBef>
            <a:spcAft>
              <a:spcPct val="15000"/>
            </a:spcAft>
            <a:buChar char="•"/>
          </a:pPr>
          <a:r>
            <a:rPr lang="en-US" sz="1300" kern="1200"/>
            <a:t>Performance Tuning (IaaS and PaaS)</a:t>
          </a:r>
        </a:p>
      </dsp:txBody>
      <dsp:txXfrm>
        <a:off x="0" y="5181045"/>
        <a:ext cx="5486400" cy="982800"/>
      </dsp:txXfrm>
    </dsp:sp>
    <dsp:sp modelId="{B16DC8F3-BCE4-411B-A8C1-5533BF1C7CAE}">
      <dsp:nvSpPr>
        <dsp:cNvPr id="0" name=""/>
        <dsp:cNvSpPr/>
      </dsp:nvSpPr>
      <dsp:spPr>
        <a:xfrm>
          <a:off x="274320" y="4747243"/>
          <a:ext cx="3840480" cy="625682"/>
        </a:xfrm>
        <a:prstGeom prst="roundRect">
          <a:avLst/>
        </a:prstGeom>
        <a:solidFill>
          <a:schemeClr val="accent3">
            <a:shade val="8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Maximize Cloud Use</a:t>
          </a:r>
        </a:p>
        <a:p>
          <a:pPr marL="0" lvl="0" indent="0" algn="l" defTabSz="666750">
            <a:lnSpc>
              <a:spcPct val="90000"/>
            </a:lnSpc>
            <a:spcBef>
              <a:spcPct val="0"/>
            </a:spcBef>
            <a:spcAft>
              <a:spcPct val="35000"/>
            </a:spcAft>
            <a:buNone/>
          </a:pPr>
          <a:r>
            <a:rPr lang="en-US" sz="1000" kern="1200"/>
            <a:t>Get the most out of your cloud GIS investment with these proactive and reactive services</a:t>
          </a:r>
        </a:p>
      </dsp:txBody>
      <dsp:txXfrm>
        <a:off x="304863" y="4777786"/>
        <a:ext cx="3779394" cy="56459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D9BC-C043-479B-B38F-F442C5D1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Walker</dc:creator>
  <cp:keywords/>
  <dc:description/>
  <cp:lastModifiedBy>Robin Espinoza</cp:lastModifiedBy>
  <cp:revision>2</cp:revision>
  <dcterms:created xsi:type="dcterms:W3CDTF">2017-02-03T23:38:00Z</dcterms:created>
  <dcterms:modified xsi:type="dcterms:W3CDTF">2017-02-03T23:38:00Z</dcterms:modified>
</cp:coreProperties>
</file>