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84344" w:rsidRDefault="00284344">
      <w:pPr>
        <w:widowControl w:val="0"/>
        <w:pBdr>
          <w:top w:val="nil"/>
          <w:left w:val="nil"/>
          <w:bottom w:val="nil"/>
          <w:right w:val="nil"/>
          <w:between w:val="nil"/>
        </w:pBdr>
        <w:spacing w:after="0" w:line="240" w:lineRule="auto"/>
        <w:rPr>
          <w:rFonts w:ascii="Arial" w:eastAsia="Arial" w:hAnsi="Arial" w:cs="Arial"/>
          <w:color w:val="000000"/>
        </w:rPr>
      </w:pPr>
    </w:p>
    <w:tbl>
      <w:tblPr>
        <w:tblStyle w:val="a8"/>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50"/>
      </w:tblGrid>
      <w:tr w:rsidR="00284344">
        <w:tc>
          <w:tcPr>
            <w:tcW w:w="12950" w:type="dxa"/>
            <w:shd w:val="clear" w:color="auto" w:fill="002060"/>
          </w:tcPr>
          <w:p w:rsidR="00284344" w:rsidRDefault="00935F8E">
            <w:pPr>
              <w:jc w:val="center"/>
              <w:rPr>
                <w:rFonts w:ascii="Arial" w:eastAsia="Arial" w:hAnsi="Arial" w:cs="Arial"/>
                <w:sz w:val="28"/>
                <w:szCs w:val="28"/>
              </w:rPr>
            </w:pPr>
            <w:r>
              <w:rPr>
                <w:rFonts w:ascii="Arial" w:eastAsia="Arial" w:hAnsi="Arial" w:cs="Arial"/>
                <w:sz w:val="28"/>
                <w:szCs w:val="28"/>
              </w:rPr>
              <w:t>Attachment K</w:t>
            </w:r>
          </w:p>
          <w:p w:rsidR="00284344" w:rsidRDefault="00935F8E">
            <w:pPr>
              <w:jc w:val="center"/>
              <w:rPr>
                <w:rFonts w:ascii="Arial" w:eastAsia="Arial" w:hAnsi="Arial" w:cs="Arial"/>
                <w:sz w:val="28"/>
                <w:szCs w:val="28"/>
              </w:rPr>
            </w:pPr>
            <w:r>
              <w:rPr>
                <w:rFonts w:ascii="Arial" w:eastAsia="Arial" w:hAnsi="Arial" w:cs="Arial"/>
                <w:sz w:val="28"/>
                <w:szCs w:val="28"/>
              </w:rPr>
              <w:t>Mandatory Scored Questions- Commercial Recoupment Services</w:t>
            </w:r>
          </w:p>
        </w:tc>
      </w:tr>
      <w:tr w:rsidR="00284344">
        <w:tc>
          <w:tcPr>
            <w:tcW w:w="12950" w:type="dxa"/>
          </w:tcPr>
          <w:p w:rsidR="00284344" w:rsidRDefault="00935F8E">
            <w:pPr>
              <w:jc w:val="center"/>
              <w:rPr>
                <w:rFonts w:ascii="Arial" w:eastAsia="Arial" w:hAnsi="Arial" w:cs="Arial"/>
                <w:b/>
                <w:sz w:val="20"/>
                <w:szCs w:val="20"/>
              </w:rPr>
            </w:pPr>
            <w:r>
              <w:rPr>
                <w:rFonts w:ascii="Arial" w:eastAsia="Arial" w:hAnsi="Arial" w:cs="Arial"/>
                <w:b/>
                <w:sz w:val="20"/>
                <w:szCs w:val="20"/>
              </w:rPr>
              <w:t>Offerors must answer all questions in this document in the space provided.</w:t>
            </w:r>
          </w:p>
          <w:p w:rsidR="00284344" w:rsidRDefault="00284344">
            <w:pPr>
              <w:jc w:val="center"/>
              <w:rPr>
                <w:sz w:val="10"/>
                <w:szCs w:val="10"/>
              </w:rPr>
            </w:pPr>
          </w:p>
        </w:tc>
      </w:tr>
      <w:tr w:rsidR="00284344">
        <w:tc>
          <w:tcPr>
            <w:tcW w:w="12950" w:type="dxa"/>
          </w:tcPr>
          <w:p w:rsidR="00284344" w:rsidRDefault="00935F8E">
            <w:pPr>
              <w:jc w:val="center"/>
              <w:rPr>
                <w:rFonts w:ascii="Arial" w:eastAsia="Arial" w:hAnsi="Arial" w:cs="Arial"/>
                <w:b/>
                <w:sz w:val="20"/>
                <w:szCs w:val="20"/>
                <w:u w:val="single"/>
              </w:rPr>
            </w:pPr>
            <w:r>
              <w:rPr>
                <w:rFonts w:ascii="Arial" w:eastAsia="Arial" w:hAnsi="Arial" w:cs="Arial"/>
                <w:b/>
                <w:sz w:val="20"/>
                <w:szCs w:val="20"/>
                <w:u w:val="single"/>
              </w:rPr>
              <w:t>Failure to answer these questions will result in disqualification of the proposal</w:t>
            </w:r>
          </w:p>
          <w:p w:rsidR="00284344" w:rsidRDefault="00284344">
            <w:pPr>
              <w:jc w:val="center"/>
              <w:rPr>
                <w:rFonts w:ascii="Arial" w:eastAsia="Arial" w:hAnsi="Arial" w:cs="Arial"/>
                <w:b/>
                <w:sz w:val="11"/>
                <w:szCs w:val="11"/>
                <w:u w:val="single"/>
              </w:rPr>
            </w:pPr>
          </w:p>
        </w:tc>
      </w:tr>
      <w:tr w:rsidR="00284344">
        <w:tc>
          <w:tcPr>
            <w:tcW w:w="12950" w:type="dxa"/>
          </w:tcPr>
          <w:p w:rsidR="00284344" w:rsidRDefault="00935F8E">
            <w:pPr>
              <w:rPr>
                <w:rFonts w:ascii="Arial" w:eastAsia="Arial" w:hAnsi="Arial" w:cs="Arial"/>
                <w:b/>
                <w:sz w:val="20"/>
                <w:szCs w:val="20"/>
              </w:rPr>
            </w:pPr>
            <w:r>
              <w:rPr>
                <w:rFonts w:ascii="Arial" w:eastAsia="Arial" w:hAnsi="Arial" w:cs="Arial"/>
                <w:b/>
                <w:sz w:val="20"/>
                <w:szCs w:val="20"/>
              </w:rPr>
              <w:t xml:space="preserve">Offerors must indicate whether their proposal meets the individual requirement and provide a supporting narrative in the space provided. The narrative description will be evaluated and awarded points in accordance with Section 6, Proposal Evaluation and Award. Certain questions require an attachment. ONLY upload documents where there is a “Yes-Required” in the "Upload Attachments with Additional Information?" column, to provide additional requested information for specific questions. If there is a “No” in the "Upload Attachments with Additional Information?" column, then a document will be NOT be evaluated, if uploaded.  Suppliers must provide an answer </w:t>
            </w:r>
            <w:r>
              <w:rPr>
                <w:rFonts w:ascii="Arial" w:eastAsia="Arial" w:hAnsi="Arial" w:cs="Arial"/>
                <w:b/>
                <w:sz w:val="20"/>
                <w:szCs w:val="20"/>
                <w:u w:val="single"/>
              </w:rPr>
              <w:t xml:space="preserve">in the answer box </w:t>
            </w:r>
            <w:r>
              <w:rPr>
                <w:rFonts w:ascii="Arial" w:eastAsia="Arial" w:hAnsi="Arial" w:cs="Arial"/>
                <w:b/>
                <w:sz w:val="20"/>
                <w:szCs w:val="20"/>
              </w:rPr>
              <w:t>below for all questions with “No” in the "Upload Attachments with Additional Information?" column.</w:t>
            </w:r>
          </w:p>
          <w:p w:rsidR="00284344" w:rsidRDefault="00284344">
            <w:pPr>
              <w:rPr>
                <w:sz w:val="11"/>
                <w:szCs w:val="11"/>
              </w:rPr>
            </w:pPr>
          </w:p>
        </w:tc>
      </w:tr>
      <w:tr w:rsidR="00284344">
        <w:tc>
          <w:tcPr>
            <w:tcW w:w="12950" w:type="dxa"/>
          </w:tcPr>
          <w:p w:rsidR="00284344" w:rsidRDefault="00935F8E">
            <w:pPr>
              <w:jc w:val="center"/>
              <w:rPr>
                <w:rFonts w:ascii="Arial" w:eastAsia="Arial" w:hAnsi="Arial" w:cs="Arial"/>
                <w:b/>
                <w:sz w:val="20"/>
                <w:szCs w:val="20"/>
              </w:rPr>
            </w:pPr>
            <w:r>
              <w:rPr>
                <w:rFonts w:ascii="Arial" w:eastAsia="Arial" w:hAnsi="Arial" w:cs="Arial"/>
                <w:b/>
                <w:color w:val="FF0000"/>
                <w:sz w:val="20"/>
                <w:szCs w:val="20"/>
              </w:rPr>
              <w:t>DO NOT INCLUDE ANY COST INFORMATION IN YOUR RESPONSE TO THIS WORKSHEET.</w:t>
            </w:r>
          </w:p>
        </w:tc>
      </w:tr>
    </w:tbl>
    <w:p w:rsidR="00284344" w:rsidRDefault="00284344">
      <w:pPr>
        <w:widowControl w:val="0"/>
        <w:pBdr>
          <w:top w:val="nil"/>
          <w:left w:val="nil"/>
          <w:bottom w:val="nil"/>
          <w:right w:val="nil"/>
          <w:between w:val="nil"/>
        </w:pBdr>
        <w:spacing w:after="0" w:line="240" w:lineRule="auto"/>
        <w:rPr>
          <w:rFonts w:ascii="Arial" w:eastAsia="Arial" w:hAnsi="Arial" w:cs="Arial"/>
          <w:b/>
          <w:sz w:val="20"/>
          <w:szCs w:val="20"/>
        </w:rPr>
      </w:pPr>
    </w:p>
    <w:tbl>
      <w:tblPr>
        <w:tblStyle w:val="a9"/>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6135"/>
        <w:gridCol w:w="6190"/>
      </w:tblGrid>
      <w:tr w:rsidR="00284344">
        <w:tc>
          <w:tcPr>
            <w:tcW w:w="625" w:type="dxa"/>
            <w:tcMar>
              <w:top w:w="0" w:type="dxa"/>
              <w:left w:w="108" w:type="dxa"/>
              <w:bottom w:w="0" w:type="dxa"/>
              <w:right w:w="108" w:type="dxa"/>
            </w:tcMar>
          </w:tcPr>
          <w:p w:rsidR="00284344" w:rsidRDefault="00935F8E">
            <w:r>
              <w:t>1</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Experience- Provide information for at a minimum two (2) consecutive years Commercial Billing experience and include for each year the company or state where the recoupment work was performed, contact person's name, email address and telephone number. For each state or company identified you must include the annual recovery amount, annual cost saving amount and the population size of the company or state identified.  Please attached the reference template which was provided.</w:t>
            </w:r>
          </w:p>
          <w:p w:rsidR="00284344" w:rsidRDefault="00284344">
            <w:pPr>
              <w:rPr>
                <w:b/>
                <w:sz w:val="11"/>
                <w:szCs w:val="11"/>
              </w:rPr>
            </w:pPr>
          </w:p>
        </w:tc>
      </w:tr>
      <w:tr w:rsidR="00284344">
        <w:tc>
          <w:tcPr>
            <w:tcW w:w="625" w:type="dxa"/>
            <w:tcMar>
              <w:top w:w="0" w:type="dxa"/>
              <w:left w:w="108" w:type="dxa"/>
              <w:bottom w:w="0" w:type="dxa"/>
              <w:right w:w="108" w:type="dxa"/>
            </w:tcMar>
          </w:tcPr>
          <w:p w:rsidR="00284344" w:rsidRDefault="00935F8E">
            <w:pPr>
              <w:rPr>
                <w:i/>
              </w:rPr>
            </w:pPr>
            <w:r>
              <w:rPr>
                <w:i/>
              </w:rPr>
              <w:t>A1</w:t>
            </w:r>
          </w:p>
        </w:tc>
        <w:tc>
          <w:tcPr>
            <w:tcW w:w="12325" w:type="dxa"/>
            <w:gridSpan w:val="2"/>
            <w:tcMar>
              <w:top w:w="0" w:type="dxa"/>
              <w:left w:w="108" w:type="dxa"/>
              <w:bottom w:w="0" w:type="dxa"/>
              <w:right w:w="108" w:type="dxa"/>
            </w:tcMar>
          </w:tcPr>
          <w:p w:rsidR="00284344" w:rsidRDefault="00935F8E">
            <w:r>
              <w:rPr>
                <w:b/>
              </w:rPr>
              <w:t>Answer # 1</w:t>
            </w:r>
            <w:r>
              <w:t xml:space="preserve"> </w:t>
            </w:r>
          </w:p>
          <w:p w:rsidR="00284344" w:rsidRDefault="00935F8E">
            <w:r>
              <w:t xml:space="preserve">Benefit Recovery has provided the requested experience in Attachment DD including the contacts names, email and phone number. Data is included for recoveries and savings amount for the population served.     </w:t>
            </w:r>
          </w:p>
          <w:p w:rsidR="00284344" w:rsidRDefault="00284344">
            <w:pPr>
              <w:rPr>
                <w:sz w:val="11"/>
                <w:szCs w:val="11"/>
              </w:rPr>
            </w:pPr>
          </w:p>
        </w:tc>
      </w:tr>
      <w:tr w:rsidR="00284344">
        <w:tc>
          <w:tcPr>
            <w:tcW w:w="625" w:type="dxa"/>
            <w:tcMar>
              <w:top w:w="0" w:type="dxa"/>
              <w:left w:w="108" w:type="dxa"/>
              <w:bottom w:w="0" w:type="dxa"/>
              <w:right w:w="108" w:type="dxa"/>
            </w:tcMar>
          </w:tcPr>
          <w:p w:rsidR="00284344" w:rsidRDefault="00284344">
            <w:pPr>
              <w:rPr>
                <w:i/>
                <w:highlight w:val="yellow"/>
              </w:rPr>
            </w:pPr>
          </w:p>
        </w:tc>
        <w:tc>
          <w:tcPr>
            <w:tcW w:w="6135" w:type="dxa"/>
            <w:tcMar>
              <w:top w:w="0" w:type="dxa"/>
              <w:left w:w="108" w:type="dxa"/>
              <w:bottom w:w="0" w:type="dxa"/>
              <w:right w:w="108" w:type="dxa"/>
            </w:tcMar>
            <w:vAlign w:val="center"/>
          </w:tcPr>
          <w:p w:rsidR="00284344" w:rsidRDefault="00935F8E">
            <w:pPr>
              <w:rPr>
                <w:i/>
                <w:highlight w:val="yellow"/>
              </w:rPr>
            </w:pPr>
            <w:r>
              <w:rPr>
                <w:rFonts w:ascii="Arial" w:eastAsia="Arial" w:hAnsi="Arial" w:cs="Arial"/>
                <w:sz w:val="20"/>
                <w:szCs w:val="20"/>
              </w:rPr>
              <w:t xml:space="preserve">Upload Attachments with Additional Information?     </w:t>
            </w:r>
            <w:r>
              <w:rPr>
                <w:rFonts w:ascii="Arial" w:eastAsia="Arial" w:hAnsi="Arial" w:cs="Arial"/>
                <w:b/>
                <w:sz w:val="20"/>
                <w:szCs w:val="20"/>
              </w:rPr>
              <w:t>Yes-Required</w:t>
            </w:r>
          </w:p>
        </w:tc>
        <w:tc>
          <w:tcPr>
            <w:tcW w:w="6190" w:type="dxa"/>
            <w:vAlign w:val="center"/>
          </w:tcPr>
          <w:p w:rsidR="00284344" w:rsidRDefault="00935F8E">
            <w:pPr>
              <w:rPr>
                <w:rFonts w:ascii="Arial" w:eastAsia="Arial" w:hAnsi="Arial" w:cs="Arial"/>
                <w:b/>
                <w:sz w:val="20"/>
                <w:szCs w:val="20"/>
              </w:rPr>
            </w:pPr>
            <w:r>
              <w:rPr>
                <w:rFonts w:ascii="Arial" w:eastAsia="Arial" w:hAnsi="Arial" w:cs="Arial"/>
                <w:sz w:val="20"/>
                <w:szCs w:val="20"/>
              </w:rPr>
              <w:t xml:space="preserve">  Attachment File Name:  </w:t>
            </w:r>
            <w:r>
              <w:rPr>
                <w:rFonts w:ascii="Arial" w:eastAsia="Arial" w:hAnsi="Arial" w:cs="Arial"/>
                <w:b/>
                <w:sz w:val="20"/>
                <w:szCs w:val="20"/>
              </w:rPr>
              <w:t>Attachment DD- Reference Form (attached to this RFP)</w:t>
            </w:r>
          </w:p>
          <w:p w:rsidR="00284344" w:rsidRDefault="00284344">
            <w:pPr>
              <w:rPr>
                <w:i/>
                <w:sz w:val="11"/>
                <w:szCs w:val="11"/>
                <w:highlight w:val="yellow"/>
              </w:rPr>
            </w:pPr>
          </w:p>
        </w:tc>
      </w:tr>
      <w:tr w:rsidR="00284344">
        <w:tc>
          <w:tcPr>
            <w:tcW w:w="625" w:type="dxa"/>
            <w:tcMar>
              <w:top w:w="0" w:type="dxa"/>
              <w:left w:w="108" w:type="dxa"/>
              <w:bottom w:w="0" w:type="dxa"/>
              <w:right w:w="108" w:type="dxa"/>
            </w:tcMar>
          </w:tcPr>
          <w:p w:rsidR="00284344" w:rsidRDefault="00935F8E">
            <w:r>
              <w:t>2</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Innovation- Describe your approach to increase recoupments by utilizing new and innovative strategies including at a minimum amount recouped, methodology used, type of systems involved, and staffing impact.</w:t>
            </w:r>
          </w:p>
          <w:p w:rsidR="00284344" w:rsidRDefault="00284344">
            <w:pPr>
              <w:rPr>
                <w:sz w:val="21"/>
                <w:szCs w:val="21"/>
              </w:rPr>
            </w:pPr>
          </w:p>
        </w:tc>
      </w:tr>
      <w:tr w:rsidR="00284344">
        <w:tc>
          <w:tcPr>
            <w:tcW w:w="625" w:type="dxa"/>
            <w:tcMar>
              <w:top w:w="0" w:type="dxa"/>
              <w:left w:w="108" w:type="dxa"/>
              <w:bottom w:w="0" w:type="dxa"/>
              <w:right w:w="108" w:type="dxa"/>
            </w:tcMar>
          </w:tcPr>
          <w:p w:rsidR="00284344" w:rsidRDefault="000167EF">
            <w:pPr>
              <w:rPr>
                <w:i/>
              </w:rPr>
            </w:pPr>
            <w:r>
              <w:rPr>
                <w:i/>
              </w:rPr>
              <w:t>A2</w:t>
            </w:r>
          </w:p>
        </w:tc>
        <w:tc>
          <w:tcPr>
            <w:tcW w:w="12325" w:type="dxa"/>
            <w:gridSpan w:val="2"/>
            <w:tcBorders>
              <w:bottom w:val="single" w:sz="4" w:space="0" w:color="000000"/>
            </w:tcBorders>
            <w:tcMar>
              <w:top w:w="0" w:type="dxa"/>
              <w:left w:w="108" w:type="dxa"/>
              <w:bottom w:w="0" w:type="dxa"/>
              <w:right w:w="108" w:type="dxa"/>
            </w:tcMar>
          </w:tcPr>
          <w:p w:rsidR="00284344" w:rsidRDefault="00935F8E">
            <w:pPr>
              <w:pBdr>
                <w:top w:val="nil"/>
                <w:left w:val="nil"/>
                <w:bottom w:val="nil"/>
                <w:right w:val="nil"/>
                <w:between w:val="nil"/>
              </w:pBdr>
              <w:rPr>
                <w:color w:val="000000"/>
              </w:rPr>
            </w:pPr>
            <w:r>
              <w:rPr>
                <w:b/>
                <w:color w:val="000000"/>
              </w:rPr>
              <w:t>Answer # 2</w:t>
            </w:r>
            <w:r>
              <w:rPr>
                <w:color w:val="000000"/>
              </w:rPr>
              <w:t xml:space="preserve"> </w:t>
            </w:r>
          </w:p>
          <w:p w:rsidR="00284344" w:rsidRPr="004708D5" w:rsidRDefault="00935F8E">
            <w:pPr>
              <w:pBdr>
                <w:top w:val="nil"/>
                <w:left w:val="nil"/>
                <w:bottom w:val="nil"/>
                <w:right w:val="nil"/>
                <w:between w:val="nil"/>
              </w:pBdr>
              <w:rPr>
                <w:color w:val="000000"/>
              </w:rPr>
            </w:pPr>
            <w:r>
              <w:rPr>
                <w:color w:val="000000"/>
              </w:rPr>
              <w:t>In addition to the required data matches utilizing current Carrier files obtained, Benefit Recovery has a real-time insurance eligibility portal that remotely identifies active third party health insurance coverage that other vendors often fail to find. Other vendors often use outdated data match files resulting in denials.</w: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jc w:val="both"/>
              <w:rPr>
                <w:rFonts w:ascii="Times New Roman" w:eastAsia="Times New Roman" w:hAnsi="Times New Roman" w:cs="Times New Roman"/>
                <w:color w:val="000000"/>
                <w:sz w:val="24"/>
                <w:szCs w:val="24"/>
              </w:rPr>
            </w:pPr>
            <w:r>
              <w:rPr>
                <w:color w:val="000000"/>
              </w:rPr>
              <w:t xml:space="preserve">The State TPL relationship with the insurers is unique since there are no contracts set up in a Payers’ systems, but TPL is paid as if it had an in network contract in place. This concept can be confusing for Payers and can cause delay in payment or denial of claims. Benefit Recovery communicates with all Payers through our Payer Liaison / Carrier Relations Team. This team manages relationships with Payers to ensure claims processing and reimbursements flow smoothly which results in the State receiving payments faster and decreasing invalid denials. </w:t>
            </w:r>
            <w:r>
              <w:rPr>
                <w:noProof/>
              </w:rPr>
              <mc:AlternateContent>
                <mc:Choice Requires="wps">
                  <w:drawing>
                    <wp:anchor distT="0" distB="0" distL="114300" distR="114300" simplePos="0" relativeHeight="251658240" behindDoc="0" locked="0" layoutInCell="1" hidden="0" allowOverlap="1">
                      <wp:simplePos x="0" y="0"/>
                      <wp:positionH relativeFrom="column">
                        <wp:posOffset>3848100</wp:posOffset>
                      </wp:positionH>
                      <wp:positionV relativeFrom="paragraph">
                        <wp:posOffset>25400</wp:posOffset>
                      </wp:positionV>
                      <wp:extent cx="3756025" cy="1374775"/>
                      <wp:effectExtent l="0" t="0" r="3175" b="0"/>
                      <wp:wrapSquare wrapText="bothSides" distT="0" distB="0" distL="114300" distR="114300"/>
                      <wp:docPr id="28" name="Rounded Rectangle 28"/>
                      <wp:cNvGraphicFramePr/>
                      <a:graphic xmlns:a="http://schemas.openxmlformats.org/drawingml/2006/main">
                        <a:graphicData uri="http://schemas.microsoft.com/office/word/2010/wordprocessingShape">
                          <wps:wsp>
                            <wps:cNvSpPr/>
                            <wps:spPr>
                              <a:xfrm>
                                <a:off x="3472750" y="3097375"/>
                                <a:ext cx="3746500" cy="1365250"/>
                              </a:xfrm>
                              <a:prstGeom prst="roundRect">
                                <a:avLst>
                                  <a:gd name="adj" fmla="val 16667"/>
                                </a:avLst>
                              </a:prstGeom>
                              <a:solidFill>
                                <a:srgbClr val="C81521"/>
                              </a:solidFill>
                              <a:ln>
                                <a:noFill/>
                              </a:ln>
                            </wps:spPr>
                            <wps:txbx>
                              <w:txbxContent>
                                <w:p w:rsidR="00935F8E" w:rsidRDefault="00935F8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28" o:spid="_x0000_s1026" style="position:absolute;left:0;text-align:left;margin-left:303pt;margin-top:2pt;width:295.75pt;height:108.2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TWXvAgIAAOcDAAAOAAAAZHJzL2Uyb0RvYy54bWysU8tu2zAQvBfoPxC813rYkhLDclA4cFEg&#13;&#10;aI2k/QCaD4sFRbIkbSl/3yWlJG57K3qhOOLsaHa42tyNvUIX7rw0usXFIseIa2qY1KcWf/+2/3CD&#13;&#10;kQ9EM6KM5i1+5h7fbd+/2wx2zUvTGcW4QyCi/XqwLe5CsOss87TjPfELY7mGQ2FcTwJAd8qYIwOo&#13;&#10;9yor87zOBuOYdYZy7+Ht/XSIt0lfCE7DVyE8D0i1GLyFtLq0HuOabTdkfXLEdpLONsg/uOiJ1PDR&#13;&#10;V6l7Egg6O/mXVC+pM96IsKCmz4wQkvLUA3RT5H9089QRy1MvEI63rzH5/ydLv1wODknW4hJuSpMe&#13;&#10;7ujRnDXjDD1CekSfFEdwBkEN1q+B/2QPbkYetrHrUbg+PqEfNLZ4uWrKpoK4n2Gf3zbLppqC5mNA&#13;&#10;NBKaVV3lQKDAKJZ1VQIbNLM3Ket8+MRNj+KmxS56ioZSyuTy4EOKm82eCfuBkegVXN6FKFTUdd3M&#13;&#10;ijMZtF80Y6U3SrK9VCoBdzrulENQ2uLdTVGVxVz8G03pSNYmlk1u45ss5jIlEXdhPI5zPEfDniFd&#13;&#10;b+leQhcPxIcDcWCxwGiAmWux/3kmjmOkPmu41NtiVVYwpNfAXYPjNSCadgZGmQaH0QR2IY325PLj&#13;&#10;ORghQzQafU1mZgDTlNKeJz+O6zVOrLf/c/sLAAD//wMAUEsDBBQABgAIAAAAIQBVqIbN4wAAAA8B&#13;&#10;AAAPAAAAZHJzL2Rvd25yZXYueG1sTI8xT8MwEIV3JP6DdUhs1G5E0zaNUyEQMFQdKCxsbnwkofE5&#13;&#10;st02/HuuEyx3Oj29d+8r16PrxQlD7DxpmE4UCKTa244aDR/vz3cLEDEZsqb3hBp+MMK6ur4qTWH9&#13;&#10;md7wtEuN4BCKhdHQpjQUUsa6RWfixA9IrH354EziMzTSBnPmcNfLTKlcOtMRf2jNgI8t1ofd0Wm4&#13;&#10;d3Ezf92Oh+3ymz5fFmqDaIPWtzfj04rHwwpEwjH9OeDCwP2h4mJ7fyQbRa8hVzkDJU7kddGny/kM&#13;&#10;xF5DlqkZyKqU/zmqXwAAAP//AwBQSwECLQAUAAYACAAAACEAtoM4kv4AAADhAQAAEwAAAAAAAAAA&#13;&#10;AAAAAAAAAAAAW0NvbnRlbnRfVHlwZXNdLnhtbFBLAQItABQABgAIAAAAIQA4/SH/1gAAAJQBAAAL&#13;&#10;AAAAAAAAAAAAAAAAAC8BAABfcmVscy8ucmVsc1BLAQItABQABgAIAAAAIQBCTWXvAgIAAOcDAAAO&#13;&#10;AAAAAAAAAAAAAAAAAC4CAABkcnMvZTJvRG9jLnhtbFBLAQItABQABgAIAAAAIQBVqIbN4wAAAA8B&#13;&#10;AAAPAAAAAAAAAAAAAAAAAFwEAABkcnMvZG93bnJldi54bWxQSwUGAAAAAAQABADzAAAAbAUAAAAA&#13;&#10;" fillcolor="#c81521" stroked="f">
                      <v:textbox inset="2.53958mm,2.53958mm,2.53958mm,2.53958mm">
                        <w:txbxContent>
                          <w:p w:rsidR="00935F8E" w:rsidRDefault="00935F8E">
                            <w:pPr>
                              <w:spacing w:after="0" w:line="240" w:lineRule="auto"/>
                              <w:textDirection w:val="btLr"/>
                            </w:pPr>
                          </w:p>
                        </w:txbxContent>
                      </v:textbox>
                      <w10:wrap type="square"/>
                    </v:roundrect>
                  </w:pict>
                </mc:Fallback>
              </mc:AlternateContent>
            </w:r>
            <w:r>
              <w:rPr>
                <w:noProof/>
              </w:rPr>
              <mc:AlternateContent>
                <mc:Choice Requires="wps">
                  <w:drawing>
                    <wp:anchor distT="0" distB="0" distL="114300" distR="114300" simplePos="0" relativeHeight="251659264" behindDoc="0" locked="0" layoutInCell="1" hidden="0" allowOverlap="1">
                      <wp:simplePos x="0" y="0"/>
                      <wp:positionH relativeFrom="column">
                        <wp:posOffset>3911600</wp:posOffset>
                      </wp:positionH>
                      <wp:positionV relativeFrom="paragraph">
                        <wp:posOffset>190500</wp:posOffset>
                      </wp:positionV>
                      <wp:extent cx="3622675" cy="1057275"/>
                      <wp:effectExtent l="0" t="0" r="0" b="0"/>
                      <wp:wrapNone/>
                      <wp:docPr id="23" name="Rectangle 23"/>
                      <wp:cNvGraphicFramePr/>
                      <a:graphic xmlns:a="http://schemas.openxmlformats.org/drawingml/2006/main">
                        <a:graphicData uri="http://schemas.microsoft.com/office/word/2010/wordprocessingShape">
                          <wps:wsp>
                            <wps:cNvSpPr/>
                            <wps:spPr>
                              <a:xfrm>
                                <a:off x="3539425" y="3256125"/>
                                <a:ext cx="3613150" cy="1047750"/>
                              </a:xfrm>
                              <a:prstGeom prst="rect">
                                <a:avLst/>
                              </a:prstGeom>
                              <a:noFill/>
                              <a:ln>
                                <a:noFill/>
                              </a:ln>
                            </wps:spPr>
                            <wps:txbx>
                              <w:txbxContent>
                                <w:p w:rsidR="00935F8E" w:rsidRPr="00935F8E" w:rsidRDefault="00935F8E">
                                  <w:pPr>
                                    <w:spacing w:line="258" w:lineRule="auto"/>
                                    <w:textDirection w:val="btLr"/>
                                    <w:rPr>
                                      <w:rFonts w:asciiTheme="minorHAnsi" w:hAnsiTheme="minorHAnsi" w:cstheme="minorHAnsi"/>
                                      <w:b/>
                                      <w:bCs/>
                                    </w:rPr>
                                  </w:pPr>
                                  <w:r w:rsidRPr="00935F8E">
                                    <w:rPr>
                                      <w:rFonts w:asciiTheme="minorHAnsi" w:eastAsia="Arial" w:hAnsiTheme="minorHAnsi" w:cstheme="minorHAnsi"/>
                                      <w:b/>
                                      <w:bCs/>
                                      <w:color w:val="FFFFFF"/>
                                    </w:rPr>
                                    <w:t>Only Benefit Recovery has a proprietary and confidential data portal that increases recovery over data matches.  To further increase recoveries, we also employ a robust claims follow-up  process that begins with a solid relationship with health plans and insurers.</w:t>
                                  </w:r>
                                </w:p>
                              </w:txbxContent>
                            </wps:txbx>
                            <wps:bodyPr spcFirstLastPara="1" wrap="square" lIns="91425" tIns="45700" rIns="91425" bIns="45700" anchor="t" anchorCtr="0">
                              <a:noAutofit/>
                            </wps:bodyPr>
                          </wps:wsp>
                        </a:graphicData>
                      </a:graphic>
                    </wp:anchor>
                  </w:drawing>
                </mc:Choice>
                <mc:Fallback>
                  <w:pict>
                    <v:rect id="Rectangle 23" o:spid="_x0000_s1027" style="position:absolute;left:0;text-align:left;margin-left:308pt;margin-top:15pt;width:285.25pt;height:83.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W6a0gEAAIoDAAAOAAAAZHJzL2Uyb0RvYy54bWysU9uO0zAQfUfiHyy/01x6Y6OmK8SqCGkF&#13;&#10;FQsfMHXsxpJv2G6T/j1jp7tb4A3x4syMR2fOOZ5s7ketyJn7IK1paTUrKeGG2U6aY0t/fN+9e09J&#13;&#10;iGA6UNbwll54oPfbt282g2t4bXurOu4JgpjQDK6lfYyuKYrAeq4hzKzjBi+F9Roipv5YdB4GRNeq&#13;&#10;qMtyVQzWd85bxkPA6sN0SbcZXwjO4lchAo9EtRS5xXz6fB7SWWw30Bw9uF6yKw34BxYapMGhL1AP&#13;&#10;EIGcvPwLSkvmbbAizpjVhRVCMp41oJqq/EPNUw+OZy1oTnAvNoX/B8u+nPeeyK6l9ZwSAxrf6Bu6&#13;&#10;BuaoOMEaGjS40GDfk9v7axYwTGpH4XX6og4ytnS+nN8t6iUlF4zr5arCOBvMx0hYalhV82qJ78Cw&#13;&#10;oyoX6zUm2FG8Qjkf4iduNUlBSz1yycbC+THEqfW5JU02dieVykOU+a2AmKlSJPYT3xTF8TBmudWz&#13;&#10;soPtLmhBcGwnceQjhLgHj0tQUTLgYrQ0/DyB55Sozwadv6uyxJiTxXJdohx/e3O4vQHDeov7FimZ&#13;&#10;wo8xb99E9cMpWiGzrERuonLljA+ejbkuZ9qo2zx3vf5C218AAAD//wMAUEsDBBQABgAIAAAAIQDV&#13;&#10;P6AT3wAAABABAAAPAAAAZHJzL2Rvd25yZXYueG1sTE9LT8MwDL4j8R8iI3FjaYFFo2s6IR4HjnQ7&#13;&#10;cMwar62WOFWTbt2/xzvBxf4s29+j3MzeiROOsQ+kIV9kIJCaYHtqNey2nw8rEDEZssYFQg0XjLCp&#13;&#10;bm9KU9hwpm881akVTEKxMBq6lIZCyth06E1chAGJd4cwepN4HFtpR3Nmcu/kY5Yp6U1PrNCZAd86&#13;&#10;bI715DUM6Ozknuvsp5EfI+XqaysvS63v7+b3NZfXNYiEc/r7gGsG9g8VG9uHiWwUToPKFQdKGp4y&#13;&#10;7teDfKWWIPaMXhjIqpT/g1S/AAAA//8DAFBLAQItABQABgAIAAAAIQC2gziS/gAAAOEBAAATAAAA&#13;&#10;AAAAAAAAAAAAAAAAAABbQ29udGVudF9UeXBlc10ueG1sUEsBAi0AFAAGAAgAAAAhADj9If/WAAAA&#13;&#10;lAEAAAsAAAAAAAAAAAAAAAAALwEAAF9yZWxzLy5yZWxzUEsBAi0AFAAGAAgAAAAhAB79bprSAQAA&#13;&#10;igMAAA4AAAAAAAAAAAAAAAAALgIAAGRycy9lMm9Eb2MueG1sUEsBAi0AFAAGAAgAAAAhANU/oBPf&#13;&#10;AAAAEAEAAA8AAAAAAAAAAAAAAAAALAQAAGRycy9kb3ducmV2LnhtbFBLBQYAAAAABAAEAPMAAAA4&#13;&#10;BQAAAAA=&#13;&#10;" filled="f" stroked="f">
                      <v:textbox inset="2.53958mm,1.2694mm,2.53958mm,1.2694mm">
                        <w:txbxContent>
                          <w:p w:rsidR="00935F8E" w:rsidRPr="00935F8E" w:rsidRDefault="00935F8E">
                            <w:pPr>
                              <w:spacing w:line="258" w:lineRule="auto"/>
                              <w:textDirection w:val="btLr"/>
                              <w:rPr>
                                <w:rFonts w:asciiTheme="minorHAnsi" w:hAnsiTheme="minorHAnsi" w:cstheme="minorHAnsi"/>
                                <w:b/>
                                <w:bCs/>
                              </w:rPr>
                            </w:pPr>
                            <w:r w:rsidRPr="00935F8E">
                              <w:rPr>
                                <w:rFonts w:asciiTheme="minorHAnsi" w:eastAsia="Arial" w:hAnsiTheme="minorHAnsi" w:cstheme="minorHAnsi"/>
                                <w:b/>
                                <w:bCs/>
                                <w:color w:val="FFFFFF"/>
                              </w:rPr>
                              <w:t>Only Benefit Recovery has a proprietary and confidential data portal that increases recovery over data matches.  To further increase recoveries, we also employ a robust claims follow-up  process that begins with a solid relationship with health plans and insurers.</w:t>
                            </w:r>
                          </w:p>
                        </w:txbxContent>
                      </v:textbox>
                    </v:rect>
                  </w:pict>
                </mc:Fallback>
              </mc:AlternateContent>
            </w:r>
          </w:p>
          <w:p w:rsidR="00284344" w:rsidRDefault="00935F8E">
            <w:pPr>
              <w:pBdr>
                <w:top w:val="nil"/>
                <w:left w:val="nil"/>
                <w:bottom w:val="nil"/>
                <w:right w:val="nil"/>
                <w:between w:val="nil"/>
              </w:pBdr>
            </w:pPr>
            <w:r>
              <w:rPr>
                <w:noProof/>
              </w:rPr>
              <mc:AlternateContent>
                <mc:Choice Requires="wps">
                  <w:drawing>
                    <wp:anchor distT="0" distB="0" distL="114300" distR="114300" simplePos="0" relativeHeight="251660288" behindDoc="0" locked="0" layoutInCell="1" hidden="0" allowOverlap="1">
                      <wp:simplePos x="0" y="0"/>
                      <wp:positionH relativeFrom="column">
                        <wp:posOffset>-63499</wp:posOffset>
                      </wp:positionH>
                      <wp:positionV relativeFrom="paragraph">
                        <wp:posOffset>152400</wp:posOffset>
                      </wp:positionV>
                      <wp:extent cx="2898775" cy="1312545"/>
                      <wp:effectExtent l="0" t="0" r="0" b="0"/>
                      <wp:wrapSquare wrapText="bothSides" distT="0" distB="0" distL="114300" distR="114300"/>
                      <wp:docPr id="29" name="Rounded Rectangle 29"/>
                      <wp:cNvGraphicFramePr/>
                      <a:graphic xmlns:a="http://schemas.openxmlformats.org/drawingml/2006/main">
                        <a:graphicData uri="http://schemas.microsoft.com/office/word/2010/wordprocessingShape">
                          <wps:wsp>
                            <wps:cNvSpPr/>
                            <wps:spPr>
                              <a:xfrm>
                                <a:off x="3901375" y="3128490"/>
                                <a:ext cx="2889250" cy="1303020"/>
                              </a:xfrm>
                              <a:prstGeom prst="roundRect">
                                <a:avLst>
                                  <a:gd name="adj" fmla="val 16667"/>
                                </a:avLst>
                              </a:prstGeom>
                              <a:solidFill>
                                <a:srgbClr val="C81521"/>
                              </a:solidFill>
                              <a:ln>
                                <a:noFill/>
                              </a:ln>
                            </wps:spPr>
                            <wps:txbx>
                              <w:txbxContent>
                                <w:p w:rsidR="00935F8E" w:rsidRDefault="00935F8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29" o:spid="_x0000_s1028" style="position:absolute;margin-left:-5pt;margin-top:12pt;width:228.25pt;height:103.3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qwTCBQIAAO4DAAAOAAAAZHJzL2Uyb0RvYy54bWysU9tuGjEQfa/Uf7D8XvZCIIBYooqIqlLU&#13;&#10;oqT9AOML68q32oZd/r5j7yah7VuUF+8ce+bsmePx+q7XCp25D9KaBleTEiNuqGXSHBv888fu0wKj&#13;&#10;EIlhRFnDG3zhAd9tPn5Yd27Fa9taxbhHQGLCqnMNbmN0q6IItOWahIl13MChsF6TCNAfC+ZJB+xa&#13;&#10;FXVZzovOeua8pTwE2L0fDvEm8wvBafwuROARqQaDtphXn9dDWovNmqyOnrhW0lEGeYMKTaSBn75Q&#13;&#10;3ZNI0MnL/6i0pN4GK+KEWl1YISTluQfopir/6eapJY7nXsCc4F5sCu9HS7+d9x5J1uB6iZEhGu7o&#13;&#10;0Z4M4ww9gnvEHBVHcAZGdS6sIP/J7f2IAoSp6154nb7QD+obPF2W1fR2htEF4qpe3CxHo3kfEYWE&#13;&#10;erFY1jO4DwoZ1bSclnXOKF6pnA/xC7capaDBPmlKgrLL5PwQYrabjZoJ+4WR0Aou70wUqubz+W3S&#13;&#10;DIxjMkTPnKkyWCXZTiqVgT8etsojKG3wdlHN6mos/itNmZRsbCobuNNOkXwZnEhR7A/9YOizZwfL&#13;&#10;LmBycHQnoZkHEuKeeFBaYdTB6DU4/D4RzzFSXw3c7bK6qcG8eA38NThcA2Joa2GiafQYDWAb84QP&#13;&#10;Yj+fohUyJr1J3iBmBDBU2aLxAaSpvcY56/WZbv4AAAD//wMAUEsDBBQABgAIAAAAIQDSJQvc4wAA&#13;&#10;AA8BAAAPAAAAZHJzL2Rvd25yZXYueG1sTI9NT8MwDIbvSPyHyEjctmSjbKNrOiEQcJh2YNuFW9aY&#13;&#10;tqxxqiTbyr/HnOBiy1+v36dYDa4TZwyx9aRhMlYgkCpvW6o17HcvowWImAxZ03lCDd8YYVVeXxUm&#13;&#10;t/5C73jeplqwCMXcaGhS6nMpY9WgM3HseySeffrgTOIy1NIGc2Fx18mpUjPpTEv8oTE9PjVYHbcn&#13;&#10;pyFzcT1/2wzHzcMXfbwu1BrRBq1vb4bnJYfHJYiEQ/q7gF8G9g8lGzv4E9koOg2jiWKgpGGaceaF&#13;&#10;LJvdgzhw407NQZaF/M9R/gAAAP//AwBQSwECLQAUAAYACAAAACEAtoM4kv4AAADhAQAAEwAAAAAA&#13;&#10;AAAAAAAAAAAAAAAAW0NvbnRlbnRfVHlwZXNdLnhtbFBLAQItABQABgAIAAAAIQA4/SH/1gAAAJQB&#13;&#10;AAALAAAAAAAAAAAAAAAAAC8BAABfcmVscy8ucmVsc1BLAQItABQABgAIAAAAIQDNqwTCBQIAAO4D&#13;&#10;AAAOAAAAAAAAAAAAAAAAAC4CAABkcnMvZTJvRG9jLnhtbFBLAQItABQABgAIAAAAIQDSJQvc4wAA&#13;&#10;AA8BAAAPAAAAAAAAAAAAAAAAAF8EAABkcnMvZG93bnJldi54bWxQSwUGAAAAAAQABADzAAAAbwUA&#13;&#10;AAAA&#13;&#10;" fillcolor="#c81521" stroked="f">
                      <v:textbox inset="2.53958mm,2.53958mm,2.53958mm,2.53958mm">
                        <w:txbxContent>
                          <w:p w:rsidR="00935F8E" w:rsidRDefault="00935F8E">
                            <w:pPr>
                              <w:spacing w:after="0" w:line="240" w:lineRule="auto"/>
                              <w:textDirection w:val="btLr"/>
                            </w:pPr>
                          </w:p>
                        </w:txbxContent>
                      </v:textbox>
                      <w10:wrap type="square"/>
                    </v:roundrect>
                  </w:pict>
                </mc:Fallback>
              </mc:AlternateContent>
            </w:r>
          </w:p>
          <w:p w:rsidR="00284344" w:rsidRDefault="00935F8E">
            <w:pPr>
              <w:pBdr>
                <w:top w:val="nil"/>
                <w:left w:val="nil"/>
                <w:bottom w:val="nil"/>
                <w:right w:val="nil"/>
                <w:between w:val="nil"/>
              </w:pBdr>
            </w:pPr>
            <w:r>
              <w:rPr>
                <w:color w:val="000000"/>
              </w:rPr>
              <w:t>Many vendors rely mostly on paper claim submission in preparing recovery claims. Benefit Recovery employs electronic billing and requests electronic EOBs. This not only increases recoveries but substantially decreases turn-around time.</w:t>
            </w:r>
            <w:r>
              <w:t xml:space="preserve"> </w:t>
            </w:r>
            <w:r>
              <w:rPr>
                <w:noProof/>
              </w:rPr>
              <mc:AlternateContent>
                <mc:Choice Requires="wps">
                  <w:drawing>
                    <wp:anchor distT="0" distB="0" distL="114300" distR="114300" simplePos="0" relativeHeight="251661312" behindDoc="0" locked="0" layoutInCell="1" hidden="0" allowOverlap="1">
                      <wp:simplePos x="0" y="0"/>
                      <wp:positionH relativeFrom="column">
                        <wp:posOffset>25401</wp:posOffset>
                      </wp:positionH>
                      <wp:positionV relativeFrom="paragraph">
                        <wp:posOffset>127000</wp:posOffset>
                      </wp:positionV>
                      <wp:extent cx="2803525" cy="1191895"/>
                      <wp:effectExtent l="0" t="0" r="0" b="0"/>
                      <wp:wrapNone/>
                      <wp:docPr id="30" name="Rectangle 30"/>
                      <wp:cNvGraphicFramePr/>
                      <a:graphic xmlns:a="http://schemas.openxmlformats.org/drawingml/2006/main">
                        <a:graphicData uri="http://schemas.microsoft.com/office/word/2010/wordprocessingShape">
                          <wps:wsp>
                            <wps:cNvSpPr/>
                            <wps:spPr>
                              <a:xfrm>
                                <a:off x="3949000" y="3188815"/>
                                <a:ext cx="2794000" cy="1182370"/>
                              </a:xfrm>
                              <a:prstGeom prst="rect">
                                <a:avLst/>
                              </a:prstGeom>
                              <a:noFill/>
                              <a:ln>
                                <a:noFill/>
                              </a:ln>
                            </wps:spPr>
                            <wps:txbx>
                              <w:txbxContent>
                                <w:p w:rsidR="00935F8E" w:rsidRPr="00935F8E" w:rsidRDefault="00935F8E">
                                  <w:pPr>
                                    <w:spacing w:line="258" w:lineRule="auto"/>
                                    <w:textDirection w:val="btLr"/>
                                    <w:rPr>
                                      <w:rFonts w:asciiTheme="minorHAnsi" w:hAnsiTheme="minorHAnsi" w:cstheme="minorHAnsi"/>
                                      <w:b/>
                                      <w:bCs/>
                                    </w:rPr>
                                  </w:pPr>
                                  <w:r w:rsidRPr="00935F8E">
                                    <w:rPr>
                                      <w:rFonts w:asciiTheme="minorHAnsi" w:eastAsia="Arial" w:hAnsiTheme="minorHAnsi" w:cstheme="minorHAnsi"/>
                                      <w:b/>
                                      <w:bCs/>
                                      <w:color w:val="FFFFFF"/>
                                    </w:rPr>
                                    <w:t>Benefit Recovery’s process is producing approximately $25 million per year for the Department of Defense. Only patients who show no insurance coverage in the government system are searched.</w:t>
                                  </w:r>
                                </w:p>
                                <w:p w:rsidR="00935F8E" w:rsidRDefault="00935F8E">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id="Rectangle 30" o:spid="_x0000_s1029" style="position:absolute;margin-left:2pt;margin-top:10pt;width:220.75pt;height:93.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Jegr0wEAAIoDAAAOAAAAZHJzL2Uyb0RvYy54bWysU9uO0zAQfUfiHyy/0yTdlqZR0xViVYS0&#13;&#10;goqFD3Adu7HkG2O3Sf+esdPdLfCGeHFmxqMz5xxPNvej0eQsIChnW1rNSkqE5a5T9tjSH99372pK&#13;&#10;QmS2Y9pZ0dKLCPR++/bNZvCNmLve6U4AQRAbmsG3tI/RN0UReC8MCzPnhcVL6cCwiCkciw7YgOhG&#13;&#10;F/OyfF8MDjoPjosQsPowXdJtxpdS8PhVyiAi0S1FbjGfkM9DOovthjVHYL5X/EqD/QMLw5TFoS9Q&#13;&#10;DywycgL1F5RRHFxwMs64M4WTUnGRNaCaqvxDzVPPvMha0JzgX2wK/w+WfznvgaiupXdoj2UG3+gb&#13;&#10;usbsUQuCNTRo8KHBvie/h2sWMExqRwkmfVEHGRFivViXJeJcMK7quq6Wk8FijIRjw3y1XuQGjh1V&#13;&#10;Vc/vVnlC8QrlIcRPwhmSgpYCcsnGsvNjiDgeW59b0mTrdkrr/Ira/lbAxlQpEvuJb4rieBgnuc/K&#13;&#10;Dq67oAXB853CkY8sxD0DXIKKkgEXo6Xh54mBoER/tuj8ulrMl7hJOVksV0kv3N4cbm+Y5b3DfYuU&#13;&#10;TOHHmLdvovrhFJ1UWVYiN1G5csYHz2qvy5k26jbPXa+/0PYXAAAA//8DAFBLAwQUAAYACAAAACEA&#13;&#10;Ne0sRt4AAAANAQAADwAAAGRycy9kb3ducmV2LnhtbEyPMU/DMBCFdyT+g3VIbNQpSlqUxqkQ0IGR&#13;&#10;tAOjGx9JhH2ObKdN/32vEywn3T3de++rtrOz4oQhDp4ULBcZCKTWm4E6BYf97ukFREyajLaeUMEF&#13;&#10;I2zr+7tKl8af6QtPTeoEm1AstYI+pbGUMrY9Oh0XfkRi7ccHpxOvoZMm6DObOyufs2wlnR6IE3o9&#13;&#10;4luP7W8zOQUjWjPZvMm+W/kRaLn63MtLodTjw/y+4fG6AZFwTn8fcGPg/lBzsaOfyERhFeSMkxRw&#13;&#10;EgiW87woQBxvh/UaZF3J/xT1FQAA//8DAFBLAQItABQABgAIAAAAIQC2gziS/gAAAOEBAAATAAAA&#13;&#10;AAAAAAAAAAAAAAAAAABbQ29udGVudF9UeXBlc10ueG1sUEsBAi0AFAAGAAgAAAAhADj9If/WAAAA&#13;&#10;lAEAAAsAAAAAAAAAAAAAAAAALwEAAF9yZWxzLy5yZWxzUEsBAi0AFAAGAAgAAAAhABcl6CvTAQAA&#13;&#10;igMAAA4AAAAAAAAAAAAAAAAALgIAAGRycy9lMm9Eb2MueG1sUEsBAi0AFAAGAAgAAAAhADXtLEbe&#13;&#10;AAAADQEAAA8AAAAAAAAAAAAAAAAALQQAAGRycy9kb3ducmV2LnhtbFBLBQYAAAAABAAEAPMAAAA4&#13;&#10;BQAAAAA=&#13;&#10;" filled="f" stroked="f">
                      <v:textbox inset="2.53958mm,1.2694mm,2.53958mm,1.2694mm">
                        <w:txbxContent>
                          <w:p w:rsidR="00935F8E" w:rsidRPr="00935F8E" w:rsidRDefault="00935F8E">
                            <w:pPr>
                              <w:spacing w:line="258" w:lineRule="auto"/>
                              <w:textDirection w:val="btLr"/>
                              <w:rPr>
                                <w:rFonts w:asciiTheme="minorHAnsi" w:hAnsiTheme="minorHAnsi" w:cstheme="minorHAnsi"/>
                                <w:b/>
                                <w:bCs/>
                              </w:rPr>
                            </w:pPr>
                            <w:r w:rsidRPr="00935F8E">
                              <w:rPr>
                                <w:rFonts w:asciiTheme="minorHAnsi" w:eastAsia="Arial" w:hAnsiTheme="minorHAnsi" w:cstheme="minorHAnsi"/>
                                <w:b/>
                                <w:bCs/>
                                <w:color w:val="FFFFFF"/>
                              </w:rPr>
                              <w:t>Benefit Recovery’s process is producing approximately $25 million per year for the Department of Defense. Only patients who show no insurance coverage in the government system are searched.</w:t>
                            </w:r>
                          </w:p>
                          <w:p w:rsidR="00935F8E" w:rsidRDefault="00935F8E">
                            <w:pPr>
                              <w:spacing w:line="258" w:lineRule="auto"/>
                              <w:textDirection w:val="btLr"/>
                            </w:pPr>
                          </w:p>
                        </w:txbxContent>
                      </v:textbox>
                    </v:rect>
                  </w:pict>
                </mc:Fallback>
              </mc:AlternateContent>
            </w:r>
          </w:p>
          <w:p w:rsidR="00284344" w:rsidRDefault="00284344">
            <w:pPr>
              <w:pBdr>
                <w:top w:val="nil"/>
                <w:left w:val="nil"/>
                <w:bottom w:val="nil"/>
                <w:right w:val="nil"/>
                <w:between w:val="nil"/>
              </w:pBdr>
            </w:pPr>
          </w:p>
          <w:p w:rsidR="00284344" w:rsidRDefault="00935F8E">
            <w:pPr>
              <w:pBdr>
                <w:top w:val="nil"/>
                <w:left w:val="nil"/>
                <w:bottom w:val="nil"/>
                <w:right w:val="nil"/>
                <w:between w:val="nil"/>
              </w:pBdr>
              <w:rPr>
                <w:color w:val="000000"/>
              </w:rPr>
            </w:pPr>
            <w:r>
              <w:t xml:space="preserve">To further increase revenue, our proprietary automated system identifies overpayments and underpayments electronically without putting any additional burden on State staff.  Millions of payments have been identified through the automated system and the variance payments have been resolved or collected. </w:t>
            </w:r>
          </w:p>
          <w:p w:rsidR="00284344" w:rsidRDefault="00284344"/>
        </w:tc>
      </w:tr>
      <w:tr w:rsidR="00284344">
        <w:trPr>
          <w:trHeight w:val="332"/>
        </w:trPr>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p w:rsidR="00284344" w:rsidRDefault="00284344"/>
        </w:tc>
      </w:tr>
      <w:tr w:rsidR="00284344">
        <w:tc>
          <w:tcPr>
            <w:tcW w:w="625" w:type="dxa"/>
            <w:tcMar>
              <w:top w:w="0" w:type="dxa"/>
              <w:left w:w="108" w:type="dxa"/>
              <w:bottom w:w="0" w:type="dxa"/>
              <w:right w:w="108" w:type="dxa"/>
            </w:tcMar>
          </w:tcPr>
          <w:p w:rsidR="00284344" w:rsidRDefault="00935F8E">
            <w:r>
              <w:t>3</w:t>
            </w:r>
          </w:p>
        </w:tc>
        <w:tc>
          <w:tcPr>
            <w:tcW w:w="12325" w:type="dxa"/>
            <w:gridSpan w:val="2"/>
            <w:tcMar>
              <w:top w:w="0" w:type="dxa"/>
              <w:left w:w="108" w:type="dxa"/>
              <w:bottom w:w="0" w:type="dxa"/>
              <w:right w:w="108" w:type="dxa"/>
            </w:tcMar>
          </w:tcPr>
          <w:p w:rsidR="00284344" w:rsidRDefault="00935F8E">
            <w:pPr>
              <w:rPr>
                <w:sz w:val="24"/>
                <w:szCs w:val="24"/>
              </w:rPr>
            </w:pPr>
            <w:r>
              <w:rPr>
                <w:b/>
                <w:sz w:val="24"/>
                <w:szCs w:val="24"/>
              </w:rPr>
              <w:t>General Program Requirements-</w:t>
            </w:r>
            <w:r>
              <w:rPr>
                <w:sz w:val="24"/>
                <w:szCs w:val="24"/>
              </w:rPr>
              <w:t xml:space="preserve"> </w:t>
            </w:r>
            <w:r>
              <w:rPr>
                <w:b/>
                <w:sz w:val="24"/>
                <w:szCs w:val="24"/>
              </w:rPr>
              <w:t>During the life of the contract, the Supplier will keep current program manuals which outline work processes updated with all program changes. Describe your ability and process to develop and update program manuals as stated in Attachment J, General Program Requirements Section, Requirement CREC1.</w:t>
            </w:r>
            <w:r>
              <w:rPr>
                <w:sz w:val="24"/>
                <w:szCs w:val="24"/>
              </w:rPr>
              <w:t xml:space="preserve"> </w:t>
            </w:r>
          </w:p>
          <w:p w:rsidR="00284344" w:rsidRDefault="00284344">
            <w:pPr>
              <w:rPr>
                <w:sz w:val="24"/>
                <w:szCs w:val="24"/>
              </w:rPr>
            </w:pPr>
          </w:p>
        </w:tc>
      </w:tr>
      <w:tr w:rsidR="00284344">
        <w:tc>
          <w:tcPr>
            <w:tcW w:w="625" w:type="dxa"/>
            <w:tcMar>
              <w:top w:w="0" w:type="dxa"/>
              <w:left w:w="108" w:type="dxa"/>
              <w:bottom w:w="0" w:type="dxa"/>
              <w:right w:w="108" w:type="dxa"/>
            </w:tcMar>
          </w:tcPr>
          <w:p w:rsidR="00284344" w:rsidRDefault="00935F8E">
            <w:pPr>
              <w:rPr>
                <w:i/>
              </w:rPr>
            </w:pPr>
            <w:r>
              <w:rPr>
                <w:i/>
              </w:rPr>
              <w:t>A3</w:t>
            </w:r>
          </w:p>
        </w:tc>
        <w:tc>
          <w:tcPr>
            <w:tcW w:w="12325" w:type="dxa"/>
            <w:gridSpan w:val="2"/>
            <w:tcMar>
              <w:top w:w="0" w:type="dxa"/>
              <w:left w:w="108" w:type="dxa"/>
              <w:bottom w:w="0" w:type="dxa"/>
              <w:right w:w="108" w:type="dxa"/>
            </w:tcMar>
          </w:tcPr>
          <w:p w:rsidR="00284344" w:rsidRDefault="00935F8E">
            <w:pPr>
              <w:pBdr>
                <w:top w:val="nil"/>
                <w:left w:val="nil"/>
                <w:bottom w:val="nil"/>
                <w:right w:val="nil"/>
                <w:between w:val="nil"/>
              </w:pBdr>
              <w:rPr>
                <w:rFonts w:ascii="Times New Roman" w:eastAsia="Times New Roman" w:hAnsi="Times New Roman" w:cs="Times New Roman"/>
                <w:color w:val="000000"/>
                <w:sz w:val="24"/>
                <w:szCs w:val="24"/>
              </w:rPr>
            </w:pPr>
            <w:r>
              <w:rPr>
                <w:b/>
                <w:color w:val="000000"/>
              </w:rPr>
              <w:t>Answer # 3</w:t>
            </w:r>
            <w:r>
              <w:rPr>
                <w:rFonts w:ascii="Times New Roman" w:eastAsia="Times New Roman" w:hAnsi="Times New Roman" w:cs="Times New Roman"/>
                <w:color w:val="000000"/>
                <w:sz w:val="24"/>
                <w:szCs w:val="24"/>
              </w:rPr>
              <w:t xml:space="preserve"> </w:t>
            </w:r>
          </w:p>
          <w:p w:rsidR="00284344" w:rsidRDefault="00935F8E">
            <w:pPr>
              <w:pBdr>
                <w:top w:val="nil"/>
                <w:left w:val="nil"/>
                <w:bottom w:val="nil"/>
                <w:right w:val="nil"/>
                <w:between w:val="nil"/>
              </w:pBdr>
              <w:rPr>
                <w:color w:val="000000"/>
              </w:rPr>
            </w:pPr>
            <w:r>
              <w:rPr>
                <w:color w:val="000000"/>
              </w:rPr>
              <w:t>Benefit Recovery reviews Commercial Billing Recoupment Procedures</w:t>
            </w:r>
            <w:r>
              <w:rPr>
                <w:color w:val="000000"/>
                <w:highlight w:val="white"/>
              </w:rPr>
              <w:t xml:space="preserve"> </w:t>
            </w:r>
            <w:r>
              <w:rPr>
                <w:color w:val="000000"/>
              </w:rPr>
              <w:t xml:space="preserve">manuals quarterly and updates procedures as warranted.  Our Training Program manuals are updated with changes made during quarterly system updates. Operational Managers and Subject Matter Experts work together to identify potential new processes, processes that require updates or modification, and processes that have become obsolete. </w: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rPr>
                <w:color w:val="000000"/>
              </w:rPr>
            </w:pPr>
            <w:r>
              <w:rPr>
                <w:color w:val="000000"/>
              </w:rPr>
              <w:lastRenderedPageBreak/>
              <w:t>All TPL documentation and training materials are centrally stored in our web-based document library management system. Documentation stored includes, but is not limited to:</w:t>
            </w:r>
          </w:p>
          <w:p w:rsidR="00284344" w:rsidRDefault="00935F8E">
            <w:pPr>
              <w:numPr>
                <w:ilvl w:val="0"/>
                <w:numId w:val="18"/>
              </w:numPr>
              <w:rPr>
                <w:rFonts w:ascii="Times New Roman" w:eastAsia="Times New Roman" w:hAnsi="Times New Roman" w:cs="Times New Roman"/>
                <w:color w:val="000000"/>
                <w:sz w:val="24"/>
                <w:szCs w:val="24"/>
              </w:rPr>
            </w:pPr>
            <w:r>
              <w:rPr>
                <w:color w:val="000000"/>
              </w:rPr>
              <w:t>Training Materials</w:t>
            </w:r>
          </w:p>
          <w:p w:rsidR="00284344" w:rsidRDefault="00935F8E">
            <w:pPr>
              <w:numPr>
                <w:ilvl w:val="0"/>
                <w:numId w:val="18"/>
              </w:numPr>
              <w:rPr>
                <w:rFonts w:ascii="Times New Roman" w:eastAsia="Times New Roman" w:hAnsi="Times New Roman" w:cs="Times New Roman"/>
                <w:color w:val="000000"/>
                <w:sz w:val="24"/>
                <w:szCs w:val="24"/>
              </w:rPr>
            </w:pPr>
            <w:r>
              <w:rPr>
                <w:color w:val="000000"/>
              </w:rPr>
              <w:t>Project Management Plan</w:t>
            </w:r>
          </w:p>
          <w:p w:rsidR="00284344" w:rsidRDefault="00935F8E">
            <w:pPr>
              <w:numPr>
                <w:ilvl w:val="0"/>
                <w:numId w:val="18"/>
              </w:numPr>
              <w:rPr>
                <w:rFonts w:ascii="Times New Roman" w:eastAsia="Times New Roman" w:hAnsi="Times New Roman" w:cs="Times New Roman"/>
                <w:color w:val="000000"/>
                <w:sz w:val="24"/>
                <w:szCs w:val="24"/>
              </w:rPr>
            </w:pPr>
            <w:r>
              <w:rPr>
                <w:color w:val="000000"/>
              </w:rPr>
              <w:t>Business Rules and Work Rules Database </w:t>
            </w:r>
          </w:p>
          <w:p w:rsidR="00284344" w:rsidRDefault="00935F8E">
            <w:pPr>
              <w:numPr>
                <w:ilvl w:val="0"/>
                <w:numId w:val="18"/>
              </w:numPr>
              <w:rPr>
                <w:rFonts w:ascii="Times New Roman" w:eastAsia="Times New Roman" w:hAnsi="Times New Roman" w:cs="Times New Roman"/>
                <w:color w:val="000000"/>
                <w:sz w:val="24"/>
                <w:szCs w:val="24"/>
              </w:rPr>
            </w:pPr>
            <w:r>
              <w:rPr>
                <w:color w:val="000000"/>
              </w:rPr>
              <w:t>Change Order Catalogue</w:t>
            </w:r>
          </w:p>
          <w:p w:rsidR="00284344" w:rsidRDefault="00935F8E">
            <w:pPr>
              <w:numPr>
                <w:ilvl w:val="0"/>
                <w:numId w:val="18"/>
              </w:numPr>
              <w:rPr>
                <w:rFonts w:ascii="Times New Roman" w:eastAsia="Times New Roman" w:hAnsi="Times New Roman" w:cs="Times New Roman"/>
                <w:color w:val="000000"/>
                <w:sz w:val="24"/>
                <w:szCs w:val="24"/>
              </w:rPr>
            </w:pPr>
            <w:r>
              <w:rPr>
                <w:color w:val="000000"/>
              </w:rPr>
              <w:t>Standard Operating Procedures</w:t>
            </w:r>
          </w:p>
          <w:p w:rsidR="00284344" w:rsidRDefault="00935F8E">
            <w:pPr>
              <w:numPr>
                <w:ilvl w:val="0"/>
                <w:numId w:val="18"/>
              </w:numPr>
              <w:rPr>
                <w:rFonts w:ascii="Times New Roman" w:eastAsia="Times New Roman" w:hAnsi="Times New Roman" w:cs="Times New Roman"/>
                <w:color w:val="000000"/>
                <w:sz w:val="24"/>
                <w:szCs w:val="24"/>
              </w:rPr>
            </w:pPr>
            <w:r>
              <w:rPr>
                <w:color w:val="000000"/>
              </w:rPr>
              <w:t>Job Function Specific Work Instructions</w:t>
            </w:r>
          </w:p>
          <w:p w:rsidR="00284344" w:rsidRDefault="00935F8E">
            <w:pPr>
              <w:numPr>
                <w:ilvl w:val="0"/>
                <w:numId w:val="18"/>
              </w:numPr>
              <w:rPr>
                <w:rFonts w:ascii="Times New Roman" w:eastAsia="Times New Roman" w:hAnsi="Times New Roman" w:cs="Times New Roman"/>
                <w:color w:val="000000"/>
                <w:sz w:val="24"/>
                <w:szCs w:val="24"/>
              </w:rPr>
            </w:pPr>
            <w:r>
              <w:rPr>
                <w:color w:val="000000"/>
              </w:rPr>
              <w:t>Process Instructions</w:t>
            </w:r>
          </w:p>
          <w:p w:rsidR="00284344" w:rsidRDefault="00935F8E">
            <w:pPr>
              <w:numPr>
                <w:ilvl w:val="0"/>
                <w:numId w:val="18"/>
              </w:numPr>
              <w:rPr>
                <w:rFonts w:ascii="Times New Roman" w:eastAsia="Times New Roman" w:hAnsi="Times New Roman" w:cs="Times New Roman"/>
                <w:color w:val="000000"/>
                <w:sz w:val="24"/>
                <w:szCs w:val="24"/>
              </w:rPr>
            </w:pPr>
            <w:r>
              <w:rPr>
                <w:color w:val="000000"/>
              </w:rPr>
              <w:t>Medicaid User Guide</w:t>
            </w:r>
          </w:p>
          <w:p w:rsidR="00284344" w:rsidRDefault="00935F8E">
            <w:pPr>
              <w:numPr>
                <w:ilvl w:val="0"/>
                <w:numId w:val="18"/>
              </w:numPr>
              <w:rPr>
                <w:rFonts w:ascii="Times New Roman" w:eastAsia="Times New Roman" w:hAnsi="Times New Roman" w:cs="Times New Roman"/>
                <w:color w:val="000000"/>
                <w:sz w:val="24"/>
                <w:szCs w:val="24"/>
              </w:rPr>
            </w:pPr>
            <w:r>
              <w:rPr>
                <w:color w:val="000000"/>
              </w:rPr>
              <w:t>Monthly Performance Reports </w:t>
            </w:r>
          </w:p>
          <w:p w:rsidR="00284344" w:rsidRDefault="00935F8E">
            <w:pPr>
              <w:numPr>
                <w:ilvl w:val="0"/>
                <w:numId w:val="18"/>
              </w:numPr>
              <w:rPr>
                <w:rFonts w:ascii="Times New Roman" w:eastAsia="Times New Roman" w:hAnsi="Times New Roman" w:cs="Times New Roman"/>
                <w:color w:val="000000"/>
                <w:sz w:val="24"/>
                <w:szCs w:val="24"/>
              </w:rPr>
            </w:pPr>
            <w:r>
              <w:rPr>
                <w:color w:val="000000"/>
              </w:rPr>
              <w:t>TPL Problem Database</w:t>
            </w:r>
          </w:p>
          <w:p w:rsidR="00284344" w:rsidRDefault="00284344"/>
          <w:p w:rsidR="00284344" w:rsidRDefault="00935F8E">
            <w:r>
              <w:rPr>
                <w:color w:val="000000"/>
              </w:rPr>
              <w:t>The procedure manuals are provided to the State 60 days in advance (or a time specified by the State) and changes to the manuals are provided to the State for approval 30 days in advance.</w:t>
            </w:r>
          </w:p>
          <w:p w:rsidR="00284344" w:rsidRDefault="00284344"/>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 xml:space="preserve">Attachment File Name:  </w:t>
            </w:r>
          </w:p>
          <w:p w:rsidR="00284344" w:rsidRDefault="00284344"/>
        </w:tc>
      </w:tr>
      <w:tr w:rsidR="00284344">
        <w:tc>
          <w:tcPr>
            <w:tcW w:w="625" w:type="dxa"/>
            <w:tcMar>
              <w:top w:w="0" w:type="dxa"/>
              <w:left w:w="108" w:type="dxa"/>
              <w:bottom w:w="0" w:type="dxa"/>
              <w:right w:w="108" w:type="dxa"/>
            </w:tcMar>
          </w:tcPr>
          <w:p w:rsidR="00284344" w:rsidRDefault="00935F8E">
            <w:r>
              <w:t>4</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Online Access- Describe how online access to Supplier's systems will be maintained and provided to the agency.</w:t>
            </w:r>
          </w:p>
          <w:p w:rsidR="00284344" w:rsidRDefault="00284344">
            <w:pPr>
              <w:rPr>
                <w:sz w:val="24"/>
                <w:szCs w:val="24"/>
              </w:rPr>
            </w:pPr>
          </w:p>
        </w:tc>
      </w:tr>
      <w:tr w:rsidR="00284344">
        <w:tc>
          <w:tcPr>
            <w:tcW w:w="625" w:type="dxa"/>
            <w:tcMar>
              <w:top w:w="0" w:type="dxa"/>
              <w:left w:w="108" w:type="dxa"/>
              <w:bottom w:w="0" w:type="dxa"/>
              <w:right w:w="108" w:type="dxa"/>
            </w:tcMar>
          </w:tcPr>
          <w:p w:rsidR="00284344" w:rsidRDefault="00935F8E">
            <w:pPr>
              <w:rPr>
                <w:i/>
              </w:rPr>
            </w:pPr>
            <w:r>
              <w:rPr>
                <w:i/>
              </w:rPr>
              <w:t>A4</w:t>
            </w:r>
          </w:p>
        </w:tc>
        <w:tc>
          <w:tcPr>
            <w:tcW w:w="12325" w:type="dxa"/>
            <w:gridSpan w:val="2"/>
            <w:tcMar>
              <w:top w:w="0" w:type="dxa"/>
              <w:left w:w="108" w:type="dxa"/>
              <w:bottom w:w="0" w:type="dxa"/>
              <w:right w:w="108" w:type="dxa"/>
            </w:tcMar>
          </w:tcPr>
          <w:p w:rsidR="00284344" w:rsidRDefault="00935F8E">
            <w:pPr>
              <w:pBdr>
                <w:top w:val="nil"/>
                <w:left w:val="nil"/>
                <w:bottom w:val="nil"/>
                <w:right w:val="nil"/>
                <w:between w:val="nil"/>
              </w:pBdr>
              <w:rPr>
                <w:color w:val="000000"/>
              </w:rPr>
            </w:pPr>
            <w:bookmarkStart w:id="0" w:name="_heading=h.gjdgxs" w:colFirst="0" w:colLast="0"/>
            <w:bookmarkEnd w:id="0"/>
            <w:r>
              <w:rPr>
                <w:b/>
                <w:color w:val="000000"/>
              </w:rPr>
              <w:t>Answer # 4</w:t>
            </w:r>
            <w:r>
              <w:rPr>
                <w:color w:val="000000"/>
              </w:rPr>
              <w:t xml:space="preserve"> </w:t>
            </w:r>
          </w:p>
          <w:p w:rsidR="00284344" w:rsidRDefault="00935F8E">
            <w:pPr>
              <w:pBdr>
                <w:top w:val="nil"/>
                <w:left w:val="nil"/>
                <w:bottom w:val="nil"/>
                <w:right w:val="nil"/>
                <w:between w:val="nil"/>
              </w:pBdr>
              <w:rPr>
                <w:color w:val="000000"/>
              </w:rPr>
            </w:pPr>
            <w:r>
              <w:rPr>
                <w:color w:val="000000"/>
              </w:rPr>
              <w:t>Benefit Recovery's technology solution, ARMS PRO, provides an automated solution integrating:</w:t>
            </w:r>
          </w:p>
          <w:p w:rsidR="00284344" w:rsidRDefault="00935F8E">
            <w:pPr>
              <w:numPr>
                <w:ilvl w:val="0"/>
                <w:numId w:val="9"/>
              </w:numPr>
              <w:pBdr>
                <w:top w:val="nil"/>
                <w:left w:val="nil"/>
                <w:bottom w:val="nil"/>
                <w:right w:val="nil"/>
                <w:between w:val="nil"/>
              </w:pBdr>
              <w:spacing w:line="259" w:lineRule="auto"/>
              <w:rPr>
                <w:color w:val="000000"/>
              </w:rPr>
            </w:pPr>
            <w:r>
              <w:rPr>
                <w:color w:val="000000"/>
              </w:rPr>
              <w:t>Eligibility</w:t>
            </w:r>
          </w:p>
          <w:p w:rsidR="00284344" w:rsidRDefault="00935F8E">
            <w:pPr>
              <w:numPr>
                <w:ilvl w:val="0"/>
                <w:numId w:val="9"/>
              </w:numPr>
              <w:pBdr>
                <w:top w:val="nil"/>
                <w:left w:val="nil"/>
                <w:bottom w:val="nil"/>
                <w:right w:val="nil"/>
                <w:between w:val="nil"/>
              </w:pBdr>
              <w:spacing w:line="259" w:lineRule="auto"/>
              <w:rPr>
                <w:color w:val="000000"/>
              </w:rPr>
            </w:pPr>
            <w:r>
              <w:rPr>
                <w:color w:val="000000"/>
              </w:rPr>
              <w:t>Billing</w:t>
            </w:r>
          </w:p>
          <w:p w:rsidR="00284344" w:rsidRDefault="00935F8E">
            <w:pPr>
              <w:numPr>
                <w:ilvl w:val="0"/>
                <w:numId w:val="9"/>
              </w:numPr>
              <w:pBdr>
                <w:top w:val="nil"/>
                <w:left w:val="nil"/>
                <w:bottom w:val="nil"/>
                <w:right w:val="nil"/>
                <w:between w:val="nil"/>
              </w:pBdr>
              <w:spacing w:line="259" w:lineRule="auto"/>
              <w:rPr>
                <w:color w:val="000000"/>
              </w:rPr>
            </w:pPr>
            <w:r>
              <w:rPr>
                <w:color w:val="000000"/>
              </w:rPr>
              <w:t>Collections</w:t>
            </w:r>
          </w:p>
          <w:p w:rsidR="00284344" w:rsidRDefault="00935F8E">
            <w:pPr>
              <w:numPr>
                <w:ilvl w:val="0"/>
                <w:numId w:val="9"/>
              </w:numPr>
              <w:pBdr>
                <w:top w:val="nil"/>
                <w:left w:val="nil"/>
                <w:bottom w:val="nil"/>
                <w:right w:val="nil"/>
                <w:between w:val="nil"/>
              </w:pBdr>
              <w:spacing w:line="259" w:lineRule="auto"/>
              <w:rPr>
                <w:color w:val="000000"/>
              </w:rPr>
            </w:pPr>
            <w:r>
              <w:rPr>
                <w:color w:val="000000"/>
              </w:rPr>
              <w:t>Denial management</w:t>
            </w:r>
          </w:p>
          <w:p w:rsidR="00284344" w:rsidRDefault="00935F8E">
            <w:pPr>
              <w:numPr>
                <w:ilvl w:val="0"/>
                <w:numId w:val="9"/>
              </w:numPr>
              <w:pBdr>
                <w:top w:val="nil"/>
                <w:left w:val="nil"/>
                <w:bottom w:val="nil"/>
                <w:right w:val="nil"/>
                <w:between w:val="nil"/>
              </w:pBdr>
              <w:spacing w:line="259" w:lineRule="auto"/>
              <w:rPr>
                <w:color w:val="000000"/>
              </w:rPr>
            </w:pPr>
            <w:r>
              <w:rPr>
                <w:color w:val="000000"/>
              </w:rPr>
              <w:t xml:space="preserve">Medicare disallowance </w:t>
            </w:r>
          </w:p>
          <w:p w:rsidR="00284344" w:rsidRDefault="00935F8E">
            <w:pPr>
              <w:numPr>
                <w:ilvl w:val="0"/>
                <w:numId w:val="9"/>
              </w:numPr>
              <w:pBdr>
                <w:top w:val="nil"/>
                <w:left w:val="nil"/>
                <w:bottom w:val="nil"/>
                <w:right w:val="nil"/>
                <w:between w:val="nil"/>
              </w:pBdr>
              <w:spacing w:after="160" w:line="259" w:lineRule="auto"/>
              <w:rPr>
                <w:color w:val="000000"/>
              </w:rPr>
            </w:pPr>
            <w:r>
              <w:rPr>
                <w:color w:val="000000"/>
              </w:rPr>
              <w:t xml:space="preserve">AR reporting </w: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rPr>
                <w:color w:val="000000"/>
              </w:rPr>
            </w:pPr>
            <w:r>
              <w:rPr>
                <w:color w:val="000000"/>
              </w:rPr>
              <w:t xml:space="preserve">All information in the system is available for viewing by the State. ARMS PRO is a web-based portal through Citrix. Our IT Manager provides encrypted Secure File Transfer Protocol (SFTP) accounts for Providers and State staff.  The SFTP accounts are secure and password protected.   </w: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rPr>
                <w:color w:val="000000"/>
              </w:rPr>
            </w:pPr>
            <w:r>
              <w:rPr>
                <w:color w:val="000000"/>
              </w:rPr>
              <w:t xml:space="preserve">The SFTP account is a critical tool for communicating: </w:t>
            </w:r>
          </w:p>
          <w:p w:rsidR="00284344" w:rsidRDefault="00935F8E">
            <w:pPr>
              <w:numPr>
                <w:ilvl w:val="0"/>
                <w:numId w:val="12"/>
              </w:numPr>
              <w:pBdr>
                <w:top w:val="nil"/>
                <w:left w:val="nil"/>
                <w:bottom w:val="nil"/>
                <w:right w:val="nil"/>
                <w:between w:val="nil"/>
              </w:pBdr>
              <w:spacing w:line="259" w:lineRule="auto"/>
              <w:rPr>
                <w:color w:val="000000"/>
              </w:rPr>
            </w:pPr>
            <w:r>
              <w:rPr>
                <w:color w:val="000000"/>
              </w:rPr>
              <w:t>Project related address information and contact information</w:t>
            </w:r>
          </w:p>
          <w:p w:rsidR="00284344" w:rsidRDefault="00935F8E">
            <w:pPr>
              <w:numPr>
                <w:ilvl w:val="0"/>
                <w:numId w:val="12"/>
              </w:numPr>
              <w:pBdr>
                <w:top w:val="nil"/>
                <w:left w:val="nil"/>
                <w:bottom w:val="nil"/>
                <w:right w:val="nil"/>
                <w:between w:val="nil"/>
              </w:pBdr>
              <w:spacing w:line="259" w:lineRule="auto"/>
              <w:rPr>
                <w:color w:val="000000"/>
              </w:rPr>
            </w:pPr>
            <w:r>
              <w:rPr>
                <w:color w:val="000000"/>
              </w:rPr>
              <w:t>Project documents</w:t>
            </w:r>
          </w:p>
          <w:p w:rsidR="00284344" w:rsidRDefault="00935F8E">
            <w:pPr>
              <w:numPr>
                <w:ilvl w:val="0"/>
                <w:numId w:val="12"/>
              </w:numPr>
              <w:pBdr>
                <w:top w:val="nil"/>
                <w:left w:val="nil"/>
                <w:bottom w:val="nil"/>
                <w:right w:val="nil"/>
                <w:between w:val="nil"/>
              </w:pBdr>
              <w:spacing w:after="160" w:line="259" w:lineRule="auto"/>
              <w:rPr>
                <w:color w:val="000000"/>
              </w:rPr>
            </w:pPr>
            <w:r>
              <w:rPr>
                <w:color w:val="000000"/>
              </w:rPr>
              <w:t>Case review access, findings, and status </w: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rPr>
                <w:color w:val="000000"/>
              </w:rPr>
            </w:pPr>
            <w:r>
              <w:rPr>
                <w:color w:val="000000"/>
              </w:rPr>
              <w:t>All SFTP account activities maintain a date and time stamp. The SFTP accounts also include scanning capabilities in the event State or Provider staff have a need to add information to records. We establish training sessions at the onset of new projects and throughout the project as needed.</w:t>
            </w:r>
          </w:p>
          <w:p w:rsidR="00284344" w:rsidRDefault="00284344">
            <w:pPr>
              <w:pBdr>
                <w:top w:val="nil"/>
                <w:left w:val="nil"/>
                <w:bottom w:val="nil"/>
                <w:right w:val="nil"/>
                <w:between w:val="nil"/>
              </w:pBdr>
              <w:rPr>
                <w:rFonts w:ascii="Times New Roman" w:eastAsia="Times New Roman" w:hAnsi="Times New Roman" w:cs="Times New Roman"/>
                <w:color w:val="000000"/>
                <w:sz w:val="24"/>
                <w:szCs w:val="24"/>
              </w:rPr>
            </w:pPr>
          </w:p>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p w:rsidR="00284344" w:rsidRDefault="00284344"/>
        </w:tc>
      </w:tr>
      <w:tr w:rsidR="00284344">
        <w:tc>
          <w:tcPr>
            <w:tcW w:w="625" w:type="dxa"/>
            <w:tcMar>
              <w:top w:w="0" w:type="dxa"/>
              <w:left w:w="108" w:type="dxa"/>
              <w:bottom w:w="0" w:type="dxa"/>
              <w:right w:w="108" w:type="dxa"/>
            </w:tcMar>
          </w:tcPr>
          <w:p w:rsidR="00284344" w:rsidRDefault="00935F8E">
            <w:r>
              <w:t>5</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Commercial Billing- Describe the methods and processes you will utilize in performing all third party resources identification, health insurance data matches, verification, updates and recoupment services on behalf of the agency, including but not limited to the requirements stated in Attachment J, Commercial Billing Section, Requirements CREC2-CREC5.</w:t>
            </w:r>
          </w:p>
          <w:p w:rsidR="00284344" w:rsidRDefault="00284344">
            <w:pPr>
              <w:rPr>
                <w:b/>
                <w:sz w:val="24"/>
                <w:szCs w:val="24"/>
              </w:rPr>
            </w:pPr>
          </w:p>
        </w:tc>
      </w:tr>
      <w:tr w:rsidR="00284344">
        <w:tc>
          <w:tcPr>
            <w:tcW w:w="625" w:type="dxa"/>
            <w:tcMar>
              <w:top w:w="0" w:type="dxa"/>
              <w:left w:w="108" w:type="dxa"/>
              <w:bottom w:w="0" w:type="dxa"/>
              <w:right w:w="108" w:type="dxa"/>
            </w:tcMar>
          </w:tcPr>
          <w:p w:rsidR="00284344" w:rsidRDefault="00935F8E">
            <w:pPr>
              <w:rPr>
                <w:i/>
              </w:rPr>
            </w:pPr>
            <w:r>
              <w:rPr>
                <w:i/>
              </w:rPr>
              <w:t>A5</w:t>
            </w:r>
          </w:p>
        </w:tc>
        <w:tc>
          <w:tcPr>
            <w:tcW w:w="12325" w:type="dxa"/>
            <w:gridSpan w:val="2"/>
            <w:tcMar>
              <w:top w:w="0" w:type="dxa"/>
              <w:left w:w="108" w:type="dxa"/>
              <w:bottom w:w="0" w:type="dxa"/>
              <w:right w:w="108" w:type="dxa"/>
            </w:tcMar>
          </w:tcPr>
          <w:p w:rsidR="00284344" w:rsidRDefault="00935F8E">
            <w:pPr>
              <w:rPr>
                <w:color w:val="000000"/>
              </w:rPr>
            </w:pPr>
            <w:r>
              <w:rPr>
                <w:b/>
                <w:color w:val="000000"/>
              </w:rPr>
              <w:t>Answer # 5</w:t>
            </w:r>
            <w:r>
              <w:rPr>
                <w:color w:val="000000"/>
              </w:rPr>
              <w:t xml:space="preserve"> </w:t>
            </w:r>
            <w:r>
              <w:rPr>
                <w:noProof/>
              </w:rPr>
              <mc:AlternateContent>
                <mc:Choice Requires="wps">
                  <w:drawing>
                    <wp:anchor distT="0" distB="0" distL="114300" distR="114300" simplePos="0" relativeHeight="251662336" behindDoc="0" locked="0" layoutInCell="1" hidden="0" allowOverlap="1">
                      <wp:simplePos x="0" y="0"/>
                      <wp:positionH relativeFrom="column">
                        <wp:posOffset>4165600</wp:posOffset>
                      </wp:positionH>
                      <wp:positionV relativeFrom="paragraph">
                        <wp:posOffset>63500</wp:posOffset>
                      </wp:positionV>
                      <wp:extent cx="3209925" cy="1198245"/>
                      <wp:effectExtent l="0" t="0" r="3175" b="0"/>
                      <wp:wrapSquare wrapText="bothSides" distT="0" distB="0" distL="114300" distR="114300"/>
                      <wp:docPr id="27" name="Rounded Rectangle 27"/>
                      <wp:cNvGraphicFramePr/>
                      <a:graphic xmlns:a="http://schemas.openxmlformats.org/drawingml/2006/main">
                        <a:graphicData uri="http://schemas.microsoft.com/office/word/2010/wordprocessingShape">
                          <wps:wsp>
                            <wps:cNvSpPr/>
                            <wps:spPr>
                              <a:xfrm>
                                <a:off x="3745800" y="3185640"/>
                                <a:ext cx="3200400" cy="1188720"/>
                              </a:xfrm>
                              <a:prstGeom prst="roundRect">
                                <a:avLst>
                                  <a:gd name="adj" fmla="val 16667"/>
                                </a:avLst>
                              </a:prstGeom>
                              <a:solidFill>
                                <a:srgbClr val="C81521"/>
                              </a:solidFill>
                              <a:ln>
                                <a:noFill/>
                              </a:ln>
                            </wps:spPr>
                            <wps:txbx>
                              <w:txbxContent>
                                <w:p w:rsidR="00935F8E" w:rsidRDefault="00935F8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27" o:spid="_x0000_s1030" style="position:absolute;margin-left:328pt;margin-top:5pt;width:252.75pt;height:94.3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vz9aBAIAAO4DAAAOAAAAZHJzL2Uyb0RvYy54bWysU9uO0zAUfEfiHyy/0zShTUPVdIW6KkJa&#13;&#10;QbULH+D60hj5hu026d9z7GR3C7whXpwz8fhkZnyyuRu0Qhfug7SmxeVsjhE31DJpTi3+/m3/rsEo&#13;&#10;RGIYUdbwFl95wHfbt282vVvzynZWMe4RNDFh3bsWdzG6dVEE2nFNwsw6bmBTWK9JBOhPBfOkh+5a&#13;&#10;FdV8Xhe99cx5S3kI8PZ+3MTb3F8ITuNXIQKPSLUYtMW8+rwe01psN2R98sR1kk4yyD+o0EQa+OhL&#13;&#10;q3sSCTp7+VcrLam3wYo4o1YXVghJefYAbsr5H26eOuJ49gLhBPcSU/h/bemXy8EjyVpcrTAyRMMd&#13;&#10;PdqzYZyhR0iPmJPiCPYgqN6FNfCf3MFPKECZXA/C6/QEP2ho8fvVYtnMIe4r1GWzrBdT0HyIiCYC&#13;&#10;XN0iESgwyrJpVlVmFK+tnA/xE7capaLFPmlKgnLK5PIQYo6bTZoJ+4GR0Aou70IUKuu6zpqh40SG&#13;&#10;6rlnOhmskmwvlcrAn4475REcbfGuKZdVmQzDkd9oyiSysenYuJ3eFCmXMYlUxeE45EAXz5kdLbtC&#13;&#10;yMHRvQQzDyTEA/GgtMSoh9Frcfh5Jp5jpD4buNsP5aJawqzeAn8LjreAGNpZmGgaPUYj2MU84aPY&#13;&#10;j+dohYxJb5I3ipkADFV2Of0AaWpvcWa9/qbbXwAAAP//AwBQSwMEFAAGAAgAAAAhAPEN+l3iAAAA&#13;&#10;EAEAAA8AAABkcnMvZG93bnJldi54bWxMTztPwzAQ3pH4D9YhsVE7iKZpGqdCIGCoOlBYurnxNQmN&#13;&#10;z1HstuHfc53Kcg99d9+jWI6uEyccQutJQzJRIJAqb1uqNXx/vT1kIEI0ZE3nCTX8YoBleXtTmNz6&#13;&#10;M33iaRNrwSQUcqOhibHPpQxVg86Eie+RGNv7wZnI61BLO5gzk7tOPiqVSmdaYoXG9PjSYHXYHJ2G&#13;&#10;JxdWs4/1eFjPf2j7nqkVoh20vr8bXxdcnhcgIo7x+gGXDOwfSja280eyQXQa0mnKgSIDivvlIEmT&#13;&#10;KYgdT/NsBrIs5P8g5R8AAAD//wMAUEsBAi0AFAAGAAgAAAAhALaDOJL+AAAA4QEAABMAAAAAAAAA&#13;&#10;AAAAAAAAAAAAAFtDb250ZW50X1R5cGVzXS54bWxQSwECLQAUAAYACAAAACEAOP0h/9YAAACUAQAA&#13;&#10;CwAAAAAAAAAAAAAAAAAvAQAAX3JlbHMvLnJlbHNQSwECLQAUAAYACAAAACEA+78/WgQCAADuAwAA&#13;&#10;DgAAAAAAAAAAAAAAAAAuAgAAZHJzL2Uyb0RvYy54bWxQSwECLQAUAAYACAAAACEA8Q36XeIAAAAQ&#13;&#10;AQAADwAAAAAAAAAAAAAAAABeBAAAZHJzL2Rvd25yZXYueG1sUEsFBgAAAAAEAAQA8wAAAG0FAAAA&#13;&#10;AA==&#13;&#10;" fillcolor="#c81521" stroked="f">
                      <v:textbox inset="2.53958mm,2.53958mm,2.53958mm,2.53958mm">
                        <w:txbxContent>
                          <w:p w:rsidR="00935F8E" w:rsidRDefault="00935F8E">
                            <w:pPr>
                              <w:spacing w:after="0" w:line="240" w:lineRule="auto"/>
                              <w:textDirection w:val="btLr"/>
                            </w:pPr>
                          </w:p>
                        </w:txbxContent>
                      </v:textbox>
                      <w10:wrap type="square"/>
                    </v:roundrect>
                  </w:pict>
                </mc:Fallback>
              </mc:AlternateContent>
            </w:r>
          </w:p>
          <w:p w:rsidR="00284344" w:rsidRDefault="00935F8E">
            <w:pPr>
              <w:rPr>
                <w:color w:val="000000"/>
              </w:rPr>
            </w:pPr>
            <w:r>
              <w:rPr>
                <w:color w:val="000000"/>
              </w:rPr>
              <w:t xml:space="preserve">Benefit Recovery’s proprietary ARMS PRO system meets all requirements for billing, follow-up, denial management, appeals, posting, refunds, accounts receivable, financial reporting, and system security – all of which are visible to the State. Benefit Recovery staff are experts in understanding Payers, regulations, and laws that enable billing and protect patients when performing identification, data matches, verification, updates and recoupment. </w:t>
            </w:r>
            <w:r>
              <w:rPr>
                <w:noProof/>
              </w:rPr>
              <mc:AlternateContent>
                <mc:Choice Requires="wps">
                  <w:drawing>
                    <wp:anchor distT="0" distB="0" distL="114300" distR="114300" simplePos="0" relativeHeight="251663360" behindDoc="0" locked="0" layoutInCell="1" hidden="0" allowOverlap="1">
                      <wp:simplePos x="0" y="0"/>
                      <wp:positionH relativeFrom="column">
                        <wp:posOffset>4406900</wp:posOffset>
                      </wp:positionH>
                      <wp:positionV relativeFrom="paragraph">
                        <wp:posOffset>0</wp:posOffset>
                      </wp:positionV>
                      <wp:extent cx="2816225" cy="1006475"/>
                      <wp:effectExtent l="0" t="0" r="0" b="0"/>
                      <wp:wrapNone/>
                      <wp:docPr id="31" name="Rectangle 31"/>
                      <wp:cNvGraphicFramePr/>
                      <a:graphic xmlns:a="http://schemas.openxmlformats.org/drawingml/2006/main">
                        <a:graphicData uri="http://schemas.microsoft.com/office/word/2010/wordprocessingShape">
                          <wps:wsp>
                            <wps:cNvSpPr/>
                            <wps:spPr>
                              <a:xfrm>
                                <a:off x="3942650" y="3281525"/>
                                <a:ext cx="2806700" cy="996950"/>
                              </a:xfrm>
                              <a:prstGeom prst="rect">
                                <a:avLst/>
                              </a:prstGeom>
                              <a:noFill/>
                              <a:ln>
                                <a:noFill/>
                              </a:ln>
                            </wps:spPr>
                            <wps:txbx>
                              <w:txbxContent>
                                <w:p w:rsidR="00935F8E" w:rsidRPr="004708D5" w:rsidRDefault="00935F8E" w:rsidP="004708D5">
                                  <w:pPr>
                                    <w:spacing w:line="258" w:lineRule="auto"/>
                                    <w:textDirection w:val="btLr"/>
                                    <w:rPr>
                                      <w:rFonts w:asciiTheme="minorHAnsi" w:hAnsiTheme="minorHAnsi" w:cstheme="minorHAnsi"/>
                                      <w:b/>
                                      <w:bCs/>
                                    </w:rPr>
                                  </w:pPr>
                                  <w:r w:rsidRPr="004708D5">
                                    <w:rPr>
                                      <w:rFonts w:asciiTheme="minorHAnsi" w:eastAsia="Arial" w:hAnsiTheme="minorHAnsi" w:cstheme="minorHAnsi"/>
                                      <w:b/>
                                      <w:bCs/>
                                      <w:color w:val="FFFFFF"/>
                                    </w:rPr>
                                    <w:t>Benefit Recovery’s 29 years of providing all required billing and recovery services combines strong payer relationships, expert staff and an automated system for unparalleled success.</w:t>
                                  </w:r>
                                </w:p>
                              </w:txbxContent>
                            </wps:txbx>
                            <wps:bodyPr spcFirstLastPara="1" wrap="square" lIns="91425" tIns="45700" rIns="91425" bIns="45700" anchor="t" anchorCtr="0">
                              <a:noAutofit/>
                            </wps:bodyPr>
                          </wps:wsp>
                        </a:graphicData>
                      </a:graphic>
                    </wp:anchor>
                  </w:drawing>
                </mc:Choice>
                <mc:Fallback>
                  <w:pict>
                    <v:rect id="Rectangle 31" o:spid="_x0000_s1031" style="position:absolute;margin-left:347pt;margin-top:0;width:221.75pt;height:79.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v6SlzwEAAIkDAAAOAAAAZHJzL2Uyb0RvYy54bWysU9uO0zAUfEfiHyy/06ShLU3UdIVYFSGt&#13;&#10;oGLhA04du7HkG7bbpH/PsVO2Bd4QL865aTwzPtk8jFqRM/dBWtPS+aykhBtmO2mOLf3+bfdmTUmI&#13;&#10;YDpQ1vCWXnigD9vXrzaDa3hle6s67gmCmNAMrqV9jK4pisB6riHMrOMGm8J6DRFTfyw6DwOia1VU&#13;&#10;ZbkqBus75y3jIWD1cWrSbcYXgrP4RYjAI1EtRW4xnz6fh3QW2w00Rw+ul+xKA/6BhQZp8NIXqEeI&#13;&#10;QE5e/gWlJfM2WBFnzOrCCiEZzxpQzbz8Q81zD45nLWhOcC82hf8Hyz6f957IrqVv55QY0PhGX9E1&#13;&#10;MEfFCdbQoMGFBuee3d5fs4BhUjsKr9MXdZARIepFtVqizReMq/V8WS0ng/kYCcOBal2u3pU4wHCi&#13;&#10;rlc1DiNkcUNyPsSP3GqSgpZ6pJJ9hfNTiNPor5F0sbE7qRTWoVHmtwJipkqRyE90UxTHw5jVZmKp&#13;&#10;crDdBR0Iju0kXvkEIe7B4w6gHQPuRUvDjxN4Ton6ZND4er5AVSTmZLHMavx953DfAcN6i+sWKZnC&#13;&#10;DzEv30T1/SlaIbOsG5UrZ3zvbMx1N9NC3ed56vYHbX8CAAD//wMAUEsDBBQABgAIAAAAIQBUrQFL&#13;&#10;4AAAAA4BAAAPAAAAZHJzL2Rvd25yZXYueG1sTI/NTsMwEITvSLyDtUjcqBNoQpvGqRA/B46kHDi6&#13;&#10;8TaJsNdR7LTp27M90ctoV6Odna/czs6KI46h96QgXSQgkBpvemoVfO8+HlYgQtRktPWECs4YYFvd&#13;&#10;3pS6MP5EX3isYys4hEKhFXQxDoWUoenQ6bDwAxJ7Bz86HXkdW2lGfeJwZ+VjkuTS6Z74Q6cHfO2w&#13;&#10;+a0np2BAaya7rJOfRr6PlOafO3nOlLq/m982LC8bEBHn+H8BFwbuDxUX2/uJTBBWQb5eMlBUwHqx&#13;&#10;06fnDMSep2yVgaxKeY1R/QEAAP//AwBQSwECLQAUAAYACAAAACEAtoM4kv4AAADhAQAAEwAAAAAA&#13;&#10;AAAAAAAAAAAAAAAAW0NvbnRlbnRfVHlwZXNdLnhtbFBLAQItABQABgAIAAAAIQA4/SH/1gAAAJQB&#13;&#10;AAALAAAAAAAAAAAAAAAAAC8BAABfcmVscy8ucmVsc1BLAQItABQABgAIAAAAIQAWv6SlzwEAAIkD&#13;&#10;AAAOAAAAAAAAAAAAAAAAAC4CAABkcnMvZTJvRG9jLnhtbFBLAQItABQABgAIAAAAIQBUrQFL4AAA&#13;&#10;AA4BAAAPAAAAAAAAAAAAAAAAACkEAABkcnMvZG93bnJldi54bWxQSwUGAAAAAAQABADzAAAANgUA&#13;&#10;AAAA&#13;&#10;" filled="f" stroked="f">
                      <v:textbox inset="2.53958mm,1.2694mm,2.53958mm,1.2694mm">
                        <w:txbxContent>
                          <w:p w:rsidR="00935F8E" w:rsidRPr="004708D5" w:rsidRDefault="00935F8E" w:rsidP="004708D5">
                            <w:pPr>
                              <w:spacing w:line="258" w:lineRule="auto"/>
                              <w:textDirection w:val="btLr"/>
                              <w:rPr>
                                <w:rFonts w:asciiTheme="minorHAnsi" w:hAnsiTheme="minorHAnsi" w:cstheme="minorHAnsi"/>
                                <w:b/>
                                <w:bCs/>
                              </w:rPr>
                            </w:pPr>
                            <w:r w:rsidRPr="004708D5">
                              <w:rPr>
                                <w:rFonts w:asciiTheme="minorHAnsi" w:eastAsia="Arial" w:hAnsiTheme="minorHAnsi" w:cstheme="minorHAnsi"/>
                                <w:b/>
                                <w:bCs/>
                                <w:color w:val="FFFFFF"/>
                              </w:rPr>
                              <w:t>Benefit Recovery’s 29 years of providing all required billing and recovery services combines strong payer relationships, expert staff and an automated system for unparalleled success.</w:t>
                            </w:r>
                          </w:p>
                        </w:txbxContent>
                      </v:textbox>
                    </v:rect>
                  </w:pict>
                </mc:Fallback>
              </mc:AlternateContent>
            </w:r>
          </w:p>
          <w:p w:rsidR="00284344" w:rsidRDefault="00284344">
            <w:pPr>
              <w:rPr>
                <w:color w:val="000000"/>
              </w:rPr>
            </w:pPr>
          </w:p>
          <w:p w:rsidR="00284344" w:rsidRDefault="00935F8E">
            <w:pPr>
              <w:rPr>
                <w:color w:val="000000"/>
              </w:rPr>
            </w:pPr>
            <w:r>
              <w:rPr>
                <w:color w:val="000000"/>
              </w:rPr>
              <w:t xml:space="preserve">Our processes and procedures are thoroughly documented, regularly reviewed and updated as needed. A procedure manual is provided to the State for review and approval within 90 days of the </w:t>
            </w:r>
            <w:r>
              <w:t>contract start</w:t>
            </w:r>
            <w:r>
              <w:rPr>
                <w:color w:val="000000"/>
              </w:rPr>
              <w:t>. Updates are provided for approval as needed and manuals are available to the State through our secure web portal. Benefit Recovery has successfully been through rigorous system certifications, such as DIACAP, and offers federally-approved and industry standard data security.  </w:t>
            </w:r>
          </w:p>
          <w:p w:rsidR="00284344" w:rsidRDefault="00284344"/>
          <w:p w:rsidR="004708D5" w:rsidRDefault="004708D5">
            <w:pPr>
              <w:rPr>
                <w:color w:val="000000"/>
              </w:rPr>
            </w:pPr>
          </w:p>
          <w:p w:rsidR="00284344" w:rsidRDefault="00935F8E">
            <w:pPr>
              <w:rPr>
                <w:color w:val="000000"/>
              </w:rPr>
            </w:pPr>
            <w:r>
              <w:rPr>
                <w:color w:val="000000"/>
              </w:rPr>
              <w:lastRenderedPageBreak/>
              <w:t xml:space="preserve">Benefit Recovery has a two phase approach to perform data matching: </w:t>
            </w:r>
          </w:p>
          <w:p w:rsidR="00284344" w:rsidRPr="004708D5" w:rsidRDefault="00284344">
            <w:pPr>
              <w:rPr>
                <w:color w:val="000000"/>
                <w:sz w:val="8"/>
                <w:szCs w:val="8"/>
              </w:rPr>
            </w:pPr>
          </w:p>
          <w:p w:rsidR="00284344" w:rsidRDefault="00935F8E">
            <w:pPr>
              <w:rPr>
                <w:color w:val="000000"/>
              </w:rPr>
            </w:pPr>
            <w:r w:rsidRPr="004708D5">
              <w:rPr>
                <w:b/>
                <w:color w:val="C81521"/>
              </w:rPr>
              <w:t>Phase One:</w:t>
            </w:r>
            <w:r w:rsidRPr="004708D5">
              <w:rPr>
                <w:color w:val="C81521"/>
              </w:rPr>
              <w:t xml:space="preserve"> </w:t>
            </w:r>
            <w:r>
              <w:rPr>
                <w:color w:val="000000"/>
              </w:rPr>
              <w:t>The first phase utilizes direct access data match methodology with our established Insurance Payers. Benefit Recovery will provide the TPL Manager with our Data Exchange report that details the status of existing agreements with commercial health insurers.  The report includes:</w:t>
            </w:r>
          </w:p>
          <w:p w:rsidR="00284344" w:rsidRDefault="00935F8E">
            <w:pPr>
              <w:numPr>
                <w:ilvl w:val="0"/>
                <w:numId w:val="19"/>
              </w:numPr>
              <w:pBdr>
                <w:top w:val="nil"/>
                <w:left w:val="nil"/>
                <w:bottom w:val="nil"/>
                <w:right w:val="nil"/>
                <w:between w:val="nil"/>
              </w:pBdr>
              <w:spacing w:line="259" w:lineRule="auto"/>
              <w:rPr>
                <w:color w:val="000000"/>
              </w:rPr>
            </w:pPr>
            <w:r>
              <w:rPr>
                <w:color w:val="000000"/>
              </w:rPr>
              <w:t>Insurance company name</w:t>
            </w:r>
          </w:p>
          <w:p w:rsidR="00284344" w:rsidRDefault="00935F8E">
            <w:pPr>
              <w:numPr>
                <w:ilvl w:val="0"/>
                <w:numId w:val="19"/>
              </w:numPr>
              <w:pBdr>
                <w:top w:val="nil"/>
                <w:left w:val="nil"/>
                <w:bottom w:val="nil"/>
                <w:right w:val="nil"/>
                <w:between w:val="nil"/>
              </w:pBdr>
              <w:spacing w:line="259" w:lineRule="auto"/>
              <w:rPr>
                <w:color w:val="000000"/>
              </w:rPr>
            </w:pPr>
            <w:r>
              <w:rPr>
                <w:color w:val="000000"/>
              </w:rPr>
              <w:t>Date of agreement</w:t>
            </w:r>
          </w:p>
          <w:p w:rsidR="00284344" w:rsidRPr="004708D5" w:rsidRDefault="00935F8E" w:rsidP="004708D5">
            <w:pPr>
              <w:numPr>
                <w:ilvl w:val="0"/>
                <w:numId w:val="19"/>
              </w:numPr>
              <w:pBdr>
                <w:top w:val="nil"/>
                <w:left w:val="nil"/>
                <w:bottom w:val="nil"/>
                <w:right w:val="nil"/>
                <w:between w:val="nil"/>
              </w:pBdr>
              <w:spacing w:after="160" w:line="259" w:lineRule="auto"/>
              <w:rPr>
                <w:color w:val="000000"/>
              </w:rPr>
            </w:pPr>
            <w:r>
              <w:rPr>
                <w:color w:val="000000"/>
              </w:rPr>
              <w:t>Existing status –ongoing, negotiating, deleting or terminating and why</w:t>
            </w:r>
          </w:p>
          <w:p w:rsidR="00284344" w:rsidRDefault="00935F8E">
            <w:r>
              <w:rPr>
                <w:color w:val="000000"/>
              </w:rPr>
              <w:t>This report will be carefully monitored and maintained as new additions and deletions occur throughout the life of the contract.</w:t>
            </w:r>
          </w:p>
          <w:p w:rsidR="004708D5" w:rsidRDefault="004708D5" w:rsidP="004708D5">
            <w:pPr>
              <w:jc w:val="both"/>
              <w:rPr>
                <w:color w:val="000000"/>
              </w:rPr>
            </w:pPr>
            <w:r>
              <w:rPr>
                <w:noProof/>
              </w:rPr>
              <mc:AlternateContent>
                <mc:Choice Requires="wps">
                  <w:drawing>
                    <wp:anchor distT="0" distB="0" distL="114300" distR="114300" simplePos="0" relativeHeight="251665408" behindDoc="0" locked="0" layoutInCell="1" hidden="0" allowOverlap="1">
                      <wp:simplePos x="0" y="0"/>
                      <wp:positionH relativeFrom="column">
                        <wp:posOffset>3981450</wp:posOffset>
                      </wp:positionH>
                      <wp:positionV relativeFrom="paragraph">
                        <wp:posOffset>252730</wp:posOffset>
                      </wp:positionV>
                      <wp:extent cx="3484245" cy="1187450"/>
                      <wp:effectExtent l="0" t="0" r="0" b="0"/>
                      <wp:wrapNone/>
                      <wp:docPr id="26" name="Rectangle 26"/>
                      <wp:cNvGraphicFramePr/>
                      <a:graphic xmlns:a="http://schemas.openxmlformats.org/drawingml/2006/main">
                        <a:graphicData uri="http://schemas.microsoft.com/office/word/2010/wordprocessingShape">
                          <wps:wsp>
                            <wps:cNvSpPr/>
                            <wps:spPr>
                              <a:xfrm>
                                <a:off x="0" y="0"/>
                                <a:ext cx="3484245" cy="1187450"/>
                              </a:xfrm>
                              <a:prstGeom prst="rect">
                                <a:avLst/>
                              </a:prstGeom>
                              <a:noFill/>
                              <a:ln>
                                <a:noFill/>
                              </a:ln>
                            </wps:spPr>
                            <wps:txbx>
                              <w:txbxContent>
                                <w:p w:rsidR="00935F8E" w:rsidRPr="00935F8E" w:rsidRDefault="00935F8E">
                                  <w:pPr>
                                    <w:spacing w:line="258" w:lineRule="auto"/>
                                    <w:textDirection w:val="btLr"/>
                                    <w:rPr>
                                      <w:rFonts w:asciiTheme="minorHAnsi" w:eastAsia="Arial" w:hAnsiTheme="minorHAnsi" w:cstheme="minorHAnsi"/>
                                      <w:b/>
                                      <w:bCs/>
                                      <w:color w:val="FFFFFF"/>
                                    </w:rPr>
                                  </w:pPr>
                                  <w:r w:rsidRPr="00935F8E">
                                    <w:rPr>
                                      <w:rFonts w:asciiTheme="minorHAnsi" w:eastAsia="Arial" w:hAnsiTheme="minorHAnsi" w:cstheme="minorHAnsi"/>
                                      <w:b/>
                                      <w:bCs/>
                                      <w:color w:val="FFFFFF"/>
                                    </w:rPr>
                                    <w:t xml:space="preserve">The Benefit Recovery LIVE data repository offers the largest and most comprehensive real time repository of OHI eligibility. </w:t>
                                  </w:r>
                                </w:p>
                                <w:p w:rsidR="00935F8E" w:rsidRPr="004708D5" w:rsidRDefault="00935F8E" w:rsidP="004708D5">
                                  <w:pPr>
                                    <w:pStyle w:val="ListParagraph"/>
                                    <w:numPr>
                                      <w:ilvl w:val="0"/>
                                      <w:numId w:val="31"/>
                                    </w:numPr>
                                    <w:spacing w:after="0" w:line="240" w:lineRule="auto"/>
                                    <w:textDirection w:val="btLr"/>
                                    <w:rPr>
                                      <w:rFonts w:asciiTheme="minorHAnsi" w:eastAsia="Arial" w:hAnsiTheme="minorHAnsi" w:cstheme="minorHAnsi"/>
                                      <w:b/>
                                      <w:bCs/>
                                      <w:color w:val="FFFFFF"/>
                                    </w:rPr>
                                  </w:pPr>
                                  <w:r w:rsidRPr="004708D5">
                                    <w:rPr>
                                      <w:rFonts w:asciiTheme="minorHAnsi" w:eastAsia="Arial" w:hAnsiTheme="minorHAnsi" w:cstheme="minorHAnsi"/>
                                      <w:b/>
                                      <w:bCs/>
                                      <w:color w:val="FFFFFF"/>
                                    </w:rPr>
                                    <w:t>Daily Updates</w:t>
                                  </w:r>
                                </w:p>
                                <w:p w:rsidR="00935F8E" w:rsidRPr="004708D5" w:rsidRDefault="00935F8E" w:rsidP="004708D5">
                                  <w:pPr>
                                    <w:pStyle w:val="ListParagraph"/>
                                    <w:numPr>
                                      <w:ilvl w:val="0"/>
                                      <w:numId w:val="31"/>
                                    </w:numPr>
                                    <w:spacing w:after="0" w:line="240" w:lineRule="auto"/>
                                    <w:textDirection w:val="btLr"/>
                                    <w:rPr>
                                      <w:rFonts w:asciiTheme="minorHAnsi" w:eastAsia="Arial" w:hAnsiTheme="minorHAnsi" w:cstheme="minorHAnsi"/>
                                      <w:b/>
                                      <w:bCs/>
                                      <w:color w:val="FFFFFF"/>
                                    </w:rPr>
                                  </w:pPr>
                                  <w:r w:rsidRPr="004708D5">
                                    <w:rPr>
                                      <w:rFonts w:asciiTheme="minorHAnsi" w:eastAsia="Arial" w:hAnsiTheme="minorHAnsi" w:cstheme="minorHAnsi"/>
                                      <w:b/>
                                      <w:bCs/>
                                      <w:color w:val="FFFFFF"/>
                                    </w:rPr>
                                    <w:t>Information on 99% of all commercial</w:t>
                                  </w:r>
                                  <w:r w:rsidR="004708D5">
                                    <w:rPr>
                                      <w:rFonts w:asciiTheme="minorHAnsi" w:eastAsia="Arial" w:hAnsiTheme="minorHAnsi" w:cstheme="minorHAnsi"/>
                                      <w:b/>
                                      <w:bCs/>
                                      <w:color w:val="FFFFFF"/>
                                    </w:rPr>
                                    <w:t xml:space="preserve"> </w:t>
                                  </w:r>
                                  <w:r w:rsidRPr="004708D5">
                                    <w:rPr>
                                      <w:rFonts w:asciiTheme="minorHAnsi" w:eastAsia="Arial" w:hAnsiTheme="minorHAnsi" w:cstheme="minorHAnsi"/>
                                      <w:b/>
                                      <w:bCs/>
                                      <w:color w:val="FFFFFF"/>
                                    </w:rPr>
                                    <w:t>lives</w:t>
                                  </w:r>
                                </w:p>
                                <w:p w:rsidR="00935F8E" w:rsidRPr="00935F8E" w:rsidRDefault="00935F8E">
                                  <w:pPr>
                                    <w:spacing w:line="258" w:lineRule="auto"/>
                                    <w:textDirection w:val="btLr"/>
                                    <w:rPr>
                                      <w:rFonts w:ascii="Arial" w:eastAsia="Arial" w:hAnsi="Arial" w:cs="Arial"/>
                                      <w:color w:val="FFFFFF"/>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angle 26" o:spid="_x0000_s1032" style="position:absolute;left:0;text-align:left;margin-left:313.5pt;margin-top:19.9pt;width:274.35pt;height:9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dftVyAEAAH4DAAAOAAAAZHJzL2Uyb0RvYy54bWysU9uO0zAQfUfiHyy/01xId0vUdIVYFSGt&#13;&#10;oGLhA6aO3VjyDdtt0r9n7JRugTfEizu3zpxzZrJ+mLQiJ+6DtKaj1aKkhBtme2kOHf3+bftmRUmI&#13;&#10;YHpQ1vCOnnmgD5vXr9aja3ltB6t67gk2MaEdXUeHGF1bFIENXENYWMcNJoX1GiK6/lD0HkbsrlVR&#13;&#10;l+VdMVrfO28ZDwGjj3OSbnJ/ITiLX4QIPBLVUcQW8+vzu09vsVlDe/DgBskuMOAfUGiQBodeWz1C&#13;&#10;BHL08q9WWjJvgxVxwawurBCS8cwB2VTlH2yeB3A8c0FxgrvKFP5fW/b5tPNE9h2t7ygxoHFHX1E1&#13;&#10;MAfFCcZQoNGFFuue3c5fvIBmYjsJr9Mv8iBTFvV8FZVPkTAMvm1WTd0sKWGYq6rVfbPMshcvf3c+&#13;&#10;xI/capKMjnqcn8WE01OIOBJLf5WkacZupVJ5c8r8FsDCFCkS4hljsuK0nzLFK5u97c9IOzi2lTjy&#13;&#10;CULcgcfFV5SMeAwdDT+O4Dkl6pNBtd9VTY0MYnaa5X2Jp+RvM/vbDBg2WLyxSMlsfoj54mao74/R&#13;&#10;CplpJXAzlAtmXHJmeznIdEW3fq56+Ww2PwEAAP//AwBQSwMEFAAGAAgAAAAhAOU3sKfjAAAAEAEA&#13;&#10;AA8AAABkcnMvZG93bnJldi54bWxMj81OwzAQhO9IvIO1SNyok0CTkmZTIX4OHEk5cHTjJYmw11Hs&#13;&#10;tOnb457gstJod2fmq3aLNeJIkx8cI6SrBARx6/TAHcLn/u1uA8IHxVoZx4RwJg+7+vqqUqV2J/6g&#13;&#10;YxM6EU3YlwqhD2EspfRtT1b5lRuJ4+7bTVaFKKdO6kmdork1MkuSXFo1cEzo1UjPPbU/zWwRRjJ6&#13;&#10;Ng9N8tXK14nT/H0vz2vE25vlZRvH0xZEoCX8fcCFIfaHOhY7uJm1FwYhz4oIFBDuHyPH5SAt1gWI&#13;&#10;A0KW5RuQdSX/g9S/AAAA//8DAFBLAQItABQABgAIAAAAIQC2gziS/gAAAOEBAAATAAAAAAAAAAAA&#13;&#10;AAAAAAAAAABbQ29udGVudF9UeXBlc10ueG1sUEsBAi0AFAAGAAgAAAAhADj9If/WAAAAlAEAAAsA&#13;&#10;AAAAAAAAAAAAAAAALwEAAF9yZWxzLy5yZWxzUEsBAi0AFAAGAAgAAAAhAPl1+1XIAQAAfgMAAA4A&#13;&#10;AAAAAAAAAAAAAAAALgIAAGRycy9lMm9Eb2MueG1sUEsBAi0AFAAGAAgAAAAhAOU3sKfjAAAAEAEA&#13;&#10;AA8AAAAAAAAAAAAAAAAAIgQAAGRycy9kb3ducmV2LnhtbFBLBQYAAAAABAAEAPMAAAAyBQAAAAA=&#13;&#10;" filled="f" stroked="f">
                      <v:textbox inset="2.53958mm,1.2694mm,2.53958mm,1.2694mm">
                        <w:txbxContent>
                          <w:p w:rsidR="00935F8E" w:rsidRPr="00935F8E" w:rsidRDefault="00935F8E">
                            <w:pPr>
                              <w:spacing w:line="258" w:lineRule="auto"/>
                              <w:textDirection w:val="btLr"/>
                              <w:rPr>
                                <w:rFonts w:asciiTheme="minorHAnsi" w:eastAsia="Arial" w:hAnsiTheme="minorHAnsi" w:cstheme="minorHAnsi"/>
                                <w:b/>
                                <w:bCs/>
                                <w:color w:val="FFFFFF"/>
                              </w:rPr>
                            </w:pPr>
                            <w:r w:rsidRPr="00935F8E">
                              <w:rPr>
                                <w:rFonts w:asciiTheme="minorHAnsi" w:eastAsia="Arial" w:hAnsiTheme="minorHAnsi" w:cstheme="minorHAnsi"/>
                                <w:b/>
                                <w:bCs/>
                                <w:color w:val="FFFFFF"/>
                              </w:rPr>
                              <w:t xml:space="preserve">The Benefit Recovery LIVE data repository offers the largest and most comprehensive real time repository of OHI eligibility. </w:t>
                            </w:r>
                          </w:p>
                          <w:p w:rsidR="00935F8E" w:rsidRPr="004708D5" w:rsidRDefault="00935F8E" w:rsidP="004708D5">
                            <w:pPr>
                              <w:pStyle w:val="ListParagraph"/>
                              <w:numPr>
                                <w:ilvl w:val="0"/>
                                <w:numId w:val="31"/>
                              </w:numPr>
                              <w:spacing w:after="0" w:line="240" w:lineRule="auto"/>
                              <w:textDirection w:val="btLr"/>
                              <w:rPr>
                                <w:rFonts w:asciiTheme="minorHAnsi" w:eastAsia="Arial" w:hAnsiTheme="minorHAnsi" w:cstheme="minorHAnsi"/>
                                <w:b/>
                                <w:bCs/>
                                <w:color w:val="FFFFFF"/>
                              </w:rPr>
                            </w:pPr>
                            <w:r w:rsidRPr="004708D5">
                              <w:rPr>
                                <w:rFonts w:asciiTheme="minorHAnsi" w:eastAsia="Arial" w:hAnsiTheme="minorHAnsi" w:cstheme="minorHAnsi"/>
                                <w:b/>
                                <w:bCs/>
                                <w:color w:val="FFFFFF"/>
                              </w:rPr>
                              <w:t>Daily Updates</w:t>
                            </w:r>
                          </w:p>
                          <w:p w:rsidR="00935F8E" w:rsidRPr="004708D5" w:rsidRDefault="00935F8E" w:rsidP="004708D5">
                            <w:pPr>
                              <w:pStyle w:val="ListParagraph"/>
                              <w:numPr>
                                <w:ilvl w:val="0"/>
                                <w:numId w:val="31"/>
                              </w:numPr>
                              <w:spacing w:after="0" w:line="240" w:lineRule="auto"/>
                              <w:textDirection w:val="btLr"/>
                              <w:rPr>
                                <w:rFonts w:asciiTheme="minorHAnsi" w:eastAsia="Arial" w:hAnsiTheme="minorHAnsi" w:cstheme="minorHAnsi"/>
                                <w:b/>
                                <w:bCs/>
                                <w:color w:val="FFFFFF"/>
                              </w:rPr>
                            </w:pPr>
                            <w:r w:rsidRPr="004708D5">
                              <w:rPr>
                                <w:rFonts w:asciiTheme="minorHAnsi" w:eastAsia="Arial" w:hAnsiTheme="minorHAnsi" w:cstheme="minorHAnsi"/>
                                <w:b/>
                                <w:bCs/>
                                <w:color w:val="FFFFFF"/>
                              </w:rPr>
                              <w:t>Information on 99% of all commercial</w:t>
                            </w:r>
                            <w:r w:rsidR="004708D5">
                              <w:rPr>
                                <w:rFonts w:asciiTheme="minorHAnsi" w:eastAsia="Arial" w:hAnsiTheme="minorHAnsi" w:cstheme="minorHAnsi"/>
                                <w:b/>
                                <w:bCs/>
                                <w:color w:val="FFFFFF"/>
                              </w:rPr>
                              <w:t xml:space="preserve"> </w:t>
                            </w:r>
                            <w:r w:rsidRPr="004708D5">
                              <w:rPr>
                                <w:rFonts w:asciiTheme="minorHAnsi" w:eastAsia="Arial" w:hAnsiTheme="minorHAnsi" w:cstheme="minorHAnsi"/>
                                <w:b/>
                                <w:bCs/>
                                <w:color w:val="FFFFFF"/>
                              </w:rPr>
                              <w:t>lives</w:t>
                            </w:r>
                          </w:p>
                          <w:p w:rsidR="00935F8E" w:rsidRPr="00935F8E" w:rsidRDefault="00935F8E">
                            <w:pPr>
                              <w:spacing w:line="258" w:lineRule="auto"/>
                              <w:textDirection w:val="btLr"/>
                              <w:rPr>
                                <w:rFonts w:ascii="Arial" w:eastAsia="Arial" w:hAnsi="Arial" w:cs="Arial"/>
                                <w:color w:val="FFFFFF"/>
                              </w:rPr>
                            </w:pPr>
                          </w:p>
                        </w:txbxContent>
                      </v:textbox>
                    </v:rect>
                  </w:pict>
                </mc:Fallback>
              </mc:AlternateContent>
            </w:r>
            <w:r>
              <w:rPr>
                <w:noProof/>
              </w:rPr>
              <mc:AlternateContent>
                <mc:Choice Requires="wps">
                  <w:drawing>
                    <wp:anchor distT="0" distB="0" distL="114300" distR="114300" simplePos="0" relativeHeight="251664384" behindDoc="0" locked="0" layoutInCell="1" hidden="0" allowOverlap="1">
                      <wp:simplePos x="0" y="0"/>
                      <wp:positionH relativeFrom="column">
                        <wp:posOffset>3925570</wp:posOffset>
                      </wp:positionH>
                      <wp:positionV relativeFrom="paragraph">
                        <wp:posOffset>76200</wp:posOffset>
                      </wp:positionV>
                      <wp:extent cx="3514725" cy="1498600"/>
                      <wp:effectExtent l="0" t="0" r="3175" b="0"/>
                      <wp:wrapSquare wrapText="bothSides" distT="0" distB="0" distL="114300" distR="114300"/>
                      <wp:docPr id="25" name="Rounded Rectangle 25"/>
                      <wp:cNvGraphicFramePr/>
                      <a:graphic xmlns:a="http://schemas.openxmlformats.org/drawingml/2006/main">
                        <a:graphicData uri="http://schemas.microsoft.com/office/word/2010/wordprocessingShape">
                          <wps:wsp>
                            <wps:cNvSpPr/>
                            <wps:spPr>
                              <a:xfrm>
                                <a:off x="0" y="0"/>
                                <a:ext cx="3514725" cy="1498600"/>
                              </a:xfrm>
                              <a:prstGeom prst="roundRect">
                                <a:avLst>
                                  <a:gd name="adj" fmla="val 16667"/>
                                </a:avLst>
                              </a:prstGeom>
                              <a:solidFill>
                                <a:srgbClr val="C81521"/>
                              </a:solidFill>
                              <a:ln>
                                <a:noFill/>
                              </a:ln>
                            </wps:spPr>
                            <wps:txbx>
                              <w:txbxContent>
                                <w:p w:rsidR="00935F8E" w:rsidRDefault="00935F8E">
                                  <w:pPr>
                                    <w:spacing w:after="0"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id="Rounded Rectangle 25" o:spid="_x0000_s1033" style="position:absolute;left:0;text-align:left;margin-left:309.1pt;margin-top:6pt;width:276.75pt;height:1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NQEF9wEAAOIDAAAOAAAAZHJzL2Uyb0RvYy54bWysU9uO2jAQfa/Uf7D8XkIosCwirCpWVJVW&#13;&#10;LdptP8D4Qlz51rEh2b/v2KRA27eqL47PeOb4zPFk9dBbQ04SovauofVoTIl03AvtDg399nX7bkFJ&#13;&#10;TMwJZryTDX2VkT6s375ZdWEpJ771RkggSOLisgsNbVMKy6qKvJWWxZEP0uGh8mBZQgiHSgDrkN2a&#13;&#10;ajIez6vOgwjguYwRo4/nQ7ou/EpJnr4oFWUipqGoLZUVyrrPa7VeseUBWGg1H2Swf1BhmXZ46YXq&#13;&#10;kSVGjqD/orKag49epRH3tvJKaS5LD9hNPf6jm5eWBVl6QXNiuNgU/x8t/3zaAdGioZMZJY5ZfKNn&#13;&#10;f3RCCvKM7jF3MJLgGRrVhbjE/JewgwFF3OauewU2f7Ef0hdzXy/myj4RjsH3s3p6ly/heFZP7xfz&#13;&#10;cbG/upYHiOmj9JbkTUMh68giirPs9BRTsVgMOpn4TomyBh/sxAyp5/P5XdaJjEMy7n5x5srojRZb&#13;&#10;bUwBcNhvDBAsbehmUc8m9VD8W5pxOdn5XHbmzpEqe3HuPu9Sv++LieX+HNl78YrGxsC3Gpt5YjHt&#13;&#10;GKDSmpIOx62h8ceRgaTEfHL4nvf1NHuTbgHcgv0tYI63HqeYJ6DkDDapTPVZ7Idj8kqnrPcqZgA4&#13;&#10;SMWiYejzpN7iknX9Ndc/AQAA//8DAFBLAwQUAAYACAAAACEAKkVtfOQAAAAQAQAADwAAAGRycy9k&#13;&#10;b3ducmV2LnhtbEyPMU/DMBCF90r8B+uQ2Fo7UdWENE6FQMBQdaCwsLnxkYTG5yh22/DvuU6wnHR6&#13;&#10;7969r9xMrhdnHEPnSUOyUCCQam87ajR8vD/PcxAhGrKm94QafjDAprqZlaaw/kJveN7HRnAIhcJo&#13;&#10;aGMcCilD3aIzYeEHJNa+/OhM5HVspB3NhcNdL1OlVtKZjvhDawZ8bLE+7k9Ow9KFbfa6m467+2/6&#13;&#10;fMnVFtGOWt/dTk9rHg9rEBGn+HcBVwbuDxUXO/gT2SB6DaskT9nKQspgV0OSJRmIg4Z0mSuQVSn/&#13;&#10;g1S/AAAA//8DAFBLAQItABQABgAIAAAAIQC2gziS/gAAAOEBAAATAAAAAAAAAAAAAAAAAAAAAABb&#13;&#10;Q29udGVudF9UeXBlc10ueG1sUEsBAi0AFAAGAAgAAAAhADj9If/WAAAAlAEAAAsAAAAAAAAAAAAA&#13;&#10;AAAALwEAAF9yZWxzLy5yZWxzUEsBAi0AFAAGAAgAAAAhAKg1AQX3AQAA4gMAAA4AAAAAAAAAAAAA&#13;&#10;AAAALgIAAGRycy9lMm9Eb2MueG1sUEsBAi0AFAAGAAgAAAAhACpFbXzkAAAAEAEAAA8AAAAAAAAA&#13;&#10;AAAAAAAAUQQAAGRycy9kb3ducmV2LnhtbFBLBQYAAAAABAAEAPMAAABiBQAAAAA=&#13;&#10;" fillcolor="#c81521" stroked="f">
                      <v:textbox inset="2.53958mm,2.53958mm,2.53958mm,2.53958mm">
                        <w:txbxContent>
                          <w:p w:rsidR="00935F8E" w:rsidRDefault="00935F8E">
                            <w:pPr>
                              <w:spacing w:after="0" w:line="240" w:lineRule="auto"/>
                              <w:textDirection w:val="btLr"/>
                            </w:pPr>
                          </w:p>
                        </w:txbxContent>
                      </v:textbox>
                      <w10:wrap type="square"/>
                    </v:roundrect>
                  </w:pict>
                </mc:Fallback>
              </mc:AlternateContent>
            </w:r>
            <w:r w:rsidR="00935F8E">
              <w:rPr>
                <w:color w:val="000000"/>
              </w:rPr>
              <w:t xml:space="preserve">Benefit Recovery’s robust data network of Payers includes direct access to the majority of Commercial Health Plans and Insurance Carriers nationwide to ensure unparalleled access </w:t>
            </w:r>
            <w:r w:rsidR="00935F8E">
              <w:t>and</w:t>
            </w:r>
            <w:r w:rsidR="00935F8E">
              <w:rPr>
                <w:color w:val="000000"/>
              </w:rPr>
              <w:t xml:space="preserve"> up to date insurance coverage. While our Payer Liaison / Carrier Relations Team are continuously bringing on additional Payers, we utilize our exclusive proprietary Logistics Insurance &amp; Validation Enterprise (LIVE) data repository.  Our LIVE data repository is the only real-time remote repository in the country that discovers TPL beneficiary coverage.</w:t>
            </w:r>
            <w:r>
              <w:rPr>
                <w:color w:val="000000"/>
              </w:rPr>
              <w:t xml:space="preserve"> </w:t>
            </w:r>
            <w:r w:rsidR="00935F8E">
              <w:rPr>
                <w:color w:val="000000"/>
              </w:rPr>
              <w:t xml:space="preserve">Once coverage is identified, it is verified by Benefit Recovery OHI staff. The verified data is then securely transmitted in </w:t>
            </w:r>
          </w:p>
          <w:p w:rsidR="00284344" w:rsidRDefault="00935F8E" w:rsidP="004708D5">
            <w:pPr>
              <w:jc w:val="both"/>
              <w:rPr>
                <w:color w:val="000000"/>
              </w:rPr>
            </w:pPr>
            <w:r>
              <w:rPr>
                <w:color w:val="000000"/>
              </w:rPr>
              <w:t>the requested format to the State for review and uploading. </w:t>
            </w:r>
          </w:p>
          <w:p w:rsidR="00284344" w:rsidRPr="004708D5" w:rsidRDefault="00284344">
            <w:pPr>
              <w:rPr>
                <w:sz w:val="16"/>
                <w:szCs w:val="16"/>
              </w:rPr>
            </w:pPr>
          </w:p>
          <w:p w:rsidR="00284344" w:rsidRDefault="00935F8E">
            <w:pPr>
              <w:rPr>
                <w:color w:val="000000"/>
              </w:rPr>
            </w:pPr>
            <w:r w:rsidRPr="004708D5">
              <w:rPr>
                <w:b/>
                <w:color w:val="C81521"/>
              </w:rPr>
              <w:t>Phase Two:</w:t>
            </w:r>
            <w:r w:rsidRPr="004708D5">
              <w:rPr>
                <w:color w:val="C81521"/>
              </w:rPr>
              <w:t xml:space="preserve">  </w:t>
            </w:r>
            <w:r>
              <w:rPr>
                <w:color w:val="000000"/>
              </w:rPr>
              <w:t>Benefit Recovery’s LIVE data repository receives continuous adds, deletes, and changes of health insurance coverage directly from our healthcare data partners. Our data partners include:</w:t>
            </w:r>
          </w:p>
          <w:p w:rsidR="00284344" w:rsidRDefault="00935F8E">
            <w:pPr>
              <w:numPr>
                <w:ilvl w:val="0"/>
                <w:numId w:val="1"/>
              </w:numPr>
              <w:pBdr>
                <w:top w:val="nil"/>
                <w:left w:val="nil"/>
                <w:bottom w:val="nil"/>
                <w:right w:val="nil"/>
                <w:between w:val="nil"/>
              </w:pBdr>
              <w:spacing w:line="259" w:lineRule="auto"/>
              <w:rPr>
                <w:color w:val="000000"/>
              </w:rPr>
            </w:pPr>
            <w:r>
              <w:rPr>
                <w:color w:val="000000"/>
              </w:rPr>
              <w:t>Health Insurance Providers and Exchanges</w:t>
            </w:r>
          </w:p>
          <w:p w:rsidR="00284344" w:rsidRDefault="00935F8E">
            <w:pPr>
              <w:numPr>
                <w:ilvl w:val="0"/>
                <w:numId w:val="1"/>
              </w:numPr>
              <w:pBdr>
                <w:top w:val="nil"/>
                <w:left w:val="nil"/>
                <w:bottom w:val="nil"/>
                <w:right w:val="nil"/>
                <w:between w:val="nil"/>
              </w:pBdr>
              <w:spacing w:line="259" w:lineRule="auto"/>
              <w:rPr>
                <w:color w:val="000000"/>
              </w:rPr>
            </w:pPr>
            <w:r>
              <w:rPr>
                <w:color w:val="000000"/>
              </w:rPr>
              <w:t>Hospitals</w:t>
            </w:r>
          </w:p>
          <w:p w:rsidR="00284344" w:rsidRDefault="00935F8E">
            <w:pPr>
              <w:numPr>
                <w:ilvl w:val="0"/>
                <w:numId w:val="1"/>
              </w:numPr>
              <w:pBdr>
                <w:top w:val="nil"/>
                <w:left w:val="nil"/>
                <w:bottom w:val="nil"/>
                <w:right w:val="nil"/>
                <w:between w:val="nil"/>
              </w:pBdr>
              <w:spacing w:line="259" w:lineRule="auto"/>
              <w:rPr>
                <w:color w:val="000000"/>
              </w:rPr>
            </w:pPr>
            <w:r>
              <w:rPr>
                <w:color w:val="000000"/>
              </w:rPr>
              <w:t>Chain and Independent Pharmacies</w:t>
            </w:r>
          </w:p>
          <w:p w:rsidR="00284344" w:rsidRDefault="00935F8E">
            <w:pPr>
              <w:numPr>
                <w:ilvl w:val="0"/>
                <w:numId w:val="1"/>
              </w:numPr>
              <w:pBdr>
                <w:top w:val="nil"/>
                <w:left w:val="nil"/>
                <w:bottom w:val="nil"/>
                <w:right w:val="nil"/>
                <w:between w:val="nil"/>
              </w:pBdr>
              <w:spacing w:line="259" w:lineRule="auto"/>
              <w:rPr>
                <w:color w:val="000000"/>
              </w:rPr>
            </w:pPr>
            <w:r>
              <w:rPr>
                <w:color w:val="000000"/>
              </w:rPr>
              <w:t>Health plans</w:t>
            </w:r>
          </w:p>
          <w:p w:rsidR="00284344" w:rsidRDefault="00935F8E">
            <w:pPr>
              <w:numPr>
                <w:ilvl w:val="0"/>
                <w:numId w:val="1"/>
              </w:numPr>
              <w:pBdr>
                <w:top w:val="nil"/>
                <w:left w:val="nil"/>
                <w:bottom w:val="nil"/>
                <w:right w:val="nil"/>
                <w:between w:val="nil"/>
              </w:pBdr>
              <w:spacing w:line="259" w:lineRule="auto"/>
              <w:rPr>
                <w:color w:val="000000"/>
              </w:rPr>
            </w:pPr>
            <w:r>
              <w:rPr>
                <w:color w:val="000000"/>
              </w:rPr>
              <w:t>Pharmacy Benefit Managers</w:t>
            </w:r>
          </w:p>
          <w:p w:rsidR="00284344" w:rsidRDefault="00935F8E">
            <w:pPr>
              <w:numPr>
                <w:ilvl w:val="0"/>
                <w:numId w:val="1"/>
              </w:numPr>
              <w:pBdr>
                <w:top w:val="nil"/>
                <w:left w:val="nil"/>
                <w:bottom w:val="nil"/>
                <w:right w:val="nil"/>
                <w:between w:val="nil"/>
              </w:pBdr>
              <w:spacing w:line="259" w:lineRule="auto"/>
              <w:rPr>
                <w:color w:val="000000"/>
              </w:rPr>
            </w:pPr>
            <w:r>
              <w:rPr>
                <w:color w:val="000000"/>
              </w:rPr>
              <w:t xml:space="preserve">Provider Groups </w:t>
            </w:r>
          </w:p>
          <w:p w:rsidR="00284344" w:rsidRDefault="00935F8E">
            <w:pPr>
              <w:numPr>
                <w:ilvl w:val="0"/>
                <w:numId w:val="1"/>
              </w:numPr>
              <w:pBdr>
                <w:top w:val="nil"/>
                <w:left w:val="nil"/>
                <w:bottom w:val="nil"/>
                <w:right w:val="nil"/>
                <w:between w:val="nil"/>
              </w:pBdr>
              <w:spacing w:line="259" w:lineRule="auto"/>
              <w:rPr>
                <w:color w:val="000000"/>
              </w:rPr>
            </w:pPr>
            <w:r>
              <w:rPr>
                <w:color w:val="000000"/>
              </w:rPr>
              <w:t>300+ Certified Prescriber Systems</w:t>
            </w:r>
          </w:p>
          <w:p w:rsidR="00284344" w:rsidRDefault="00935F8E">
            <w:pPr>
              <w:numPr>
                <w:ilvl w:val="0"/>
                <w:numId w:val="1"/>
              </w:numPr>
              <w:pBdr>
                <w:top w:val="nil"/>
                <w:left w:val="nil"/>
                <w:bottom w:val="nil"/>
                <w:right w:val="nil"/>
                <w:between w:val="nil"/>
              </w:pBdr>
              <w:spacing w:line="259" w:lineRule="auto"/>
              <w:rPr>
                <w:color w:val="000000"/>
              </w:rPr>
            </w:pPr>
            <w:r>
              <w:rPr>
                <w:color w:val="000000"/>
              </w:rPr>
              <w:t>Workers’ Compensation Coverage</w:t>
            </w:r>
          </w:p>
          <w:p w:rsidR="00284344" w:rsidRDefault="00935F8E">
            <w:pPr>
              <w:numPr>
                <w:ilvl w:val="0"/>
                <w:numId w:val="1"/>
              </w:numPr>
              <w:pBdr>
                <w:top w:val="nil"/>
                <w:left w:val="nil"/>
                <w:bottom w:val="nil"/>
                <w:right w:val="nil"/>
                <w:between w:val="nil"/>
              </w:pBdr>
              <w:spacing w:after="160" w:line="259" w:lineRule="auto"/>
              <w:rPr>
                <w:color w:val="000000"/>
              </w:rPr>
            </w:pPr>
            <w:r>
              <w:rPr>
                <w:color w:val="000000"/>
              </w:rPr>
              <w:t>Medicaid Coverage</w:t>
            </w:r>
          </w:p>
          <w:p w:rsidR="00284344" w:rsidRDefault="00284344">
            <w:pPr>
              <w:rPr>
                <w:color w:val="000000"/>
              </w:rPr>
            </w:pPr>
          </w:p>
          <w:p w:rsidR="00284344" w:rsidRDefault="00935F8E">
            <w:pPr>
              <w:rPr>
                <w:color w:val="000000"/>
              </w:rPr>
            </w:pPr>
            <w:r>
              <w:rPr>
                <w:color w:val="000000"/>
              </w:rPr>
              <w:t xml:space="preserve">Our LIVE database combines information about more covered lives than all other databases combined and is the only database updated in real-time rather than periodic batches. With real-time access to health insurance coverage information </w:t>
            </w:r>
            <w:r>
              <w:rPr>
                <w:b/>
                <w:color w:val="2F5496"/>
              </w:rPr>
              <w:t>in excess of 300 million members,</w:t>
            </w:r>
            <w:r>
              <w:rPr>
                <w:color w:val="000000"/>
              </w:rPr>
              <w:t xml:space="preserve"> we can provide access to: </w:t>
            </w:r>
          </w:p>
          <w:p w:rsidR="00284344" w:rsidRDefault="00935F8E">
            <w:pPr>
              <w:numPr>
                <w:ilvl w:val="0"/>
                <w:numId w:val="24"/>
              </w:numPr>
              <w:pBdr>
                <w:top w:val="nil"/>
                <w:left w:val="nil"/>
                <w:bottom w:val="nil"/>
                <w:right w:val="nil"/>
                <w:between w:val="nil"/>
              </w:pBdr>
              <w:spacing w:line="259" w:lineRule="auto"/>
              <w:rPr>
                <w:color w:val="000000"/>
              </w:rPr>
            </w:pPr>
            <w:r>
              <w:rPr>
                <w:color w:val="000000"/>
              </w:rPr>
              <w:t>More insurance data</w:t>
            </w:r>
          </w:p>
          <w:p w:rsidR="00284344" w:rsidRDefault="00935F8E">
            <w:pPr>
              <w:numPr>
                <w:ilvl w:val="0"/>
                <w:numId w:val="24"/>
              </w:numPr>
              <w:pBdr>
                <w:top w:val="nil"/>
                <w:left w:val="nil"/>
                <w:bottom w:val="nil"/>
                <w:right w:val="nil"/>
                <w:between w:val="nil"/>
              </w:pBdr>
              <w:spacing w:line="259" w:lineRule="auto"/>
              <w:rPr>
                <w:color w:val="000000"/>
              </w:rPr>
            </w:pPr>
            <w:r>
              <w:rPr>
                <w:color w:val="000000"/>
              </w:rPr>
              <w:t>More accurate data</w:t>
            </w:r>
          </w:p>
          <w:p w:rsidR="00935F8E" w:rsidRPr="00935F8E" w:rsidRDefault="00935F8E" w:rsidP="00935F8E">
            <w:pPr>
              <w:numPr>
                <w:ilvl w:val="0"/>
                <w:numId w:val="24"/>
              </w:numPr>
              <w:pBdr>
                <w:top w:val="nil"/>
                <w:left w:val="nil"/>
                <w:bottom w:val="nil"/>
                <w:right w:val="nil"/>
                <w:between w:val="nil"/>
              </w:pBdr>
              <w:spacing w:after="160" w:line="259" w:lineRule="auto"/>
              <w:rPr>
                <w:color w:val="000000"/>
              </w:rPr>
            </w:pPr>
            <w:r>
              <w:rPr>
                <w:color w:val="000000"/>
              </w:rPr>
              <w:t xml:space="preserve">More current data </w:t>
            </w:r>
          </w:p>
          <w:p w:rsidR="00284344" w:rsidRDefault="00935F8E">
            <w:r>
              <w:rPr>
                <w:color w:val="000000"/>
              </w:rPr>
              <w:t xml:space="preserve">Benefit Recovery understands the importance of cost avoidance. When beneficiaries have third party insurance coverage, OHI coverage is detected with the information needed to bill insurers.  </w:t>
            </w:r>
          </w:p>
          <w:p w:rsidR="00284344" w:rsidRDefault="00284344"/>
          <w:p w:rsidR="00284344" w:rsidRDefault="00935F8E">
            <w:r>
              <w:t xml:space="preserve">To perform </w:t>
            </w:r>
            <w:r>
              <w:rPr>
                <w:color w:val="000000"/>
              </w:rPr>
              <w:t xml:space="preserve">the initial data exchange process, Benefit Recovery obtains an approved eligibility file and feeds the data into our ARMS PRO system to begin the automated data match process. As insurance is identified for beneficiaries with paid claims, the new insurance is verified and uploaded into ARMS PRO.  A report is generated of billings to be made electronically to the appropriate Commercial Health Plans and Insurance Companies. This ensures claims are securely and accurately transmitted to the appropriate Payer the first time for payment. If a Payer is not currently set up to accept electronic claims, Benefit Recovery will work with the Payer to submit the necessary documentation needed to authorize and test the Electronic Data Interchange (EDI) to begin accepting electronic claims. The verified insurance policies are reported to the State within 5 business days of verification in an electronic format specified by the State. </w:t>
            </w:r>
          </w:p>
          <w:p w:rsidR="00284344" w:rsidRDefault="00284344"/>
          <w:p w:rsidR="00284344" w:rsidRDefault="00935F8E">
            <w:r>
              <w:t xml:space="preserve">The ARMS PRO system is a fully integrated Third Party System that automatically performs the accounts receivable functions required of the State programs. As claims are generated, entries are made automatically at the claim level detail, and updates are made for recoveries and denials. The accounts receivables function of ARMS PRO is immediately available for State approval.  </w:t>
            </w:r>
            <w:r>
              <w:rPr>
                <w:color w:val="000000"/>
              </w:rPr>
              <w:t>We understand and acknowledge that all correspondence and checks from Payers must be made payable to the State. To ensure the correspondence and checks are forwarded correctly, Benefit Recovery makes business rules within the ARMS PRO billing system so the “Pay To” address on each bill reflects the address for the State. </w:t>
            </w:r>
          </w:p>
          <w:p w:rsidR="00284344" w:rsidRDefault="00284344"/>
          <w:p w:rsidR="00284344" w:rsidRDefault="00935F8E">
            <w:r>
              <w:rPr>
                <w:color w:val="000000"/>
              </w:rPr>
              <w:t>Benefit Recovery acquires, copies and scans appropriate Payer documentation, correspondence, and checks and sends files via secure document transfer to appropriate Benefit Recovery Posting staff located at the Houston, Texas Corporate office. </w:t>
            </w:r>
          </w:p>
          <w:p w:rsidR="00284344" w:rsidRDefault="00284344"/>
          <w:p w:rsidR="00284344" w:rsidRDefault="00935F8E">
            <w:pPr>
              <w:rPr>
                <w:color w:val="000000"/>
              </w:rPr>
            </w:pPr>
            <w:r>
              <w:rPr>
                <w:color w:val="000000"/>
              </w:rPr>
              <w:t xml:space="preserve">Paper correspondence and electronic correspondence are handled in different ways. As paper checks and Explanation of Benefit (EOB) are received,  Benefit Recovery Posting staff have access to a secure transfer system to upload copies of checks, EOBs and additional posting documentation to a folder assigned to the site. Posting staff retrieve the copies and complete the postings in </w:t>
            </w:r>
            <w:r>
              <w:t>5</w:t>
            </w:r>
            <w:r>
              <w:rPr>
                <w:color w:val="000000"/>
              </w:rPr>
              <w:t xml:space="preserve"> business days or the timeframe specified by the State. Payments and write-offs are posted to the appropriate accounts. The payment and denial </w:t>
            </w:r>
            <w:r>
              <w:rPr>
                <w:color w:val="000000"/>
              </w:rPr>
              <w:lastRenderedPageBreak/>
              <w:t xml:space="preserve">information from all Third Party billings will be updated in the accounts receivable area of ARMS PRO.  All payment and denial information from Third Party Insurer billings will also be provided to the State. </w:t>
            </w:r>
          </w:p>
          <w:p w:rsidR="00284344" w:rsidRDefault="00284344"/>
          <w:p w:rsidR="00284344" w:rsidRDefault="00935F8E">
            <w:r>
              <w:rPr>
                <w:color w:val="000000"/>
              </w:rPr>
              <w:t>If a paper check is received by the State and an Electronic Remittance Advice (ERA) is available in the posting module of ARMS PRO,  the electronic form of the EOB is reviewed for errors, and approved for posting. The approval in ARMS PRO then directs the system to write the transactions to the accounts systematically. A weekly report of posted payments is provided by the Project Manager.</w:t>
            </w:r>
          </w:p>
          <w:p w:rsidR="00284344" w:rsidRDefault="00284344"/>
          <w:p w:rsidR="00284344" w:rsidRDefault="00935F8E">
            <w:r>
              <w:rPr>
                <w:color w:val="000000"/>
              </w:rPr>
              <w:t>If a valid Payer refund request exists, we process the refund in the ARMS PRO system within 10 business days of receipt of the Payer refund request. Refunds are reported to the State daily. The Posting Manager will produce the refund report from ARMS PRO, place all refund information onto the refund detail report, and gather all pertinent documents and information to create a file that will be scanned to the State via our secure document transfer system. Refunds are reflected on the monthly invoice.</w:t>
            </w:r>
          </w:p>
          <w:p w:rsidR="00284344" w:rsidRDefault="00284344"/>
          <w:p w:rsidR="00284344" w:rsidRDefault="00935F8E">
            <w:pPr>
              <w:rPr>
                <w:color w:val="000000"/>
              </w:rPr>
            </w:pPr>
            <w:r>
              <w:rPr>
                <w:color w:val="000000"/>
              </w:rPr>
              <w:t>Standard written communication with Payers and Providers necessary to implement the data matches and recovery programs are provided to the State for approval prior to use and within 30 days of contract initiation. The communication with Payers often requires obtaining a Letter of Authorization from the State to assure Payers that Benefit Recovery represents the State in recovery efforts. Our Payer Liaison / Carrier Relations Team are available weekdays, except State holidays, 8:00 am through 5:00 pm local time.</w:t>
            </w:r>
          </w:p>
          <w:p w:rsidR="00284344" w:rsidRDefault="00284344"/>
          <w:p w:rsidR="00284344" w:rsidRDefault="00935F8E">
            <w:r>
              <w:t xml:space="preserve">ARMS PRO includes a robust reporting module that can address any ad hoc reporting the State desires. The data for these reports and any other reports that may be requested already reside within the ARMS PRO system, so there is no need to access multiple sources to track what is going on in the project and to measure performance.  Benefit Recovery will continuously compile, aggregate, and generate standard management tracking reports on both a scheduled and ad hoc basis for weekly, monthly, quarterly, and yearly project performance and status assessments. </w:t>
            </w:r>
          </w:p>
          <w:p w:rsidR="00284344" w:rsidRDefault="00284344"/>
          <w:p w:rsidR="00284344" w:rsidRDefault="00935F8E">
            <w:r>
              <w:t>For staff with appropriate security, reports are available through any standard browser and allow State staff to easily review and determine project progress, performance, milestones.  As an experienced vendor of superior TPL related services, we understand the importance of frequent, meaningful, and accurate communications with the State throughout the project timeframe. Before reports are provided to the State through any channel, they are reviewed for accuracy.</w:t>
            </w:r>
          </w:p>
          <w:p w:rsidR="00284344" w:rsidRDefault="00284344"/>
          <w:p w:rsidR="00284344" w:rsidRDefault="00935F8E">
            <w:r>
              <w:rPr>
                <w:color w:val="000000"/>
              </w:rPr>
              <w:t>All claims generated by ARMS PRO and transmitted to Payers are done so in accordance with the Health Information Portability and Accountability Act (HIPAA) and the National Uniform Billing Committee forms and Centers for Medicare and Medicaid Services (CMS) using UB 04/CMS 1500 billing forms or 837/NCPDP electronic claim transmission formats. This includes pharmacy, APV, laboratory, radiology, and clinic visits as well as inpatient episodes of care and emergency department.</w:t>
            </w:r>
          </w:p>
          <w:p w:rsidR="00284344" w:rsidRDefault="00284344"/>
          <w:p w:rsidR="00284344" w:rsidRDefault="00935F8E">
            <w:r>
              <w:rPr>
                <w:color w:val="000000"/>
              </w:rPr>
              <w:lastRenderedPageBreak/>
              <w:t xml:space="preserve">In addition to the above, Benefit Recovery has developed business rules e in ARMS PRO  that are based on HIPAA standard Claim Adjudication Reason (CAR) codes which are received on Payer EOBs. This logic allows systematic posting according to the accepted business rules. This enables transactions to be written to accounts for denials management without affecting the current balance of the account or leaving the account open for additional denials management efforts. Accounts in question will reflect the history of the claims processing, will be placed in a queue for the follow-up staff to research appropriate payment, and will be </w:t>
            </w:r>
            <w:r>
              <w:t>appealed</w:t>
            </w:r>
            <w:r>
              <w:rPr>
                <w:color w:val="000000"/>
              </w:rPr>
              <w:t xml:space="preserve"> if the situation requires.</w:t>
            </w:r>
          </w:p>
          <w:p w:rsidR="00284344" w:rsidRDefault="00284344"/>
          <w:p w:rsidR="00284344" w:rsidRDefault="00935F8E">
            <w:r>
              <w:t xml:space="preserve">Administrative tasks related to managing the Commercial Insurance Recovery Services are incorporated into the core processing of ARMS PRO. To facilitate communications, Benefit Recovery has a team of professional writers to produce materials to support the program. We produce and utilize a standard library of letters approved by the State.  As needed, we provide educational materials such as Q and A documents, brochures, and FAQs at appropriate reading level, and compliant with State communication guidelines for constituencies impacted by the program.  </w:t>
            </w:r>
          </w:p>
          <w:p w:rsidR="00284344" w:rsidRDefault="00284344"/>
          <w:p w:rsidR="00284344" w:rsidRDefault="00935F8E">
            <w:r>
              <w:rPr>
                <w:color w:val="000000"/>
              </w:rPr>
              <w:t>Benefit Recovery employees and subcontractors abide by all the terms set forth in the Health Insurance Portability and Accountability Act, standards enacted on 21 August 1996, and Title 10 USC 1095, 32 CFR part 220, and the Policy for Billing and Collections for Third Party Collection Program. Before starting work, all staff are required to sign a confidentiality statement that outlines their responsibilities to protect HIPAA defined data and transactions and commit to only use data in the minimal manner necessary to perform work functions.</w:t>
            </w:r>
          </w:p>
          <w:p w:rsidR="00284344" w:rsidRDefault="00935F8E">
            <w:r>
              <w:rPr>
                <w:color w:val="000000"/>
              </w:rPr>
              <w:t> </w:t>
            </w:r>
          </w:p>
          <w:p w:rsidR="00284344" w:rsidRDefault="00935F8E">
            <w:pPr>
              <w:rPr>
                <w:color w:val="000000"/>
              </w:rPr>
            </w:pPr>
            <w:r>
              <w:rPr>
                <w:color w:val="000000"/>
              </w:rPr>
              <w:t>Benefit Recovery employs experienced Denial Management and Posting staff with prior insurance company experience who are experts in reading and interpreting EOBs for denials.  All services are performed within the United States.  Benefit Recovery operates weekdays, except State holidays, between the hours of 8:00 am and 5:00 pm. Once an account has been processed or receives a Payer electronic response and has been determined to need an appeal action, the account is grouped in ARMS PRO and auto routed to an appeal specialist for review and development of an appeal. </w:t>
            </w:r>
          </w:p>
          <w:p w:rsidR="00284344" w:rsidRDefault="00284344"/>
          <w:p w:rsidR="00284344" w:rsidRDefault="00935F8E">
            <w:pPr>
              <w:rPr>
                <w:color w:val="000000"/>
              </w:rPr>
            </w:pPr>
            <w:r>
              <w:rPr>
                <w:color w:val="000000"/>
              </w:rPr>
              <w:t>At the end of a month, the Project Manager submits a Commercial Recovery Results file to the State to ensure that the paid claim history file is updated every month with the accurate recovered dollar figures. At the contract start up meeting, the Project Manager works with the State to develop the format of this report.  We commit to delivering the report within thirty (30) calendar days after receiving the recovery amount and closing out the account.</w:t>
            </w:r>
          </w:p>
          <w:p w:rsidR="00284344" w:rsidRDefault="00284344"/>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p w:rsidR="00284344" w:rsidRDefault="00284344"/>
        </w:tc>
      </w:tr>
      <w:tr w:rsidR="00284344">
        <w:tc>
          <w:tcPr>
            <w:tcW w:w="625" w:type="dxa"/>
            <w:tcMar>
              <w:top w:w="0" w:type="dxa"/>
              <w:left w:w="108" w:type="dxa"/>
              <w:bottom w:w="0" w:type="dxa"/>
              <w:right w:w="108" w:type="dxa"/>
            </w:tcMar>
          </w:tcPr>
          <w:p w:rsidR="00284344" w:rsidRDefault="00935F8E">
            <w:r>
              <w:lastRenderedPageBreak/>
              <w:t>6</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Overpayments-  Describe the processes and methods that will be utilized to identify, recover and post overpayments to an electronic system as determined by the agency, e.g. Medicaid Enterprise System, from providers and insurance carriers, including but not limited to the requirements stated in Attachment J, Overpayments Section, Requirements CREC6-CREC12</w:t>
            </w:r>
          </w:p>
          <w:p w:rsidR="00284344" w:rsidRDefault="00284344">
            <w:pPr>
              <w:rPr>
                <w:b/>
                <w:sz w:val="13"/>
                <w:szCs w:val="13"/>
              </w:rPr>
            </w:pPr>
          </w:p>
        </w:tc>
      </w:tr>
      <w:tr w:rsidR="00284344">
        <w:tc>
          <w:tcPr>
            <w:tcW w:w="625" w:type="dxa"/>
            <w:tcMar>
              <w:top w:w="0" w:type="dxa"/>
              <w:left w:w="108" w:type="dxa"/>
              <w:bottom w:w="0" w:type="dxa"/>
              <w:right w:w="108" w:type="dxa"/>
            </w:tcMar>
          </w:tcPr>
          <w:p w:rsidR="00284344" w:rsidRDefault="00935F8E">
            <w:pPr>
              <w:rPr>
                <w:i/>
              </w:rPr>
            </w:pPr>
            <w:r>
              <w:rPr>
                <w:i/>
              </w:rPr>
              <w:t>A6</w:t>
            </w:r>
          </w:p>
        </w:tc>
        <w:tc>
          <w:tcPr>
            <w:tcW w:w="12325" w:type="dxa"/>
            <w:gridSpan w:val="2"/>
            <w:tcMar>
              <w:top w:w="0" w:type="dxa"/>
              <w:left w:w="108" w:type="dxa"/>
              <w:bottom w:w="0" w:type="dxa"/>
              <w:right w:w="108" w:type="dxa"/>
            </w:tcMar>
          </w:tcPr>
          <w:p w:rsidR="00284344" w:rsidRDefault="00935F8E">
            <w:pPr>
              <w:pBdr>
                <w:top w:val="nil"/>
                <w:left w:val="nil"/>
                <w:bottom w:val="nil"/>
                <w:right w:val="nil"/>
                <w:between w:val="nil"/>
              </w:pBdr>
              <w:rPr>
                <w:b/>
                <w:color w:val="000000"/>
              </w:rPr>
            </w:pPr>
            <w:r>
              <w:rPr>
                <w:b/>
                <w:color w:val="000000"/>
              </w:rPr>
              <w:t xml:space="preserve">Answer # 6 </w:t>
            </w:r>
          </w:p>
          <w:p w:rsidR="00284344" w:rsidRDefault="00935F8E">
            <w:pPr>
              <w:pBdr>
                <w:top w:val="nil"/>
                <w:left w:val="nil"/>
                <w:bottom w:val="nil"/>
                <w:right w:val="nil"/>
                <w:between w:val="nil"/>
              </w:pBdr>
              <w:rPr>
                <w:color w:val="000000"/>
              </w:rPr>
            </w:pPr>
            <w:r>
              <w:rPr>
                <w:color w:val="000000"/>
              </w:rPr>
              <w:t>Benefit Recovery utilizes ARMS PRO to:</w:t>
            </w:r>
          </w:p>
          <w:p w:rsidR="00284344" w:rsidRDefault="00935F8E">
            <w:pPr>
              <w:numPr>
                <w:ilvl w:val="0"/>
                <w:numId w:val="2"/>
              </w:numPr>
              <w:pBdr>
                <w:top w:val="nil"/>
                <w:left w:val="nil"/>
                <w:bottom w:val="nil"/>
                <w:right w:val="nil"/>
                <w:between w:val="nil"/>
              </w:pBdr>
              <w:spacing w:line="259" w:lineRule="auto"/>
              <w:rPr>
                <w:color w:val="000000"/>
              </w:rPr>
            </w:pPr>
            <w:r>
              <w:rPr>
                <w:color w:val="000000"/>
              </w:rPr>
              <w:t>Conduct the required Data Match activities to identify members with primary Payers not yet on the States Enterprise system</w:t>
            </w:r>
          </w:p>
          <w:p w:rsidR="00284344" w:rsidRDefault="00935F8E">
            <w:pPr>
              <w:numPr>
                <w:ilvl w:val="0"/>
                <w:numId w:val="2"/>
              </w:numPr>
              <w:pBdr>
                <w:top w:val="nil"/>
                <w:left w:val="nil"/>
                <w:bottom w:val="nil"/>
                <w:right w:val="nil"/>
                <w:between w:val="nil"/>
              </w:pBdr>
              <w:spacing w:line="259" w:lineRule="auto"/>
              <w:rPr>
                <w:color w:val="000000"/>
              </w:rPr>
            </w:pPr>
            <w:r>
              <w:rPr>
                <w:color w:val="000000"/>
              </w:rPr>
              <w:t>Accumulate the claims that were fully paid by Medicaid due to the lack of knowledge of the primary coverage</w:t>
            </w:r>
          </w:p>
          <w:p w:rsidR="00284344" w:rsidRDefault="00935F8E">
            <w:pPr>
              <w:numPr>
                <w:ilvl w:val="0"/>
                <w:numId w:val="2"/>
              </w:numPr>
              <w:pBdr>
                <w:top w:val="nil"/>
                <w:left w:val="nil"/>
                <w:bottom w:val="nil"/>
                <w:right w:val="nil"/>
                <w:between w:val="nil"/>
              </w:pBdr>
              <w:spacing w:line="259" w:lineRule="auto"/>
              <w:rPr>
                <w:color w:val="000000"/>
              </w:rPr>
            </w:pPr>
            <w:r>
              <w:rPr>
                <w:color w:val="000000"/>
              </w:rPr>
              <w:t>Provide proactive insurance information to the State for Cost Avoidance purposes</w:t>
            </w:r>
          </w:p>
          <w:p w:rsidR="00284344" w:rsidRDefault="00935F8E">
            <w:pPr>
              <w:numPr>
                <w:ilvl w:val="0"/>
                <w:numId w:val="2"/>
              </w:numPr>
              <w:pBdr>
                <w:top w:val="nil"/>
                <w:left w:val="nil"/>
                <w:bottom w:val="nil"/>
                <w:right w:val="nil"/>
                <w:between w:val="nil"/>
              </w:pBdr>
              <w:spacing w:after="160" w:line="259" w:lineRule="auto"/>
              <w:rPr>
                <w:color w:val="000000"/>
              </w:rPr>
            </w:pPr>
            <w:r>
              <w:rPr>
                <w:color w:val="000000"/>
              </w:rPr>
              <w:t>Account for recoveries/denials returned by the Payers</w: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rPr>
                <w:color w:val="000000"/>
              </w:rPr>
            </w:pPr>
            <w:r>
              <w:rPr>
                <w:color w:val="000000"/>
              </w:rPr>
              <w:t xml:space="preserve">This is accomplished through importing and utilizing: </w:t>
            </w:r>
          </w:p>
          <w:p w:rsidR="00284344" w:rsidRDefault="00935F8E">
            <w:pPr>
              <w:numPr>
                <w:ilvl w:val="0"/>
                <w:numId w:val="4"/>
              </w:numPr>
              <w:pBdr>
                <w:top w:val="nil"/>
                <w:left w:val="nil"/>
                <w:bottom w:val="nil"/>
                <w:right w:val="nil"/>
                <w:between w:val="nil"/>
              </w:pBdr>
              <w:spacing w:line="259" w:lineRule="auto"/>
              <w:rPr>
                <w:color w:val="000000"/>
              </w:rPr>
            </w:pPr>
            <w:r>
              <w:rPr>
                <w:color w:val="000000"/>
              </w:rPr>
              <w:t>Medicaid membership data</w:t>
            </w:r>
          </w:p>
          <w:p w:rsidR="00284344" w:rsidRDefault="00935F8E">
            <w:pPr>
              <w:numPr>
                <w:ilvl w:val="0"/>
                <w:numId w:val="4"/>
              </w:numPr>
              <w:pBdr>
                <w:top w:val="nil"/>
                <w:left w:val="nil"/>
                <w:bottom w:val="nil"/>
                <w:right w:val="nil"/>
                <w:between w:val="nil"/>
              </w:pBdr>
              <w:spacing w:line="259" w:lineRule="auto"/>
              <w:rPr>
                <w:color w:val="000000"/>
              </w:rPr>
            </w:pPr>
            <w:r>
              <w:rPr>
                <w:color w:val="000000"/>
              </w:rPr>
              <w:t>Reference file</w:t>
            </w:r>
          </w:p>
          <w:p w:rsidR="00284344" w:rsidRDefault="00935F8E">
            <w:pPr>
              <w:numPr>
                <w:ilvl w:val="0"/>
                <w:numId w:val="4"/>
              </w:numPr>
              <w:pBdr>
                <w:top w:val="nil"/>
                <w:left w:val="nil"/>
                <w:bottom w:val="nil"/>
                <w:right w:val="nil"/>
                <w:between w:val="nil"/>
              </w:pBdr>
              <w:spacing w:line="259" w:lineRule="auto"/>
              <w:rPr>
                <w:color w:val="000000"/>
              </w:rPr>
            </w:pPr>
            <w:r>
              <w:rPr>
                <w:color w:val="000000"/>
              </w:rPr>
              <w:t>Insurer data bases</w:t>
            </w:r>
          </w:p>
          <w:p w:rsidR="00284344" w:rsidRDefault="00935F8E">
            <w:pPr>
              <w:numPr>
                <w:ilvl w:val="0"/>
                <w:numId w:val="4"/>
              </w:numPr>
              <w:pBdr>
                <w:top w:val="nil"/>
                <w:left w:val="nil"/>
                <w:bottom w:val="nil"/>
                <w:right w:val="nil"/>
                <w:between w:val="nil"/>
              </w:pBdr>
              <w:spacing w:after="160" w:line="259" w:lineRule="auto"/>
              <w:rPr>
                <w:color w:val="000000"/>
              </w:rPr>
            </w:pPr>
            <w:r>
              <w:rPr>
                <w:color w:val="000000"/>
              </w:rPr>
              <w:t>Benefit Recovery’s LIVE repository to identify supplemental Insurance data</w:t>
            </w:r>
          </w:p>
          <w:p w:rsidR="00284344" w:rsidRDefault="00284344">
            <w:pPr>
              <w:pBdr>
                <w:top w:val="nil"/>
                <w:left w:val="nil"/>
                <w:bottom w:val="nil"/>
                <w:right w:val="nil"/>
                <w:between w:val="nil"/>
              </w:pBdr>
              <w:rPr>
                <w:color w:val="000000"/>
                <w:sz w:val="21"/>
                <w:szCs w:val="21"/>
              </w:rPr>
            </w:pPr>
          </w:p>
          <w:p w:rsidR="00284344" w:rsidRDefault="00935F8E">
            <w:pPr>
              <w:pBdr>
                <w:top w:val="nil"/>
                <w:left w:val="nil"/>
                <w:bottom w:val="nil"/>
                <w:right w:val="nil"/>
                <w:between w:val="nil"/>
              </w:pBdr>
              <w:rPr>
                <w:color w:val="000000"/>
              </w:rPr>
            </w:pPr>
            <w:r>
              <w:rPr>
                <w:color w:val="000000"/>
              </w:rPr>
              <w:t>Claims paid 100% by Medicaid are targeted.  Benefit Recovery also offers a proprietary Zero Balance Audit Review (ZBAR) tool. ZBAR offers industry leading Artificial Intelligence platforms providing the State with real time identification of overpayment activity to detect and resolve duplicate and overpayments.  This technology allows audit and collection efforts to begin immediately expediting recovered payments and ensuring accuracy of postings.  </w:t>
            </w:r>
          </w:p>
          <w:p w:rsidR="00284344" w:rsidRPr="004708D5" w:rsidRDefault="00284344">
            <w:pPr>
              <w:rPr>
                <w:color w:val="000000"/>
                <w:sz w:val="28"/>
                <w:szCs w:val="28"/>
              </w:rPr>
            </w:pPr>
          </w:p>
          <w:p w:rsidR="00284344" w:rsidRDefault="00935F8E">
            <w:pPr>
              <w:rPr>
                <w:b/>
                <w:color w:val="000000"/>
              </w:rPr>
            </w:pPr>
            <w:r w:rsidRPr="004708D5">
              <w:rPr>
                <w:b/>
                <w:color w:val="C81521"/>
              </w:rPr>
              <w:t xml:space="preserve">Methodology &amp; Process: </w:t>
            </w:r>
            <w:r>
              <w:rPr>
                <w:color w:val="000000"/>
              </w:rPr>
              <w:t>Once system connectivity and data files are in place, we will validate the patient's eligibility and identify any Other Health Insurance, (OHI), that may be primary utilizing proprietary eligibility pursuant to Attachment J, Overpayments Section, Requirement CREC6. Once identified, Collection Specialists bill the correct Insurance Carrier utilizing proprietary ARMS PRO billing and follow up systems to expedite recoveries.</w:t>
            </w:r>
          </w:p>
          <w:p w:rsidR="00284344" w:rsidRDefault="00284344">
            <w:pPr>
              <w:rPr>
                <w:sz w:val="28"/>
                <w:szCs w:val="28"/>
              </w:rPr>
            </w:pPr>
          </w:p>
          <w:p w:rsidR="004708D5" w:rsidRDefault="004708D5">
            <w:pPr>
              <w:rPr>
                <w:sz w:val="28"/>
                <w:szCs w:val="28"/>
              </w:rPr>
            </w:pPr>
          </w:p>
          <w:p w:rsidR="004708D5" w:rsidRDefault="004708D5">
            <w:pPr>
              <w:rPr>
                <w:sz w:val="28"/>
                <w:szCs w:val="28"/>
              </w:rPr>
            </w:pPr>
          </w:p>
          <w:p w:rsidR="004708D5" w:rsidRPr="004708D5" w:rsidRDefault="004708D5">
            <w:pPr>
              <w:rPr>
                <w:sz w:val="28"/>
                <w:szCs w:val="28"/>
              </w:rPr>
            </w:pPr>
          </w:p>
          <w:p w:rsidR="00284344" w:rsidRDefault="00935F8E">
            <w:pPr>
              <w:rPr>
                <w:color w:val="000000"/>
              </w:rPr>
            </w:pPr>
            <w:r>
              <w:rPr>
                <w:color w:val="000000"/>
              </w:rPr>
              <w:t xml:space="preserve">Benefit Recovery’s ZBAR will identify duplicate claims payment activity and immediately follow-up on credit balances with Insurance Carriers and Providers. Our exclusive Artificial Intelligence technology will review accuracy of payments at the claim and line item level daily - based on timing of file feeds from the State.  The State can be assured that </w:t>
            </w:r>
            <w:r>
              <w:rPr>
                <w:b/>
                <w:color w:val="2F5496"/>
              </w:rPr>
              <w:t>100% of claims adjudication files</w:t>
            </w:r>
            <w:r>
              <w:rPr>
                <w:color w:val="2F5496"/>
              </w:rPr>
              <w:t xml:space="preserve"> </w:t>
            </w:r>
            <w:r>
              <w:rPr>
                <w:b/>
                <w:color w:val="2F5496"/>
              </w:rPr>
              <w:t>will be audited for duplicate claims activity</w:t>
            </w:r>
            <w:r>
              <w:rPr>
                <w:color w:val="2F5496"/>
              </w:rPr>
              <w:t xml:space="preserve">. </w:t>
            </w:r>
            <w:r>
              <w:rPr>
                <w:color w:val="000000"/>
              </w:rPr>
              <w:t xml:space="preserve">The Benefit Recovery ZBAR Solution provides audit trails to track payment patterns and quickly highlight duplicate claims activity prior to the claim adjudication process.  </w:t>
            </w:r>
          </w:p>
          <w:p w:rsidR="00284344" w:rsidRDefault="00284344">
            <w:pPr>
              <w:rPr>
                <w:color w:val="000000"/>
                <w:sz w:val="18"/>
                <w:szCs w:val="18"/>
              </w:rPr>
            </w:pPr>
          </w:p>
          <w:p w:rsidR="00284344" w:rsidRDefault="00935F8E">
            <w:pPr>
              <w:rPr>
                <w:color w:val="000000"/>
              </w:rPr>
            </w:pPr>
            <w:r>
              <w:rPr>
                <w:color w:val="000000"/>
              </w:rPr>
              <w:t>Additionally, the ZBAR solution provides a monthly summary for management that includes:</w:t>
            </w:r>
          </w:p>
          <w:p w:rsidR="00284344" w:rsidRDefault="00935F8E">
            <w:pPr>
              <w:numPr>
                <w:ilvl w:val="0"/>
                <w:numId w:val="6"/>
              </w:numPr>
              <w:pBdr>
                <w:top w:val="nil"/>
                <w:left w:val="nil"/>
                <w:bottom w:val="nil"/>
                <w:right w:val="nil"/>
                <w:between w:val="nil"/>
              </w:pBdr>
              <w:spacing w:line="259" w:lineRule="auto"/>
              <w:rPr>
                <w:color w:val="000000"/>
              </w:rPr>
            </w:pPr>
            <w:r>
              <w:rPr>
                <w:color w:val="000000"/>
              </w:rPr>
              <w:t>A detailed analysis of payment activity</w:t>
            </w:r>
          </w:p>
          <w:p w:rsidR="00284344" w:rsidRDefault="00935F8E">
            <w:pPr>
              <w:numPr>
                <w:ilvl w:val="0"/>
                <w:numId w:val="6"/>
              </w:numPr>
              <w:pBdr>
                <w:top w:val="nil"/>
                <w:left w:val="nil"/>
                <w:bottom w:val="nil"/>
                <w:right w:val="nil"/>
                <w:between w:val="nil"/>
              </w:pBdr>
              <w:spacing w:line="259" w:lineRule="auto"/>
              <w:rPr>
                <w:color w:val="000000"/>
              </w:rPr>
            </w:pPr>
            <w:r>
              <w:rPr>
                <w:color w:val="000000"/>
              </w:rPr>
              <w:t>Source reasons for overpayment</w:t>
            </w:r>
          </w:p>
          <w:p w:rsidR="00284344" w:rsidRPr="00935F8E" w:rsidRDefault="00935F8E" w:rsidP="00935F8E">
            <w:pPr>
              <w:numPr>
                <w:ilvl w:val="0"/>
                <w:numId w:val="6"/>
              </w:numPr>
              <w:pBdr>
                <w:top w:val="nil"/>
                <w:left w:val="nil"/>
                <w:bottom w:val="nil"/>
                <w:right w:val="nil"/>
                <w:between w:val="nil"/>
              </w:pBdr>
              <w:spacing w:after="160" w:line="259" w:lineRule="auto"/>
              <w:rPr>
                <w:color w:val="000000"/>
              </w:rPr>
            </w:pPr>
            <w:r>
              <w:rPr>
                <w:color w:val="000000"/>
              </w:rPr>
              <w:t>Recommendations to mitigate overpayment activity pursuant to CREC6</w:t>
            </w:r>
          </w:p>
          <w:p w:rsidR="00284344" w:rsidRDefault="00935F8E">
            <w:pPr>
              <w:rPr>
                <w:color w:val="000000"/>
              </w:rPr>
            </w:pPr>
            <w:r>
              <w:rPr>
                <w:color w:val="000000"/>
              </w:rPr>
              <w:t xml:space="preserve">Our Zero Balance Audit (ZBAR) process is illustrated below: </w:t>
            </w:r>
          </w:p>
          <w:p w:rsidR="00284344" w:rsidRDefault="00935F8E">
            <w:pPr>
              <w:ind w:left="360"/>
              <w:rPr>
                <w:color w:val="000000"/>
              </w:rPr>
            </w:pPr>
            <w:r>
              <w:rPr>
                <w:noProof/>
              </w:rPr>
              <w:drawing>
                <wp:inline distT="0" distB="0" distL="0" distR="0">
                  <wp:extent cx="6824683" cy="1851732"/>
                  <wp:effectExtent l="0" t="0" r="0" b="0"/>
                  <wp:docPr id="33" name="image3.png" descr="Diagram, timelin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Diagram, timeline&#10;&#10;Description automatically generated"/>
                          <pic:cNvPicPr preferRelativeResize="0"/>
                        </pic:nvPicPr>
                        <pic:blipFill>
                          <a:blip r:embed="rId9"/>
                          <a:srcRect t="21168" b="11141"/>
                          <a:stretch>
                            <a:fillRect/>
                          </a:stretch>
                        </pic:blipFill>
                        <pic:spPr>
                          <a:xfrm>
                            <a:off x="0" y="0"/>
                            <a:ext cx="6824683" cy="1851732"/>
                          </a:xfrm>
                          <a:prstGeom prst="rect">
                            <a:avLst/>
                          </a:prstGeom>
                          <a:ln/>
                        </pic:spPr>
                      </pic:pic>
                    </a:graphicData>
                  </a:graphic>
                </wp:inline>
              </w:drawing>
            </w:r>
          </w:p>
          <w:p w:rsidR="00935F8E" w:rsidRDefault="00935F8E">
            <w:pPr>
              <w:ind w:left="360"/>
              <w:rPr>
                <w:color w:val="000000"/>
              </w:rPr>
            </w:pPr>
          </w:p>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p w:rsidR="00284344" w:rsidRDefault="00284344"/>
        </w:tc>
      </w:tr>
    </w:tbl>
    <w:p w:rsidR="00935F8E" w:rsidRDefault="00935F8E">
      <w:r>
        <w:br w:type="page"/>
      </w:r>
    </w:p>
    <w:tbl>
      <w:tblPr>
        <w:tblStyle w:val="a9"/>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6135"/>
        <w:gridCol w:w="6190"/>
      </w:tblGrid>
      <w:tr w:rsidR="00284344">
        <w:tc>
          <w:tcPr>
            <w:tcW w:w="625" w:type="dxa"/>
            <w:tcMar>
              <w:top w:w="0" w:type="dxa"/>
              <w:left w:w="108" w:type="dxa"/>
              <w:bottom w:w="0" w:type="dxa"/>
              <w:right w:w="108" w:type="dxa"/>
            </w:tcMar>
          </w:tcPr>
          <w:p w:rsidR="00284344" w:rsidRDefault="00935F8E">
            <w:r>
              <w:lastRenderedPageBreak/>
              <w:t>7</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Medicare Recoupment- Describe your Medicare Recoupment Process, including the provider types impacted for Medicare "pay and chase" claims for: Part A, Part B, Part D, and Medicare Advantage Plans. Include in your response how you have addressed recoupment disputes and other challenges in the past with specific examples of their resolution as stated in the requirements identified in Attachment J, Medicare Recoupment Section, Requirements CREC13-CREC14.</w:t>
            </w:r>
          </w:p>
          <w:p w:rsidR="00935F8E" w:rsidRDefault="00935F8E">
            <w:pPr>
              <w:rPr>
                <w:b/>
                <w:sz w:val="24"/>
                <w:szCs w:val="24"/>
              </w:rPr>
            </w:pPr>
          </w:p>
        </w:tc>
      </w:tr>
      <w:tr w:rsidR="00284344">
        <w:tc>
          <w:tcPr>
            <w:tcW w:w="625" w:type="dxa"/>
            <w:tcMar>
              <w:top w:w="0" w:type="dxa"/>
              <w:left w:w="108" w:type="dxa"/>
              <w:bottom w:w="0" w:type="dxa"/>
              <w:right w:w="108" w:type="dxa"/>
            </w:tcMar>
          </w:tcPr>
          <w:p w:rsidR="00284344" w:rsidRDefault="00935F8E">
            <w:pPr>
              <w:rPr>
                <w:i/>
              </w:rPr>
            </w:pPr>
            <w:r>
              <w:rPr>
                <w:i/>
              </w:rPr>
              <w:t>A7</w:t>
            </w:r>
          </w:p>
        </w:tc>
        <w:tc>
          <w:tcPr>
            <w:tcW w:w="12325" w:type="dxa"/>
            <w:gridSpan w:val="2"/>
            <w:tcMar>
              <w:top w:w="0" w:type="dxa"/>
              <w:left w:w="108" w:type="dxa"/>
              <w:bottom w:w="0" w:type="dxa"/>
              <w:right w:w="108" w:type="dxa"/>
            </w:tcMar>
          </w:tcPr>
          <w:p w:rsidR="00284344" w:rsidRDefault="00935F8E">
            <w:pPr>
              <w:rPr>
                <w:b/>
              </w:rPr>
            </w:pPr>
            <w:r>
              <w:rPr>
                <w:b/>
              </w:rPr>
              <w:t xml:space="preserve">Answer # 7   </w:t>
            </w:r>
          </w:p>
          <w:p w:rsidR="00284344" w:rsidRDefault="00935F8E">
            <w:pPr>
              <w:rPr>
                <w:color w:val="000000"/>
              </w:rPr>
            </w:pPr>
            <w:r>
              <w:t xml:space="preserve">Benefit Recovery’s </w:t>
            </w:r>
            <w:r>
              <w:rPr>
                <w:color w:val="000000"/>
              </w:rPr>
              <w:t xml:space="preserve">Medicare process is similar to the Commercial Recovery process: </w:t>
            </w:r>
          </w:p>
          <w:p w:rsidR="00284344" w:rsidRDefault="00935F8E">
            <w:pPr>
              <w:numPr>
                <w:ilvl w:val="0"/>
                <w:numId w:val="10"/>
              </w:numPr>
              <w:pBdr>
                <w:top w:val="nil"/>
                <w:left w:val="nil"/>
                <w:bottom w:val="nil"/>
                <w:right w:val="nil"/>
                <w:between w:val="nil"/>
              </w:pBdr>
              <w:spacing w:line="259" w:lineRule="auto"/>
              <w:rPr>
                <w:color w:val="000000"/>
              </w:rPr>
            </w:pPr>
            <w:r>
              <w:rPr>
                <w:color w:val="000000"/>
              </w:rPr>
              <w:t>We work with the State to obtain the beneficiaries eligibility files</w:t>
            </w:r>
          </w:p>
          <w:p w:rsidR="00284344" w:rsidRDefault="00935F8E">
            <w:pPr>
              <w:numPr>
                <w:ilvl w:val="0"/>
                <w:numId w:val="10"/>
              </w:numPr>
              <w:pBdr>
                <w:top w:val="nil"/>
                <w:left w:val="nil"/>
                <w:bottom w:val="nil"/>
                <w:right w:val="nil"/>
                <w:between w:val="nil"/>
              </w:pBdr>
              <w:spacing w:line="259" w:lineRule="auto"/>
              <w:rPr>
                <w:color w:val="000000"/>
              </w:rPr>
            </w:pPr>
            <w:r>
              <w:rPr>
                <w:color w:val="000000"/>
              </w:rPr>
              <w:t xml:space="preserve">We format the eligibility files and match them against the following Medicare files with ARMS PRO automation. </w:t>
            </w:r>
          </w:p>
          <w:p w:rsidR="00284344" w:rsidRDefault="00935F8E">
            <w:pPr>
              <w:numPr>
                <w:ilvl w:val="1"/>
                <w:numId w:val="10"/>
              </w:numPr>
              <w:pBdr>
                <w:top w:val="nil"/>
                <w:left w:val="nil"/>
                <w:bottom w:val="nil"/>
                <w:right w:val="nil"/>
                <w:between w:val="nil"/>
              </w:pBdr>
              <w:spacing w:line="259" w:lineRule="auto"/>
              <w:rPr>
                <w:color w:val="000000"/>
              </w:rPr>
            </w:pPr>
            <w:r>
              <w:rPr>
                <w:color w:val="000000"/>
              </w:rPr>
              <w:t>Beneficiary and Earnings Data Exchange System (BENDEX)</w:t>
            </w:r>
          </w:p>
          <w:p w:rsidR="00284344" w:rsidRDefault="00935F8E">
            <w:pPr>
              <w:numPr>
                <w:ilvl w:val="1"/>
                <w:numId w:val="10"/>
              </w:numPr>
              <w:pBdr>
                <w:top w:val="nil"/>
                <w:left w:val="nil"/>
                <w:bottom w:val="nil"/>
                <w:right w:val="nil"/>
                <w:between w:val="nil"/>
              </w:pBdr>
              <w:spacing w:line="259" w:lineRule="auto"/>
              <w:rPr>
                <w:color w:val="000000"/>
              </w:rPr>
            </w:pPr>
            <w:r>
              <w:rPr>
                <w:color w:val="000000"/>
              </w:rPr>
              <w:t xml:space="preserve">Medicare Modernization Act (MMA) files </w:t>
            </w:r>
          </w:p>
          <w:p w:rsidR="00284344" w:rsidRPr="00935F8E" w:rsidRDefault="00935F8E" w:rsidP="00935F8E">
            <w:pPr>
              <w:numPr>
                <w:ilvl w:val="1"/>
                <w:numId w:val="10"/>
              </w:numPr>
              <w:pBdr>
                <w:top w:val="nil"/>
                <w:left w:val="nil"/>
                <w:bottom w:val="nil"/>
                <w:right w:val="nil"/>
                <w:between w:val="nil"/>
              </w:pBdr>
              <w:spacing w:after="160" w:line="259" w:lineRule="auto"/>
              <w:rPr>
                <w:color w:val="000000"/>
              </w:rPr>
            </w:pPr>
            <w:r>
              <w:rPr>
                <w:color w:val="000000"/>
              </w:rPr>
              <w:t xml:space="preserve">Centers for Medicare and Medicaid (CMS) database file </w:t>
            </w:r>
          </w:p>
          <w:p w:rsidR="00284344" w:rsidRDefault="00935F8E">
            <w:r>
              <w:rPr>
                <w:color w:val="000000"/>
              </w:rPr>
              <w:t xml:space="preserve">To further enhance Benefit Recovery’s Medicare identification program, we also search the MMA’s Territory Benefit </w:t>
            </w:r>
            <w:r>
              <w:t xml:space="preserve">Query </w:t>
            </w:r>
            <w:r>
              <w:rPr>
                <w:color w:val="000000"/>
              </w:rPr>
              <w:t>file. This will ensure we are identifying all beneficiary’s Medicare coverage including Part D.</w:t>
            </w:r>
          </w:p>
          <w:p w:rsidR="00284344" w:rsidRDefault="00284344"/>
          <w:p w:rsidR="00284344" w:rsidRDefault="00935F8E">
            <w:pPr>
              <w:rPr>
                <w:color w:val="000000"/>
              </w:rPr>
            </w:pPr>
            <w:r>
              <w:rPr>
                <w:color w:val="000000"/>
              </w:rPr>
              <w:t xml:space="preserve">Once the Medicare coverage has been identified, our Eligibility Verification staff will verify the coverage and input the insurance into our ARMS PRO system. We utilize ARMS PRO to match the beneficiaries Medicare coverage to the beneficiaries paid Medicaid claims and the encounters history file from the Managed Care Organization through an automated workflow configuration. </w:t>
            </w:r>
          </w:p>
          <w:p w:rsidR="00284344" w:rsidRDefault="00284344">
            <w:pPr>
              <w:rPr>
                <w:color w:val="000000"/>
              </w:rPr>
            </w:pPr>
          </w:p>
          <w:p w:rsidR="00284344" w:rsidRDefault="00935F8E">
            <w:pPr>
              <w:rPr>
                <w:color w:val="000000"/>
              </w:rPr>
            </w:pPr>
            <w:r>
              <w:rPr>
                <w:color w:val="000000"/>
              </w:rPr>
              <w:t>Once the paid claims and Medicare coverage have been matched and verified with the history, file information is used to auto-generate an instruction letter through ARMS PRO to each Provider.  The automated letter informs Providers of:</w:t>
            </w:r>
          </w:p>
          <w:p w:rsidR="00284344" w:rsidRDefault="00935F8E">
            <w:pPr>
              <w:numPr>
                <w:ilvl w:val="0"/>
                <w:numId w:val="13"/>
              </w:numPr>
              <w:pBdr>
                <w:top w:val="nil"/>
                <w:left w:val="nil"/>
                <w:bottom w:val="nil"/>
                <w:right w:val="nil"/>
                <w:between w:val="nil"/>
              </w:pBdr>
              <w:spacing w:line="259" w:lineRule="auto"/>
              <w:rPr>
                <w:color w:val="000000"/>
              </w:rPr>
            </w:pPr>
            <w:r>
              <w:rPr>
                <w:color w:val="000000"/>
              </w:rPr>
              <w:t>Primary Medicare coverage discovery</w:t>
            </w:r>
          </w:p>
          <w:p w:rsidR="00284344" w:rsidRDefault="00935F8E">
            <w:pPr>
              <w:numPr>
                <w:ilvl w:val="0"/>
                <w:numId w:val="13"/>
              </w:numPr>
              <w:pBdr>
                <w:top w:val="nil"/>
                <w:left w:val="nil"/>
                <w:bottom w:val="nil"/>
                <w:right w:val="nil"/>
                <w:between w:val="nil"/>
              </w:pBdr>
              <w:spacing w:line="259" w:lineRule="auto"/>
              <w:rPr>
                <w:color w:val="000000"/>
              </w:rPr>
            </w:pPr>
            <w:r>
              <w:rPr>
                <w:color w:val="000000"/>
              </w:rPr>
              <w:t xml:space="preserve">Instructions to bill and collect from Medicare directly </w:t>
            </w:r>
          </w:p>
          <w:p w:rsidR="00284344" w:rsidRPr="00935F8E" w:rsidRDefault="00935F8E" w:rsidP="00935F8E">
            <w:pPr>
              <w:numPr>
                <w:ilvl w:val="0"/>
                <w:numId w:val="13"/>
              </w:numPr>
              <w:pBdr>
                <w:top w:val="nil"/>
                <w:left w:val="nil"/>
                <w:bottom w:val="nil"/>
                <w:right w:val="nil"/>
                <w:between w:val="nil"/>
              </w:pBdr>
              <w:spacing w:after="160" w:line="259" w:lineRule="auto"/>
              <w:rPr>
                <w:color w:val="000000"/>
              </w:rPr>
            </w:pPr>
            <w:r>
              <w:rPr>
                <w:color w:val="000000"/>
              </w:rPr>
              <w:t>Instructions to register in the Provider Portal to obtain claims detail</w:t>
            </w:r>
          </w:p>
          <w:p w:rsidR="00935F8E" w:rsidRDefault="00935F8E">
            <w:pPr>
              <w:rPr>
                <w:color w:val="000000"/>
              </w:rPr>
            </w:pPr>
          </w:p>
          <w:p w:rsidR="00935F8E" w:rsidRDefault="00935F8E" w:rsidP="00935F8E">
            <w:pPr>
              <w:rPr>
                <w:color w:val="000000"/>
              </w:rPr>
            </w:pPr>
            <w:r>
              <w:rPr>
                <w:color w:val="000000"/>
              </w:rPr>
              <w:t xml:space="preserve">Our Provider Portal provides the opportunity to update the information or contest the adjustment amount based on a Provider’s Medicare billing efforts. </w:t>
            </w:r>
          </w:p>
          <w:p w:rsidR="00935F8E" w:rsidRDefault="00935F8E">
            <w:pPr>
              <w:rPr>
                <w:color w:val="000000"/>
              </w:rPr>
            </w:pPr>
          </w:p>
          <w:p w:rsidR="00935F8E" w:rsidRDefault="00935F8E">
            <w:pPr>
              <w:rPr>
                <w:color w:val="000000"/>
              </w:rPr>
            </w:pPr>
          </w:p>
          <w:p w:rsidR="00935F8E" w:rsidRDefault="00935F8E">
            <w:pPr>
              <w:rPr>
                <w:color w:val="000000"/>
              </w:rPr>
            </w:pPr>
          </w:p>
          <w:p w:rsidR="00935F8E" w:rsidRDefault="00935F8E">
            <w:pPr>
              <w:rPr>
                <w:color w:val="000000"/>
              </w:rPr>
            </w:pPr>
          </w:p>
          <w:p w:rsidR="00935F8E" w:rsidRDefault="00935F8E">
            <w:pPr>
              <w:rPr>
                <w:color w:val="000000"/>
              </w:rPr>
            </w:pPr>
          </w:p>
          <w:p w:rsidR="00935F8E" w:rsidRPr="004708D5" w:rsidRDefault="004708D5">
            <w:pPr>
              <w:rPr>
                <w:b/>
                <w:bCs/>
                <w:color w:val="C81521"/>
              </w:rPr>
            </w:pPr>
            <w:r>
              <w:rPr>
                <w:noProof/>
              </w:rPr>
              <w:drawing>
                <wp:anchor distT="0" distB="0" distL="114300" distR="114300" simplePos="0" relativeHeight="251666432" behindDoc="0" locked="0" layoutInCell="1" hidden="0" allowOverlap="1">
                  <wp:simplePos x="0" y="0"/>
                  <wp:positionH relativeFrom="column">
                    <wp:posOffset>-65405</wp:posOffset>
                  </wp:positionH>
                  <wp:positionV relativeFrom="paragraph">
                    <wp:posOffset>274955</wp:posOffset>
                  </wp:positionV>
                  <wp:extent cx="7442200" cy="4812665"/>
                  <wp:effectExtent l="0" t="0" r="0" b="635"/>
                  <wp:wrapSquare wrapText="bothSides" distT="0" distB="0" distL="114300" distR="114300"/>
                  <wp:docPr id="32" name="image2.jp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Diagram&#10;&#10;Description automatically generated"/>
                          <pic:cNvPicPr preferRelativeResize="0"/>
                        </pic:nvPicPr>
                        <pic:blipFill>
                          <a:blip r:embed="rId10"/>
                          <a:srcRect/>
                          <a:stretch>
                            <a:fillRect/>
                          </a:stretch>
                        </pic:blipFill>
                        <pic:spPr>
                          <a:xfrm>
                            <a:off x="0" y="0"/>
                            <a:ext cx="7442200" cy="4812665"/>
                          </a:xfrm>
                          <a:prstGeom prst="rect">
                            <a:avLst/>
                          </a:prstGeom>
                          <a:ln/>
                        </pic:spPr>
                      </pic:pic>
                    </a:graphicData>
                  </a:graphic>
                  <wp14:sizeRelH relativeFrom="margin">
                    <wp14:pctWidth>0</wp14:pctWidth>
                  </wp14:sizeRelH>
                  <wp14:sizeRelV relativeFrom="margin">
                    <wp14:pctHeight>0</wp14:pctHeight>
                  </wp14:sizeRelV>
                </wp:anchor>
              </w:drawing>
            </w:r>
            <w:r w:rsidR="00935F8E" w:rsidRPr="004708D5">
              <w:rPr>
                <w:b/>
                <w:bCs/>
                <w:color w:val="C81521"/>
              </w:rPr>
              <w:t>Exhibit 1: Provider Portal Process</w:t>
            </w:r>
          </w:p>
          <w:p w:rsidR="00935F8E" w:rsidRDefault="00935F8E">
            <w:pPr>
              <w:rPr>
                <w:color w:val="000000"/>
              </w:rPr>
            </w:pPr>
          </w:p>
          <w:p w:rsidR="00284344" w:rsidRDefault="00935F8E">
            <w:pPr>
              <w:rPr>
                <w:color w:val="000000"/>
              </w:rPr>
            </w:pPr>
            <w:r>
              <w:rPr>
                <w:color w:val="000000"/>
              </w:rPr>
              <w:lastRenderedPageBreak/>
              <w:t>Providers have 60 days to resolve their claims. If a Provider receives a denial from Medicare or the Commercial Payer, the Provider is instructed to upload documentation to our Provider Portal so the claim account can be deleted and closed. All closed information will be provided to the TPL Manager for review and reporting monthly. Should a Provider have outstanding amounts for co-insurance or deductibles, Benefit Recovery will compile the claim detail and amount and deliver the information to the State for payment to the Provider. </w:t>
            </w:r>
          </w:p>
          <w:p w:rsidR="00284344" w:rsidRDefault="00284344">
            <w:pPr>
              <w:rPr>
                <w:color w:val="000000"/>
              </w:rPr>
            </w:pPr>
          </w:p>
          <w:p w:rsidR="00284344" w:rsidRDefault="00935F8E">
            <w:pPr>
              <w:rPr>
                <w:color w:val="000000"/>
              </w:rPr>
            </w:pPr>
            <w:r>
              <w:rPr>
                <w:color w:val="000000"/>
              </w:rPr>
              <w:t xml:space="preserve">Benefit Recovery has an established Provider Department that supports Providers with seasoned professionals during the recovery reviews.  Provider Department staff immediately respond to Provider requests and questions and have years of experience in the following areas: </w:t>
            </w:r>
          </w:p>
          <w:p w:rsidR="00284344" w:rsidRDefault="00935F8E">
            <w:pPr>
              <w:numPr>
                <w:ilvl w:val="0"/>
                <w:numId w:val="14"/>
              </w:numPr>
              <w:pBdr>
                <w:top w:val="nil"/>
                <w:left w:val="nil"/>
                <w:bottom w:val="nil"/>
                <w:right w:val="nil"/>
                <w:between w:val="nil"/>
              </w:pBdr>
              <w:spacing w:line="259" w:lineRule="auto"/>
              <w:rPr>
                <w:color w:val="000000"/>
              </w:rPr>
            </w:pPr>
            <w:r>
              <w:rPr>
                <w:color w:val="000000"/>
              </w:rPr>
              <w:t>Simple and complex billing and reimbursement analysis</w:t>
            </w:r>
          </w:p>
          <w:p w:rsidR="00284344" w:rsidRDefault="00935F8E">
            <w:pPr>
              <w:numPr>
                <w:ilvl w:val="0"/>
                <w:numId w:val="14"/>
              </w:numPr>
              <w:pBdr>
                <w:top w:val="nil"/>
                <w:left w:val="nil"/>
                <w:bottom w:val="nil"/>
                <w:right w:val="nil"/>
                <w:between w:val="nil"/>
              </w:pBdr>
              <w:spacing w:line="259" w:lineRule="auto"/>
              <w:rPr>
                <w:color w:val="000000"/>
              </w:rPr>
            </w:pPr>
            <w:r>
              <w:rPr>
                <w:color w:val="000000"/>
              </w:rPr>
              <w:t>Medical billing</w:t>
            </w:r>
          </w:p>
          <w:p w:rsidR="00284344" w:rsidRDefault="00935F8E">
            <w:pPr>
              <w:numPr>
                <w:ilvl w:val="0"/>
                <w:numId w:val="14"/>
              </w:numPr>
              <w:pBdr>
                <w:top w:val="nil"/>
                <w:left w:val="nil"/>
                <w:bottom w:val="nil"/>
                <w:right w:val="nil"/>
                <w:between w:val="nil"/>
              </w:pBdr>
              <w:spacing w:line="259" w:lineRule="auto"/>
              <w:rPr>
                <w:color w:val="000000"/>
              </w:rPr>
            </w:pPr>
            <w:r>
              <w:rPr>
                <w:color w:val="000000"/>
              </w:rPr>
              <w:t>Coding</w:t>
            </w:r>
          </w:p>
          <w:p w:rsidR="00284344" w:rsidRDefault="00935F8E">
            <w:pPr>
              <w:numPr>
                <w:ilvl w:val="0"/>
                <w:numId w:val="14"/>
              </w:numPr>
              <w:pBdr>
                <w:top w:val="nil"/>
                <w:left w:val="nil"/>
                <w:bottom w:val="nil"/>
                <w:right w:val="nil"/>
                <w:between w:val="nil"/>
              </w:pBdr>
              <w:spacing w:line="259" w:lineRule="auto"/>
              <w:rPr>
                <w:color w:val="000000"/>
              </w:rPr>
            </w:pPr>
            <w:r>
              <w:rPr>
                <w:color w:val="000000"/>
              </w:rPr>
              <w:t>Charges</w:t>
            </w:r>
          </w:p>
          <w:p w:rsidR="00284344" w:rsidRDefault="00935F8E">
            <w:pPr>
              <w:numPr>
                <w:ilvl w:val="0"/>
                <w:numId w:val="14"/>
              </w:numPr>
              <w:pBdr>
                <w:top w:val="nil"/>
                <w:left w:val="nil"/>
                <w:bottom w:val="nil"/>
                <w:right w:val="nil"/>
                <w:between w:val="nil"/>
              </w:pBdr>
              <w:spacing w:after="160" w:line="259" w:lineRule="auto"/>
              <w:rPr>
                <w:color w:val="000000"/>
              </w:rPr>
            </w:pPr>
            <w:r>
              <w:rPr>
                <w:color w:val="000000"/>
              </w:rPr>
              <w:t>Recovery and payment issues</w:t>
            </w:r>
          </w:p>
          <w:p w:rsidR="00284344" w:rsidRDefault="00284344">
            <w:pPr>
              <w:rPr>
                <w:color w:val="000000"/>
              </w:rPr>
            </w:pPr>
          </w:p>
          <w:p w:rsidR="00284344" w:rsidRDefault="00935F8E">
            <w:pPr>
              <w:rPr>
                <w:color w:val="000000"/>
              </w:rPr>
            </w:pPr>
            <w:r>
              <w:rPr>
                <w:color w:val="000000"/>
              </w:rPr>
              <w:t xml:space="preserve">Our Provider Investigation Team </w:t>
            </w:r>
            <w:r>
              <w:t>investigates</w:t>
            </w:r>
            <w:r>
              <w:rPr>
                <w:color w:val="000000"/>
              </w:rPr>
              <w:t xml:space="preserve"> and </w:t>
            </w:r>
            <w:r>
              <w:t>resolves</w:t>
            </w:r>
            <w:r>
              <w:rPr>
                <w:color w:val="000000"/>
              </w:rPr>
              <w:t xml:space="preserve"> Provider disputes with final approval by the Provider Manager. </w:t>
            </w:r>
          </w:p>
          <w:p w:rsidR="00284344" w:rsidRDefault="00284344"/>
          <w:p w:rsidR="00284344" w:rsidRDefault="00935F8E">
            <w:pPr>
              <w:rPr>
                <w:color w:val="000000"/>
              </w:rPr>
            </w:pPr>
            <w:r>
              <w:rPr>
                <w:color w:val="000000"/>
              </w:rPr>
              <w:t>Our Provider Department staff focus on enhancing Provider relationships.  Once the Provider is in our system, we assign a designated representative to work with them. Should the Provider need additional information, Benefit Recovery will:</w:t>
            </w:r>
          </w:p>
          <w:p w:rsidR="00284344" w:rsidRDefault="00935F8E">
            <w:pPr>
              <w:numPr>
                <w:ilvl w:val="0"/>
                <w:numId w:val="7"/>
              </w:numPr>
              <w:pBdr>
                <w:top w:val="nil"/>
                <w:left w:val="nil"/>
                <w:bottom w:val="nil"/>
                <w:right w:val="nil"/>
                <w:between w:val="nil"/>
              </w:pBdr>
              <w:spacing w:line="259" w:lineRule="auto"/>
              <w:rPr>
                <w:color w:val="000000"/>
              </w:rPr>
            </w:pPr>
            <w:r>
              <w:rPr>
                <w:color w:val="000000"/>
              </w:rPr>
              <w:t>Provide additional requested information on claim records</w:t>
            </w:r>
          </w:p>
          <w:p w:rsidR="00284344" w:rsidRDefault="00935F8E">
            <w:pPr>
              <w:numPr>
                <w:ilvl w:val="0"/>
                <w:numId w:val="7"/>
              </w:numPr>
              <w:pBdr>
                <w:top w:val="nil"/>
                <w:left w:val="nil"/>
                <w:bottom w:val="nil"/>
                <w:right w:val="nil"/>
                <w:between w:val="nil"/>
              </w:pBdr>
              <w:spacing w:line="259" w:lineRule="auto"/>
              <w:rPr>
                <w:color w:val="000000"/>
              </w:rPr>
            </w:pPr>
            <w:r>
              <w:rPr>
                <w:color w:val="000000"/>
              </w:rPr>
              <w:t>Explain all outstanding claim information</w:t>
            </w:r>
          </w:p>
          <w:p w:rsidR="00284344" w:rsidRDefault="00935F8E">
            <w:pPr>
              <w:numPr>
                <w:ilvl w:val="0"/>
                <w:numId w:val="7"/>
              </w:numPr>
              <w:pBdr>
                <w:top w:val="nil"/>
                <w:left w:val="nil"/>
                <w:bottom w:val="nil"/>
                <w:right w:val="nil"/>
                <w:between w:val="nil"/>
              </w:pBdr>
              <w:spacing w:line="259" w:lineRule="auto"/>
              <w:rPr>
                <w:color w:val="000000"/>
              </w:rPr>
            </w:pPr>
            <w:r>
              <w:rPr>
                <w:color w:val="000000"/>
              </w:rPr>
              <w:t>Assist the Provider in understanding the information</w:t>
            </w:r>
          </w:p>
          <w:p w:rsidR="00284344" w:rsidRDefault="00935F8E">
            <w:pPr>
              <w:numPr>
                <w:ilvl w:val="0"/>
                <w:numId w:val="7"/>
              </w:numPr>
              <w:pBdr>
                <w:top w:val="nil"/>
                <w:left w:val="nil"/>
                <w:bottom w:val="nil"/>
                <w:right w:val="nil"/>
                <w:between w:val="nil"/>
              </w:pBdr>
              <w:spacing w:line="259" w:lineRule="auto"/>
              <w:rPr>
                <w:color w:val="000000"/>
              </w:rPr>
            </w:pPr>
            <w:r>
              <w:rPr>
                <w:color w:val="000000"/>
              </w:rPr>
              <w:t>Expedite the resolution</w:t>
            </w:r>
          </w:p>
          <w:p w:rsidR="00284344" w:rsidRDefault="00935F8E">
            <w:pPr>
              <w:numPr>
                <w:ilvl w:val="0"/>
                <w:numId w:val="7"/>
              </w:numPr>
              <w:pBdr>
                <w:top w:val="nil"/>
                <w:left w:val="nil"/>
                <w:bottom w:val="nil"/>
                <w:right w:val="nil"/>
                <w:between w:val="nil"/>
              </w:pBdr>
              <w:spacing w:after="160" w:line="259" w:lineRule="auto"/>
              <w:rPr>
                <w:color w:val="000000"/>
              </w:rPr>
            </w:pPr>
            <w:r>
              <w:rPr>
                <w:color w:val="000000"/>
              </w:rPr>
              <w:t xml:space="preserve">Serve as a first tier resource to facilitate the handling of any appealable situations </w:t>
            </w:r>
          </w:p>
          <w:p w:rsidR="00284344" w:rsidRDefault="00284344"/>
          <w:p w:rsidR="00284344" w:rsidRDefault="00935F8E">
            <w:r>
              <w:t>Customer service for the Provider recovery process (as well as other service needs) is completed by our subcontractor, BlueCross BlueShield of South Carolina (BlueCross). BlueCross has over 2 decades of experience operating and implementing service centers for government and commercial programs. Their corporate enterprise currently manages over 40 service centers. They are accomplished in providing world-class service as evidenced by the numerous service center systems they have developed for customers throughout the corporation. Their unparalleled performance reflects their ability to identify the latest technology and promote efficiency, reduce costs, and streamline business.</w:t>
            </w:r>
          </w:p>
          <w:p w:rsidR="00284344" w:rsidRDefault="00284344"/>
          <w:p w:rsidR="00284344" w:rsidRDefault="00935F8E">
            <w:r>
              <w:t xml:space="preserve">BlueCross stands ready to deliver exceptional service designed to meet the unique needs of Georgia TPL Commercial Recoupment Services. BlueCross service teams provide the highest level of quality, meeting and exceeding expectations. </w:t>
            </w:r>
          </w:p>
          <w:p w:rsidR="00284344" w:rsidRDefault="00935F8E">
            <w:r>
              <w:rPr>
                <w:noProof/>
              </w:rPr>
              <mc:AlternateContent>
                <mc:Choice Requires="wps">
                  <w:drawing>
                    <wp:anchor distT="0" distB="0" distL="114300" distR="114300" simplePos="0" relativeHeight="251667456" behindDoc="0" locked="0" layoutInCell="1" hidden="0" allowOverlap="1">
                      <wp:simplePos x="0" y="0"/>
                      <wp:positionH relativeFrom="column">
                        <wp:posOffset>-38099</wp:posOffset>
                      </wp:positionH>
                      <wp:positionV relativeFrom="paragraph">
                        <wp:posOffset>114300</wp:posOffset>
                      </wp:positionV>
                      <wp:extent cx="4028209" cy="765175"/>
                      <wp:effectExtent l="0" t="0" r="0" b="0"/>
                      <wp:wrapSquare wrapText="bothSides" distT="0" distB="0" distL="114300" distR="114300"/>
                      <wp:docPr id="24" name="Rounded Rectangle 24"/>
                      <wp:cNvGraphicFramePr/>
                      <a:graphic xmlns:a="http://schemas.openxmlformats.org/drawingml/2006/main">
                        <a:graphicData uri="http://schemas.microsoft.com/office/word/2010/wordprocessingShape">
                          <wps:wsp>
                            <wps:cNvSpPr/>
                            <wps:spPr>
                              <a:xfrm>
                                <a:off x="3336658" y="3402175"/>
                                <a:ext cx="4018684" cy="755650"/>
                              </a:xfrm>
                              <a:prstGeom prst="roundRect">
                                <a:avLst>
                                  <a:gd name="adj" fmla="val 16667"/>
                                </a:avLst>
                              </a:prstGeom>
                              <a:solidFill>
                                <a:srgbClr val="DF5C6C"/>
                              </a:solidFill>
                              <a:ln>
                                <a:noFill/>
                              </a:ln>
                            </wps:spPr>
                            <wps:txbx>
                              <w:txbxContent>
                                <w:p w:rsidR="00935F8E" w:rsidRDefault="00935F8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24" o:spid="_x0000_s1034" style="position:absolute;margin-left:-3pt;margin-top:9pt;width:317.2pt;height:60.2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SGK5BgIAAO0DAAAOAAAAZHJzL2Uyb0RvYy54bWysU9uO2jAQfa/Uf7D8XpIACRQRVhWIqtKq&#13;&#10;RbvdDzC2Q1z5VtuQ8PcdO+lCu29VX5w59vj4zJnJ+qFXEl2488LoGheTHCOuqWFCn2r88n3/YYmR&#13;&#10;D0QzIo3mNb5yjx8279+tO7viU9MaybhDQKL9qrM1bkOwqyzztOWK+ImxXMNhY5wiAaA7ZcyRDtiV&#13;&#10;zKZ5XmWdccw6Q7n3sLsbDvEm8TcNp+Fb03gekKwxaAtpdWk9xjXbrMnq5IhtBR1lkH9QoYjQ8Ogr&#13;&#10;1Y4Egs5OvKFSgjrjTRMm1KjMNI2gPNUA1RT5X9U8t8TyVAuY4+2rTf7/0dKvl4NDgtV4OsdIEwU9&#13;&#10;ejJnzThDT+Ae0SfJEZyBUZ31K8h/tgc3Ig9hrLpvnIpfqAf1NZ7NZlVVQuevEM/zabEoB6N5HxCF&#13;&#10;hHleLKslPEghY1GWVZk6kd2YrPPhMzcKxaDGLkqKepLJ5PLoQ3KbjZIJ+4FRoyT07kIkKqqqWsQn&#13;&#10;gXFMhug3Z7zpjRRsL6RMwJ2OW+kQXK3xbl9uq+14+Y80qWOyNvHawB13smjLYESMQn/sk5/LSBF3&#13;&#10;joZdwWNv6V5AMY/EhwNxoLTAqIPJq7H/eSaOYyS/aGjtx2I+LWFU74G7B8d7QDRtDQw0DQ6jAWxD&#13;&#10;GvBB7KdzMI0IUe9NzAhgppJF4/zHob3HKev2l25+AQAA//8DAFBLAwQUAAYACAAAACEAdCd45+EA&#13;&#10;AAAOAQAADwAAAGRycy9kb3ducmV2LnhtbExPy07DMBC8I/EP1iJxax1aiJI0TlURFQ5UQpR+gBNv&#13;&#10;E6t+hNhtw9+znOCyq53RzqNcT9awC45BeyfgYZ4AQ9d6pV0n4PC5nWXAQpROSeMdCvjGAOvq9qaU&#13;&#10;hfJX94GXfewYibhQSAF9jEPBeWh7tDLM/YCOuKMfrYx0jh1Xo7ySuDV8kSQpt1I7cujlgM89tqf9&#13;&#10;2QrY5u+7+GbCSdevL1980+R6WedC3N9N9YrGZgUs4hT/PuC3A+WHioI1/uxUYEbALKU+kfCMNvHp&#13;&#10;InsE1hCwzJ6AVyX/X6P6AQAA//8DAFBLAQItABQABgAIAAAAIQC2gziS/gAAAOEBAAATAAAAAAAA&#13;&#10;AAAAAAAAAAAAAABbQ29udGVudF9UeXBlc10ueG1sUEsBAi0AFAAGAAgAAAAhADj9If/WAAAAlAEA&#13;&#10;AAsAAAAAAAAAAAAAAAAALwEAAF9yZWxzLy5yZWxzUEsBAi0AFAAGAAgAAAAhALBIYrkGAgAA7QMA&#13;&#10;AA4AAAAAAAAAAAAAAAAALgIAAGRycy9lMm9Eb2MueG1sUEsBAi0AFAAGAAgAAAAhAHQneOfhAAAA&#13;&#10;DgEAAA8AAAAAAAAAAAAAAAAAYAQAAGRycy9kb3ducmV2LnhtbFBLBQYAAAAABAAEAPMAAABuBQAA&#13;&#10;AAA=&#13;&#10;" fillcolor="#df5c6c" stroked="f">
                      <v:textbox inset="2.53958mm,2.53958mm,2.53958mm,2.53958mm">
                        <w:txbxContent>
                          <w:p w:rsidR="00935F8E" w:rsidRDefault="00935F8E">
                            <w:pPr>
                              <w:spacing w:after="0" w:line="240" w:lineRule="auto"/>
                              <w:textDirection w:val="btLr"/>
                            </w:pPr>
                          </w:p>
                        </w:txbxContent>
                      </v:textbox>
                      <w10:wrap type="square"/>
                    </v:roundrect>
                  </w:pict>
                </mc:Fallback>
              </mc:AlternateContent>
            </w:r>
            <w:r>
              <w:rPr>
                <w:noProof/>
              </w:rPr>
              <mc:AlternateContent>
                <mc:Choice Requires="wps">
                  <w:drawing>
                    <wp:anchor distT="0" distB="0" distL="114300" distR="114300" simplePos="0" relativeHeight="251668480" behindDoc="0" locked="0" layoutInCell="1" hidden="0" allowOverlap="1">
                      <wp:simplePos x="0" y="0"/>
                      <wp:positionH relativeFrom="column">
                        <wp:posOffset>38101</wp:posOffset>
                      </wp:positionH>
                      <wp:positionV relativeFrom="paragraph">
                        <wp:posOffset>165100</wp:posOffset>
                      </wp:positionV>
                      <wp:extent cx="3895725" cy="694690"/>
                      <wp:effectExtent l="0" t="0" r="3175" b="3810"/>
                      <wp:wrapNone/>
                      <wp:docPr id="20" name="Rectangle 20"/>
                      <wp:cNvGraphicFramePr/>
                      <a:graphic xmlns:a="http://schemas.openxmlformats.org/drawingml/2006/main">
                        <a:graphicData uri="http://schemas.microsoft.com/office/word/2010/wordprocessingShape">
                          <wps:wsp>
                            <wps:cNvSpPr/>
                            <wps:spPr>
                              <a:xfrm>
                                <a:off x="3402900" y="3437418"/>
                                <a:ext cx="3886200" cy="685165"/>
                              </a:xfrm>
                              <a:prstGeom prst="rect">
                                <a:avLst/>
                              </a:prstGeom>
                              <a:solidFill>
                                <a:srgbClr val="C81521"/>
                              </a:solidFill>
                              <a:ln>
                                <a:noFill/>
                              </a:ln>
                            </wps:spPr>
                            <wps:txbx>
                              <w:txbxContent>
                                <w:p w:rsidR="00935F8E" w:rsidRPr="004708D5" w:rsidRDefault="00935F8E">
                                  <w:pPr>
                                    <w:spacing w:line="258" w:lineRule="auto"/>
                                    <w:jc w:val="center"/>
                                    <w:textDirection w:val="btLr"/>
                                    <w:rPr>
                                      <w:rFonts w:asciiTheme="minorHAnsi" w:hAnsiTheme="minorHAnsi" w:cstheme="minorHAnsi"/>
                                      <w:b/>
                                      <w:bCs/>
                                      <w:color w:val="FFFFFF" w:themeColor="background1"/>
                                    </w:rPr>
                                  </w:pPr>
                                  <w:r w:rsidRPr="004708D5">
                                    <w:rPr>
                                      <w:rFonts w:asciiTheme="minorHAnsi" w:eastAsia="Arial" w:hAnsiTheme="minorHAnsi" w:cstheme="minorHAnsi"/>
                                      <w:b/>
                                      <w:bCs/>
                                      <w:color w:val="FFFFFF" w:themeColor="background1"/>
                                    </w:rPr>
                                    <w:t>The BlueCross Medicaid Service Center consistently EXCEEDS average speed of answer SLAs by answering in 1/3 of the time required ensuring satisfaction</w:t>
                                  </w:r>
                                  <w:r w:rsidRPr="004708D5">
                                    <w:rPr>
                                      <w:rFonts w:asciiTheme="minorHAnsi" w:hAnsiTheme="minorHAnsi" w:cstheme="minorHAnsi"/>
                                      <w:b/>
                                      <w:bCs/>
                                      <w:i/>
                                      <w:color w:val="FFFFFF" w:themeColor="background1"/>
                                    </w:rPr>
                                    <w:t>.</w:t>
                                  </w:r>
                                </w:p>
                                <w:p w:rsidR="00935F8E" w:rsidRPr="004708D5" w:rsidRDefault="00935F8E">
                                  <w:pPr>
                                    <w:spacing w:line="258" w:lineRule="auto"/>
                                    <w:textDirection w:val="btLr"/>
                                    <w:rPr>
                                      <w:color w:val="FFFFFF" w:themeColor="background1"/>
                                    </w:rPr>
                                  </w:pPr>
                                  <w:r w:rsidRPr="004708D5">
                                    <w:rPr>
                                      <w:rFonts w:ascii="Arial" w:eastAsia="Arial" w:hAnsi="Arial" w:cs="Arial"/>
                                      <w:color w:val="FFFFFF" w:themeColor="background1"/>
                                    </w:rPr>
                                    <w:t>.</w:t>
                                  </w:r>
                                </w:p>
                                <w:p w:rsidR="00935F8E" w:rsidRPr="004708D5" w:rsidRDefault="00935F8E">
                                  <w:pPr>
                                    <w:spacing w:line="258" w:lineRule="auto"/>
                                    <w:textDirection w:val="btLr"/>
                                    <w:rPr>
                                      <w:color w:val="FFFFFF" w:themeColor="background1"/>
                                    </w:rPr>
                                  </w:pPr>
                                </w:p>
                              </w:txbxContent>
                            </wps:txbx>
                            <wps:bodyPr spcFirstLastPara="1" wrap="square" lIns="91425" tIns="45700" rIns="91425" bIns="45700" anchor="t" anchorCtr="0">
                              <a:noAutofit/>
                            </wps:bodyPr>
                          </wps:wsp>
                        </a:graphicData>
                      </a:graphic>
                    </wp:anchor>
                  </w:drawing>
                </mc:Choice>
                <mc:Fallback>
                  <w:pict>
                    <v:rect id="Rectangle 20" o:spid="_x0000_s1035" style="position:absolute;margin-left:3pt;margin-top:13pt;width:306.75pt;height:54.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e0oz6QEAALIDAAAOAAAAZHJzL2Uyb0RvYy54bWysU8tu2zAQvBfoPxC813rEcmTDclA4cFEg&#13;&#10;aI2m/QCaoiQCFMkuaUv++y4pJ3abW9ALtY/RaGe4Wj+MvSInAU4aXdFsllIiNDe11G1Ff/3cfSop&#13;&#10;cZ7pmimjRUXPwtGHzccP68GuRG46o2oBBEm0Ww22op33dpUkjneiZ25mrNDYbAz0zGMKbVIDG5C9&#13;&#10;V0mepotkMFBbMFw4h9XHqUk3kb9pBPffm8YJT1RFcTYfT4jnIZzJZs1WLTDbSX4Zg71jip5JjR99&#13;&#10;pXpknpEjyDdUveRgnGn8jJs+MU0juYgaUE2W/qPmuWNWRC1ojrOvNrn/R8u/nfZAZF3RHO3RrMc7&#13;&#10;+oGuMd0qQbCGBg3WrRD3bPdwyRyGQe3YQB+eqIOMFb2bp/kyRZ5ziO/u51k5GSxGT3gAlOUCb40S&#13;&#10;johFWWSLIgCSK5MF578I05MQVBRwlOgrOz05P0FfIOHDzihZ76RSMYH2sFVATgwve1tmRZ5d2P+C&#13;&#10;KR3A2oTXJsZQSYLKSVeI/HgYoy3LQBEqB1Of0Spn+U7ibE/M+T0DXJaMkgEXqKLu95GBoER91XhD&#13;&#10;y2yeF7hxMZkX90E23HYOtx2meWdwLz0lU7j1cUunUT8fvWlk1H8d5TIzLkZ08LLEYfNu84i6/mqb&#13;&#10;PwAAAP//AwBQSwMEFAAGAAgAAAAhAL1Sj9fgAAAADQEAAA8AAABkcnMvZG93bnJldi54bWxMj91O&#13;&#10;wzAMhe+ReIfISNyxdH8V65pO/N4xCdo9gNeYtqJJqiTdCk+PdwU3tqxjH58v302mFyfyoXNWwXyW&#13;&#10;gCBbO93ZRsGher27BxEiWo29s6TgmwLsiuurHDPtzvaDTmVsBJvYkKGCNsYhkzLULRkMMzeQZe3T&#13;&#10;eYORR99I7fHM5qaXiyRJpcHO8ocWB3pqqf4qR6PgrZneV+7nEcPS76uXync9jqVStzfT85bLwxZE&#13;&#10;pCn+XcCFgfNDwcGObrQ6iF5ByjhRweLSWU7nmzWII+8t1yuQRS7/UxS/AAAA//8DAFBLAQItABQA&#13;&#10;BgAIAAAAIQC2gziS/gAAAOEBAAATAAAAAAAAAAAAAAAAAAAAAABbQ29udGVudF9UeXBlc10ueG1s&#13;&#10;UEsBAi0AFAAGAAgAAAAhADj9If/WAAAAlAEAAAsAAAAAAAAAAAAAAAAALwEAAF9yZWxzLy5yZWxz&#13;&#10;UEsBAi0AFAAGAAgAAAAhAKR7SjPpAQAAsgMAAA4AAAAAAAAAAAAAAAAALgIAAGRycy9lMm9Eb2Mu&#13;&#10;eG1sUEsBAi0AFAAGAAgAAAAhAL1Sj9fgAAAADQEAAA8AAAAAAAAAAAAAAAAAQwQAAGRycy9kb3du&#13;&#10;cmV2LnhtbFBLBQYAAAAABAAEAPMAAABQBQAAAAA=&#13;&#10;" fillcolor="#c81521" stroked="f">
                      <v:textbox inset="2.53958mm,1.2694mm,2.53958mm,1.2694mm">
                        <w:txbxContent>
                          <w:p w:rsidR="00935F8E" w:rsidRPr="004708D5" w:rsidRDefault="00935F8E">
                            <w:pPr>
                              <w:spacing w:line="258" w:lineRule="auto"/>
                              <w:jc w:val="center"/>
                              <w:textDirection w:val="btLr"/>
                              <w:rPr>
                                <w:rFonts w:asciiTheme="minorHAnsi" w:hAnsiTheme="minorHAnsi" w:cstheme="minorHAnsi"/>
                                <w:b/>
                                <w:bCs/>
                                <w:color w:val="FFFFFF" w:themeColor="background1"/>
                              </w:rPr>
                            </w:pPr>
                            <w:r w:rsidRPr="004708D5">
                              <w:rPr>
                                <w:rFonts w:asciiTheme="minorHAnsi" w:eastAsia="Arial" w:hAnsiTheme="minorHAnsi" w:cstheme="minorHAnsi"/>
                                <w:b/>
                                <w:bCs/>
                                <w:color w:val="FFFFFF" w:themeColor="background1"/>
                              </w:rPr>
                              <w:t>The BlueCross Medicaid Service Center consistently EXCEEDS average speed of answer SLAs by answering in 1/3 of the time required ensuring satisfaction</w:t>
                            </w:r>
                            <w:r w:rsidRPr="004708D5">
                              <w:rPr>
                                <w:rFonts w:asciiTheme="minorHAnsi" w:hAnsiTheme="minorHAnsi" w:cstheme="minorHAnsi"/>
                                <w:b/>
                                <w:bCs/>
                                <w:i/>
                                <w:color w:val="FFFFFF" w:themeColor="background1"/>
                              </w:rPr>
                              <w:t>.</w:t>
                            </w:r>
                          </w:p>
                          <w:p w:rsidR="00935F8E" w:rsidRPr="004708D5" w:rsidRDefault="00935F8E">
                            <w:pPr>
                              <w:spacing w:line="258" w:lineRule="auto"/>
                              <w:textDirection w:val="btLr"/>
                              <w:rPr>
                                <w:color w:val="FFFFFF" w:themeColor="background1"/>
                              </w:rPr>
                            </w:pPr>
                            <w:r w:rsidRPr="004708D5">
                              <w:rPr>
                                <w:rFonts w:ascii="Arial" w:eastAsia="Arial" w:hAnsi="Arial" w:cs="Arial"/>
                                <w:color w:val="FFFFFF" w:themeColor="background1"/>
                              </w:rPr>
                              <w:t>.</w:t>
                            </w:r>
                          </w:p>
                          <w:p w:rsidR="00935F8E" w:rsidRPr="004708D5" w:rsidRDefault="00935F8E">
                            <w:pPr>
                              <w:spacing w:line="258" w:lineRule="auto"/>
                              <w:textDirection w:val="btLr"/>
                              <w:rPr>
                                <w:color w:val="FFFFFF" w:themeColor="background1"/>
                              </w:rPr>
                            </w:pPr>
                          </w:p>
                        </w:txbxContent>
                      </v:textbox>
                    </v:rect>
                  </w:pict>
                </mc:Fallback>
              </mc:AlternateContent>
            </w:r>
          </w:p>
          <w:p w:rsidR="00284344" w:rsidRDefault="00935F8E">
            <w:r>
              <w:t>By consistently measuring inquiries and service quality, Blue Cross continuously improves performance and ensures timely, courteous, and accurate service.</w:t>
            </w:r>
          </w:p>
          <w:p w:rsidR="00284344" w:rsidRDefault="00284344"/>
          <w:p w:rsidR="00284344" w:rsidRDefault="00284344"/>
          <w:p w:rsidR="00284344" w:rsidRDefault="00935F8E">
            <w:r>
              <w:t>The BlueCross service center personnel are thoroughly trained in the delivery of exemplary customer service in concert with the technical knowledge of policies and procedures required to provide outstanding professional support. BlueCross consistently demonstrates a commitment to providing unrivaled value and service through superior performance. Each agent completes a nationally recognized customer service training program. The training program principles are specifically tailored to agents and focused on delivering top-quality customer service experiences. Quality Assurance agents perform random live audits and provide feedback that stresses the importance of a high-quality service center.</w:t>
            </w:r>
          </w:p>
          <w:p w:rsidR="00284344" w:rsidRDefault="00284344"/>
          <w:p w:rsidR="00284344" w:rsidRDefault="00935F8E">
            <w:r>
              <w:t>The BlueCross culture of quality, dedication, and teamwork enables Benefit Recovery to offer a solution that is supported by extensive experience and superior service. BlueCross service centers meet and exceed standards and proactively implement efficiencies and innovations to improve quality of service, cost control, timeliness of performance, and business relations.</w:t>
            </w:r>
          </w:p>
          <w:p w:rsidR="00284344" w:rsidRDefault="00935F8E">
            <w:r>
              <w:t xml:space="preserve"> </w:t>
            </w:r>
          </w:p>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r>
              <w:rPr>
                <w:rFonts w:ascii="Arial" w:eastAsia="Arial" w:hAnsi="Arial" w:cs="Arial"/>
                <w:sz w:val="20"/>
                <w:szCs w:val="20"/>
              </w:rPr>
              <w:t>Attachment File Name:  N/A</w:t>
            </w:r>
          </w:p>
        </w:tc>
      </w:tr>
      <w:tr w:rsidR="00284344">
        <w:tc>
          <w:tcPr>
            <w:tcW w:w="625" w:type="dxa"/>
            <w:tcMar>
              <w:top w:w="0" w:type="dxa"/>
              <w:left w:w="108" w:type="dxa"/>
              <w:bottom w:w="0" w:type="dxa"/>
              <w:right w:w="108" w:type="dxa"/>
            </w:tcMar>
          </w:tcPr>
          <w:p w:rsidR="00284344" w:rsidRDefault="00935F8E">
            <w:r>
              <w:t>8</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Provider Recoupment- Describe the approach and methodology, including recoupments and negative adjustments, utilized to recover Medicaid or CHIP funds from providers when an erroneous payment is made to a provider. Your response should address all the requirements stated in Attachment J, Provider Recoupment Section, Requirements CREC15-CREC18.</w:t>
            </w:r>
          </w:p>
          <w:p w:rsidR="00284344" w:rsidRDefault="00284344">
            <w:pPr>
              <w:rPr>
                <w:sz w:val="24"/>
                <w:szCs w:val="24"/>
              </w:rPr>
            </w:pPr>
          </w:p>
        </w:tc>
      </w:tr>
      <w:tr w:rsidR="00284344">
        <w:tc>
          <w:tcPr>
            <w:tcW w:w="625" w:type="dxa"/>
            <w:tcMar>
              <w:top w:w="0" w:type="dxa"/>
              <w:left w:w="108" w:type="dxa"/>
              <w:bottom w:w="0" w:type="dxa"/>
              <w:right w:w="108" w:type="dxa"/>
            </w:tcMar>
          </w:tcPr>
          <w:p w:rsidR="00284344" w:rsidRDefault="00935F8E">
            <w:pPr>
              <w:rPr>
                <w:i/>
              </w:rPr>
            </w:pPr>
            <w:r>
              <w:rPr>
                <w:i/>
              </w:rPr>
              <w:t>A8</w:t>
            </w:r>
          </w:p>
        </w:tc>
        <w:tc>
          <w:tcPr>
            <w:tcW w:w="12325" w:type="dxa"/>
            <w:gridSpan w:val="2"/>
            <w:tcMar>
              <w:top w:w="0" w:type="dxa"/>
              <w:left w:w="108" w:type="dxa"/>
              <w:bottom w:w="0" w:type="dxa"/>
              <w:right w:w="108" w:type="dxa"/>
            </w:tcMar>
          </w:tcPr>
          <w:p w:rsidR="00284344" w:rsidRDefault="00935F8E">
            <w:pPr>
              <w:rPr>
                <w:color w:val="000000"/>
              </w:rPr>
            </w:pPr>
            <w:r>
              <w:rPr>
                <w:b/>
              </w:rPr>
              <w:t>Answer # 8</w:t>
            </w:r>
            <w:r>
              <w:t xml:space="preserve"> </w:t>
            </w:r>
            <w:r>
              <w:rPr>
                <w:color w:val="000000"/>
              </w:rPr>
              <w:t xml:space="preserve">  </w:t>
            </w:r>
          </w:p>
          <w:p w:rsidR="00284344" w:rsidRDefault="00935F8E">
            <w:pPr>
              <w:rPr>
                <w:color w:val="000000"/>
              </w:rPr>
            </w:pPr>
            <w:r>
              <w:rPr>
                <w:color w:val="000000"/>
              </w:rPr>
              <w:t xml:space="preserve">Benefit Recovery provides a highly automated process in the </w:t>
            </w:r>
            <w:r>
              <w:t>r</w:t>
            </w:r>
            <w:r>
              <w:rPr>
                <w:color w:val="000000"/>
              </w:rPr>
              <w:t xml:space="preserve">ecovery of funds from Medicaid Providers. Once an overpayment has been verified, ARMS PRO auto generates a State approved instruction letter informing the Provider of overpayment, the intent to recovery funds, and State reimbursement policies.  </w:t>
            </w:r>
          </w:p>
          <w:p w:rsidR="00284344" w:rsidRDefault="00284344">
            <w:pPr>
              <w:rPr>
                <w:color w:val="000000"/>
              </w:rPr>
            </w:pPr>
          </w:p>
          <w:p w:rsidR="00284344" w:rsidRDefault="00935F8E">
            <w:r>
              <w:rPr>
                <w:color w:val="000000"/>
              </w:rPr>
              <w:lastRenderedPageBreak/>
              <w:t>Recoveries are provided to the State prior to notifying the Provider. Within the Provider Portal, Providers can update information or contest adjustment amounts based on additional information they may have that justifies the payment. Providers have 60 days to resolve disputes. Providers are instructed to upload documentation to our Provider Portal so adjustments can be deleted and closed. All closed information will be provided to the TPL Manager for review, reported monthly and reflected on the monthly invoice. The policies and procedures are documented and provided to the State for approval.</w:t>
            </w:r>
          </w:p>
          <w:p w:rsidR="00284344" w:rsidRDefault="00284344"/>
          <w:p w:rsidR="00284344" w:rsidRDefault="00935F8E">
            <w:r>
              <w:rPr>
                <w:color w:val="000000"/>
              </w:rPr>
              <w:t>Our Provider Department staff support Providers during the recovery reviews and immediately respond to requests and questions.  Our staff have years of experience analyzing simple to complex billing and reimbursement issues and working knowledge with medical billing, coding, charges, recovery and payment issues.  If disputes arise, our Provider Investigation Team investigates and resolves disputes with final approval by the Provider Manager. </w:t>
            </w:r>
          </w:p>
          <w:p w:rsidR="00284344" w:rsidRDefault="00284344"/>
          <w:p w:rsidR="00284344" w:rsidRDefault="00935F8E">
            <w:r>
              <w:rPr>
                <w:color w:val="000000"/>
              </w:rPr>
              <w:t>Our Provider Department staff further maintain effective working Provider relationships during the process.  To enhance Provider relationships, each Provider is assigned a designated representative. The designated representatives provide additional requested information on claim records and explain all outstanding claim information to assist the Provider in understanding and expediting resolution.  Designated representatives also serve as the first tier to facilitate the handling of any appealable situations. </w:t>
            </w:r>
          </w:p>
          <w:p w:rsidR="00284344" w:rsidRDefault="00284344"/>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r>
              <w:t xml:space="preserve">Upload Attachments with Additional Information?     </w:t>
            </w:r>
            <w:r>
              <w:rPr>
                <w:b/>
              </w:rPr>
              <w:t>No</w:t>
            </w:r>
          </w:p>
        </w:tc>
        <w:tc>
          <w:tcPr>
            <w:tcW w:w="6190" w:type="dxa"/>
          </w:tcPr>
          <w:p w:rsidR="00284344" w:rsidRDefault="00935F8E">
            <w:r>
              <w:t>Attachment File Name:  N/A</w:t>
            </w:r>
          </w:p>
        </w:tc>
      </w:tr>
      <w:tr w:rsidR="00284344">
        <w:tc>
          <w:tcPr>
            <w:tcW w:w="625" w:type="dxa"/>
            <w:tcMar>
              <w:top w:w="0" w:type="dxa"/>
              <w:left w:w="108" w:type="dxa"/>
              <w:bottom w:w="0" w:type="dxa"/>
              <w:right w:w="108" w:type="dxa"/>
            </w:tcMar>
          </w:tcPr>
          <w:p w:rsidR="00284344" w:rsidRDefault="00935F8E">
            <w:r>
              <w:t>9</w:t>
            </w:r>
          </w:p>
        </w:tc>
        <w:tc>
          <w:tcPr>
            <w:tcW w:w="12325" w:type="dxa"/>
            <w:gridSpan w:val="2"/>
            <w:tcMar>
              <w:top w:w="0" w:type="dxa"/>
              <w:left w:w="108" w:type="dxa"/>
              <w:bottom w:w="0" w:type="dxa"/>
              <w:right w:w="108" w:type="dxa"/>
            </w:tcMar>
          </w:tcPr>
          <w:p w:rsidR="00284344" w:rsidRDefault="00935F8E">
            <w:pPr>
              <w:rPr>
                <w:b/>
              </w:rPr>
            </w:pPr>
            <w:r>
              <w:rPr>
                <w:b/>
              </w:rPr>
              <w:t>Health Insurance Carriers/Payers Recoupment- Describe the process and approach you will utilize to recover overpayments from health insurance carriers for previously unidentified overpayments. Your response should address all requirements stated in Attachment J, Health Insurance Carriers/Payers Recoupment Section, Requirements CREC19-CREC23.</w:t>
            </w:r>
          </w:p>
          <w:p w:rsidR="00284344" w:rsidRDefault="00284344"/>
        </w:tc>
      </w:tr>
      <w:tr w:rsidR="00284344">
        <w:tc>
          <w:tcPr>
            <w:tcW w:w="625" w:type="dxa"/>
            <w:tcMar>
              <w:top w:w="0" w:type="dxa"/>
              <w:left w:w="108" w:type="dxa"/>
              <w:bottom w:w="0" w:type="dxa"/>
              <w:right w:w="108" w:type="dxa"/>
            </w:tcMar>
          </w:tcPr>
          <w:p w:rsidR="00284344" w:rsidRDefault="00935F8E">
            <w:pPr>
              <w:rPr>
                <w:i/>
              </w:rPr>
            </w:pPr>
            <w:r>
              <w:rPr>
                <w:i/>
              </w:rPr>
              <w:t>A9</w:t>
            </w:r>
          </w:p>
        </w:tc>
        <w:tc>
          <w:tcPr>
            <w:tcW w:w="12325" w:type="dxa"/>
            <w:gridSpan w:val="2"/>
            <w:tcMar>
              <w:top w:w="0" w:type="dxa"/>
              <w:left w:w="108" w:type="dxa"/>
              <w:bottom w:w="0" w:type="dxa"/>
              <w:right w:w="108" w:type="dxa"/>
            </w:tcMar>
          </w:tcPr>
          <w:p w:rsidR="00284344" w:rsidRDefault="00935F8E">
            <w:pPr>
              <w:rPr>
                <w:b/>
              </w:rPr>
            </w:pPr>
            <w:r>
              <w:rPr>
                <w:b/>
              </w:rPr>
              <w:t>Answer # 9</w:t>
            </w:r>
          </w:p>
          <w:p w:rsidR="00284344" w:rsidRDefault="00935F8E">
            <w:pPr>
              <w:rPr>
                <w:color w:val="000000"/>
              </w:rPr>
            </w:pPr>
            <w:r>
              <w:rPr>
                <w:color w:val="000000"/>
              </w:rPr>
              <w:t xml:space="preserve">Utilizing the ARMS PRO, </w:t>
            </w:r>
            <w:r>
              <w:t xml:space="preserve">Benefit Recovery </w:t>
            </w:r>
            <w:r>
              <w:rPr>
                <w:color w:val="000000"/>
              </w:rPr>
              <w:t>establishes connectivity with the State systems.  Once system connectivity and data files are in place, we identify overpaid claims and follow-up immediately with Health Insurance Carriers and Payers for recoupment.  </w:t>
            </w:r>
          </w:p>
          <w:p w:rsidR="00284344" w:rsidRDefault="00284344"/>
          <w:p w:rsidR="00284344" w:rsidRDefault="00935F8E">
            <w:pPr>
              <w:rPr>
                <w:b/>
                <w:color w:val="2F5496"/>
              </w:rPr>
            </w:pPr>
            <w:r>
              <w:rPr>
                <w:b/>
                <w:color w:val="2F5496"/>
              </w:rPr>
              <w:t>Methodology</w:t>
            </w:r>
          </w:p>
          <w:p w:rsidR="00284344" w:rsidRDefault="00935F8E">
            <w:pPr>
              <w:rPr>
                <w:color w:val="000000"/>
              </w:rPr>
            </w:pPr>
            <w:r>
              <w:rPr>
                <w:color w:val="000000"/>
              </w:rPr>
              <w:t xml:space="preserve">Files </w:t>
            </w:r>
            <w:r>
              <w:t>are</w:t>
            </w:r>
            <w:r>
              <w:rPr>
                <w:color w:val="000000"/>
              </w:rPr>
              <w:t xml:space="preserve"> pushed through our Artificial Intelligence rules engines to determine payment accuracy by reviewing payment files and apply State specific payment requirements to determine overpayments.  This technology then produces an Overpayment Variance Report file which can be generated daily and uploaded to ARMS PRO.</w:t>
            </w:r>
          </w:p>
          <w:p w:rsidR="00284344" w:rsidRDefault="00284344"/>
          <w:p w:rsidR="00284344" w:rsidRDefault="00935F8E">
            <w:pPr>
              <w:rPr>
                <w:color w:val="000000"/>
              </w:rPr>
            </w:pPr>
            <w:r>
              <w:rPr>
                <w:color w:val="000000"/>
              </w:rPr>
              <w:t xml:space="preserve">Analysts will then review and begin recoupment efforts notifying Health Insurance Carriers and Payers of recoupments owed to the state. Notification calls will be made within 72 hours of file uploads and documented in ARMS PRO. Payments not received in 30 days are moved to collections.  Within 30 days of Overpayment Variance Report files upload; Pursuant to requirements of Attachment J, </w:t>
            </w:r>
            <w:r>
              <w:rPr>
                <w:color w:val="000000"/>
              </w:rPr>
              <w:lastRenderedPageBreak/>
              <w:t>Health Insurance Carriers/Payers Recoupment Section, Requirement CREC19 all Health Insurance Carriers and Payers will have been notified and all notifications will be documented within ARMS PRO as an audit trail of notification and collections efforts.  </w:t>
            </w:r>
          </w:p>
          <w:p w:rsidR="00284344" w:rsidRDefault="00284344"/>
          <w:p w:rsidR="00284344" w:rsidRDefault="00935F8E">
            <w:pPr>
              <w:rPr>
                <w:color w:val="000000"/>
              </w:rPr>
            </w:pPr>
            <w:r>
              <w:rPr>
                <w:color w:val="000000"/>
              </w:rPr>
              <w:t>If the Health Insurance Carriers and Payers pay the variance amount in full within 30 days of the notification call, the account is closed when payment is posted to the system.  A monthly report is generated reflecting all payments received and posted to ARMS PRO pursuant to Attachment J, Health Insurance Carriers/Payers Recoupment Section, Requirement CREC20-CREC23.</w:t>
            </w:r>
          </w:p>
          <w:p w:rsidR="00284344" w:rsidRDefault="00284344"/>
          <w:p w:rsidR="00284344" w:rsidRDefault="00935F8E">
            <w:pPr>
              <w:rPr>
                <w:color w:val="000000"/>
              </w:rPr>
            </w:pPr>
            <w:r>
              <w:rPr>
                <w:color w:val="000000"/>
              </w:rPr>
              <w:t xml:space="preserve">If the Health Insurance Carriers and Payers do not remit payment in full of identified overpayments, our Analysts continue to pursue collection efforts through mutually agreed follow up guidelines by Benefit Recovery and the State.  Typically, collection efforts for outstanding amounts is approximately 120 days.  Reports will be generated by Benefit Recovery to track: </w:t>
            </w:r>
          </w:p>
          <w:p w:rsidR="00284344" w:rsidRDefault="00935F8E">
            <w:pPr>
              <w:numPr>
                <w:ilvl w:val="0"/>
                <w:numId w:val="25"/>
              </w:numPr>
              <w:pBdr>
                <w:top w:val="nil"/>
                <w:left w:val="nil"/>
                <w:bottom w:val="nil"/>
                <w:right w:val="nil"/>
                <w:between w:val="nil"/>
              </w:pBdr>
              <w:spacing w:line="259" w:lineRule="auto"/>
              <w:rPr>
                <w:color w:val="000000"/>
              </w:rPr>
            </w:pPr>
            <w:r>
              <w:rPr>
                <w:color w:val="000000"/>
              </w:rPr>
              <w:t>Initial Placement accounts and amounts</w:t>
            </w:r>
          </w:p>
          <w:p w:rsidR="00284344" w:rsidRDefault="00935F8E">
            <w:pPr>
              <w:numPr>
                <w:ilvl w:val="0"/>
                <w:numId w:val="25"/>
              </w:numPr>
              <w:pBdr>
                <w:top w:val="nil"/>
                <w:left w:val="nil"/>
                <w:bottom w:val="nil"/>
                <w:right w:val="nil"/>
                <w:between w:val="nil"/>
              </w:pBdr>
              <w:spacing w:line="259" w:lineRule="auto"/>
              <w:rPr>
                <w:color w:val="000000"/>
              </w:rPr>
            </w:pPr>
            <w:r>
              <w:rPr>
                <w:color w:val="000000"/>
              </w:rPr>
              <w:t>Active Inventory</w:t>
            </w:r>
          </w:p>
          <w:p w:rsidR="00284344" w:rsidRDefault="00935F8E">
            <w:pPr>
              <w:numPr>
                <w:ilvl w:val="0"/>
                <w:numId w:val="25"/>
              </w:numPr>
              <w:pBdr>
                <w:top w:val="nil"/>
                <w:left w:val="nil"/>
                <w:bottom w:val="nil"/>
                <w:right w:val="nil"/>
                <w:between w:val="nil"/>
              </w:pBdr>
              <w:spacing w:line="259" w:lineRule="auto"/>
              <w:rPr>
                <w:color w:val="000000"/>
              </w:rPr>
            </w:pPr>
            <w:r>
              <w:rPr>
                <w:color w:val="000000"/>
              </w:rPr>
              <w:t>Liquidation Rates</w:t>
            </w:r>
          </w:p>
          <w:p w:rsidR="00284344" w:rsidRDefault="00935F8E">
            <w:pPr>
              <w:numPr>
                <w:ilvl w:val="0"/>
                <w:numId w:val="25"/>
              </w:numPr>
              <w:pBdr>
                <w:top w:val="nil"/>
                <w:left w:val="nil"/>
                <w:bottom w:val="nil"/>
                <w:right w:val="nil"/>
                <w:between w:val="nil"/>
              </w:pBdr>
              <w:spacing w:line="259" w:lineRule="auto"/>
              <w:rPr>
                <w:color w:val="000000"/>
              </w:rPr>
            </w:pPr>
            <w:r>
              <w:rPr>
                <w:color w:val="000000"/>
              </w:rPr>
              <w:t>Close and Return Accounts</w:t>
            </w:r>
          </w:p>
          <w:p w:rsidR="00284344" w:rsidRDefault="00935F8E">
            <w:pPr>
              <w:numPr>
                <w:ilvl w:val="0"/>
                <w:numId w:val="25"/>
              </w:numPr>
              <w:pBdr>
                <w:top w:val="nil"/>
                <w:left w:val="nil"/>
                <w:bottom w:val="nil"/>
                <w:right w:val="nil"/>
                <w:between w:val="nil"/>
              </w:pBdr>
              <w:spacing w:after="160" w:line="259" w:lineRule="auto"/>
              <w:rPr>
                <w:color w:val="000000"/>
              </w:rPr>
            </w:pPr>
            <w:r>
              <w:rPr>
                <w:color w:val="000000"/>
              </w:rPr>
              <w:t>Payment Reports</w:t>
            </w:r>
          </w:p>
          <w:p w:rsidR="00284344" w:rsidRDefault="00284344"/>
          <w:p w:rsidR="00284344" w:rsidRDefault="00935F8E">
            <w:pPr>
              <w:rPr>
                <w:color w:val="000000"/>
              </w:rPr>
            </w:pPr>
            <w:r>
              <w:rPr>
                <w:color w:val="000000"/>
              </w:rPr>
              <w:t xml:space="preserve">Benefit Recovery will provide the following upon </w:t>
            </w:r>
            <w:r>
              <w:rPr>
                <w:b/>
                <w:color w:val="2F5496"/>
              </w:rPr>
              <w:t>Contract Execution</w:t>
            </w:r>
            <w:r>
              <w:rPr>
                <w:color w:val="2F5496"/>
              </w:rPr>
              <w:t xml:space="preserve"> </w:t>
            </w:r>
            <w:r>
              <w:rPr>
                <w:color w:val="000000"/>
              </w:rPr>
              <w:t>in collaboration with the State:</w:t>
            </w:r>
          </w:p>
          <w:p w:rsidR="00284344" w:rsidRDefault="00284344">
            <w:pPr>
              <w:rPr>
                <w:color w:val="2F5496"/>
                <w:sz w:val="16"/>
                <w:szCs w:val="16"/>
              </w:rPr>
            </w:pPr>
          </w:p>
          <w:tbl>
            <w:tblPr>
              <w:tblStyle w:val="aa"/>
              <w:tblW w:w="12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07"/>
              <w:gridCol w:w="9021"/>
              <w:gridCol w:w="1529"/>
            </w:tblGrid>
            <w:tr w:rsidR="00284344" w:rsidTr="004708D5">
              <w:tc>
                <w:tcPr>
                  <w:tcW w:w="1607" w:type="dxa"/>
                  <w:tcBorders>
                    <w:top w:val="single" w:sz="4" w:space="0" w:color="000000"/>
                    <w:left w:val="single" w:sz="4" w:space="0" w:color="000000"/>
                    <w:bottom w:val="single" w:sz="4" w:space="0" w:color="000000"/>
                    <w:right w:val="single" w:sz="4" w:space="0" w:color="000000"/>
                  </w:tcBorders>
                  <w:shd w:val="clear" w:color="auto" w:fill="C81521"/>
                  <w:tcMar>
                    <w:top w:w="0" w:type="dxa"/>
                    <w:left w:w="108" w:type="dxa"/>
                    <w:bottom w:w="0" w:type="dxa"/>
                    <w:right w:w="108" w:type="dxa"/>
                  </w:tcMar>
                </w:tcPr>
                <w:p w:rsidR="00284344" w:rsidRDefault="00935F8E">
                  <w:pPr>
                    <w:jc w:val="center"/>
                    <w:rPr>
                      <w:color w:val="FFFFFF"/>
                      <w:sz w:val="21"/>
                      <w:szCs w:val="21"/>
                    </w:rPr>
                  </w:pPr>
                  <w:r>
                    <w:rPr>
                      <w:b/>
                      <w:color w:val="FFFFFF"/>
                      <w:sz w:val="21"/>
                      <w:szCs w:val="21"/>
                    </w:rPr>
                    <w:t>State Requirement</w:t>
                  </w:r>
                </w:p>
              </w:tc>
              <w:tc>
                <w:tcPr>
                  <w:tcW w:w="9021" w:type="dxa"/>
                  <w:tcBorders>
                    <w:top w:val="single" w:sz="4" w:space="0" w:color="000000"/>
                    <w:left w:val="single" w:sz="4" w:space="0" w:color="000000"/>
                    <w:bottom w:val="single" w:sz="4" w:space="0" w:color="000000"/>
                    <w:right w:val="single" w:sz="4" w:space="0" w:color="000000"/>
                  </w:tcBorders>
                  <w:shd w:val="clear" w:color="auto" w:fill="C81521"/>
                  <w:tcMar>
                    <w:top w:w="0" w:type="dxa"/>
                    <w:left w:w="108" w:type="dxa"/>
                    <w:bottom w:w="0" w:type="dxa"/>
                    <w:right w:w="108" w:type="dxa"/>
                  </w:tcMar>
                </w:tcPr>
                <w:p w:rsidR="00284344" w:rsidRDefault="00935F8E">
                  <w:pPr>
                    <w:jc w:val="center"/>
                    <w:rPr>
                      <w:color w:val="FFFFFF"/>
                      <w:sz w:val="21"/>
                      <w:szCs w:val="21"/>
                    </w:rPr>
                  </w:pPr>
                  <w:r>
                    <w:rPr>
                      <w:b/>
                      <w:color w:val="FFFFFF"/>
                      <w:sz w:val="21"/>
                      <w:szCs w:val="21"/>
                    </w:rPr>
                    <w:t>Description</w:t>
                  </w:r>
                </w:p>
              </w:tc>
              <w:tc>
                <w:tcPr>
                  <w:tcW w:w="1529" w:type="dxa"/>
                  <w:tcBorders>
                    <w:top w:val="single" w:sz="4" w:space="0" w:color="000000"/>
                    <w:left w:val="single" w:sz="4" w:space="0" w:color="000000"/>
                    <w:bottom w:val="single" w:sz="4" w:space="0" w:color="000000"/>
                    <w:right w:val="single" w:sz="4" w:space="0" w:color="000000"/>
                  </w:tcBorders>
                  <w:shd w:val="clear" w:color="auto" w:fill="E28B8E"/>
                  <w:tcMar>
                    <w:top w:w="0" w:type="dxa"/>
                    <w:left w:w="108" w:type="dxa"/>
                    <w:bottom w:w="0" w:type="dxa"/>
                    <w:right w:w="108" w:type="dxa"/>
                  </w:tcMar>
                </w:tcPr>
                <w:p w:rsidR="00284344" w:rsidRDefault="00935F8E">
                  <w:pPr>
                    <w:jc w:val="center"/>
                    <w:rPr>
                      <w:color w:val="FFFFFF"/>
                      <w:sz w:val="21"/>
                      <w:szCs w:val="21"/>
                    </w:rPr>
                  </w:pPr>
                  <w:r>
                    <w:rPr>
                      <w:b/>
                      <w:color w:val="FFFFFF"/>
                      <w:sz w:val="21"/>
                      <w:szCs w:val="21"/>
                    </w:rPr>
                    <w:t>Timeline</w:t>
                  </w:r>
                </w:p>
              </w:tc>
            </w:tr>
            <w:tr w:rsidR="00284344">
              <w:trPr>
                <w:trHeight w:val="467"/>
              </w:trPr>
              <w:tc>
                <w:tcPr>
                  <w:tcW w:w="16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CREC 19</w:t>
                  </w:r>
                </w:p>
              </w:tc>
              <w:tc>
                <w:tcPr>
                  <w:tcW w:w="90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Document Recoupment Correspondence.</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Within 30 Calendar Days</w:t>
                  </w:r>
                </w:p>
              </w:tc>
            </w:tr>
            <w:tr w:rsidR="00284344">
              <w:tc>
                <w:tcPr>
                  <w:tcW w:w="16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CREC 19</w:t>
                  </w:r>
                </w:p>
              </w:tc>
              <w:tc>
                <w:tcPr>
                  <w:tcW w:w="90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Document Correspondence Workflow and Timing.</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Within 30 Calendar Days</w:t>
                  </w:r>
                </w:p>
              </w:tc>
            </w:tr>
            <w:tr w:rsidR="00284344">
              <w:tc>
                <w:tcPr>
                  <w:tcW w:w="16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CREC 20</w:t>
                  </w:r>
                </w:p>
              </w:tc>
              <w:tc>
                <w:tcPr>
                  <w:tcW w:w="90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Document Overpayment Recovery Approach and Process for Health Insurance Carriers/Payers.</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Within 30 Calendar Days</w:t>
                  </w:r>
                </w:p>
              </w:tc>
            </w:tr>
            <w:tr w:rsidR="00284344">
              <w:tc>
                <w:tcPr>
                  <w:tcW w:w="16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CREC 21</w:t>
                  </w:r>
                </w:p>
              </w:tc>
              <w:tc>
                <w:tcPr>
                  <w:tcW w:w="90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Document the Process and Approach to Reconcile and Report Unsuccessful Recoupments.  Timelines of Collection Activity to be identified by State.</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Within 30 Calendar Days</w:t>
                  </w:r>
                </w:p>
              </w:tc>
            </w:tr>
            <w:tr w:rsidR="00284344">
              <w:tc>
                <w:tcPr>
                  <w:tcW w:w="16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CREC 22</w:t>
                  </w:r>
                </w:p>
              </w:tc>
              <w:tc>
                <w:tcPr>
                  <w:tcW w:w="90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Document, Develop, and Maintain a professionally written Agency approved Health Insurance Identification and Recoupment Program Policy and Procedure Manual reflecting processing operations and recoupment procedures.</w:t>
                  </w:r>
                </w:p>
              </w:tc>
              <w:tc>
                <w:tcPr>
                  <w:tcW w:w="1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4344" w:rsidRDefault="00935F8E">
                  <w:pPr>
                    <w:rPr>
                      <w:sz w:val="21"/>
                      <w:szCs w:val="21"/>
                    </w:rPr>
                  </w:pPr>
                  <w:r>
                    <w:rPr>
                      <w:color w:val="000000"/>
                      <w:sz w:val="21"/>
                      <w:szCs w:val="21"/>
                    </w:rPr>
                    <w:t>Within 90 Calendar Days</w:t>
                  </w:r>
                </w:p>
              </w:tc>
            </w:tr>
          </w:tbl>
          <w:p w:rsidR="00284344" w:rsidRDefault="00284344"/>
          <w:p w:rsidR="00284344" w:rsidRDefault="00935F8E">
            <w:r>
              <w:lastRenderedPageBreak/>
              <w:t>In addition, as part of the monthly project updates, Benefit Recovery provides any recommendations for process improvements that will increase either the State’s future recoveries from primary Payers or improve future cost avoidance results within CMS cost avoidance requirements.</w:t>
            </w:r>
          </w:p>
          <w:p w:rsidR="00284344" w:rsidRDefault="00284344">
            <w:pPr>
              <w:rPr>
                <w:highlight w:val="yellow"/>
              </w:rPr>
            </w:pPr>
          </w:p>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tc>
      </w:tr>
      <w:tr w:rsidR="00284344">
        <w:tc>
          <w:tcPr>
            <w:tcW w:w="625" w:type="dxa"/>
            <w:tcMar>
              <w:top w:w="0" w:type="dxa"/>
              <w:left w:w="108" w:type="dxa"/>
              <w:bottom w:w="0" w:type="dxa"/>
              <w:right w:w="108" w:type="dxa"/>
            </w:tcMar>
          </w:tcPr>
          <w:p w:rsidR="00284344" w:rsidRDefault="00935F8E">
            <w:pPr>
              <w:rPr>
                <w:i/>
              </w:rPr>
            </w:pPr>
            <w:r>
              <w:t>10</w:t>
            </w:r>
          </w:p>
        </w:tc>
        <w:tc>
          <w:tcPr>
            <w:tcW w:w="12325" w:type="dxa"/>
            <w:gridSpan w:val="2"/>
            <w:tcMar>
              <w:top w:w="0" w:type="dxa"/>
              <w:left w:w="108" w:type="dxa"/>
              <w:bottom w:w="0" w:type="dxa"/>
              <w:right w:w="108" w:type="dxa"/>
            </w:tcMar>
          </w:tcPr>
          <w:p w:rsidR="00284344" w:rsidRDefault="00935F8E">
            <w:pPr>
              <w:rPr>
                <w:sz w:val="24"/>
                <w:szCs w:val="24"/>
              </w:rPr>
            </w:pPr>
            <w:r>
              <w:rPr>
                <w:b/>
                <w:sz w:val="24"/>
                <w:szCs w:val="24"/>
              </w:rPr>
              <w:t>Data Matches / Third Party Resources File Maintenance- Describe your process for performing data matches to determine the liability of third-party payers in order to pay claims correctly. Your response should address all requirements stated in Attachment J, Data Matches/Third Party Resources File Maintenance Section, Requirement CREC24.</w:t>
            </w:r>
          </w:p>
          <w:p w:rsidR="00284344" w:rsidRDefault="00284344">
            <w:pPr>
              <w:rPr>
                <w:rFonts w:ascii="Arial" w:eastAsia="Arial" w:hAnsi="Arial" w:cs="Arial"/>
                <w:sz w:val="20"/>
                <w:szCs w:val="20"/>
                <w:highlight w:val="yellow"/>
              </w:rPr>
            </w:pPr>
          </w:p>
        </w:tc>
      </w:tr>
      <w:tr w:rsidR="00284344">
        <w:tc>
          <w:tcPr>
            <w:tcW w:w="625" w:type="dxa"/>
            <w:tcMar>
              <w:top w:w="0" w:type="dxa"/>
              <w:left w:w="108" w:type="dxa"/>
              <w:bottom w:w="0" w:type="dxa"/>
              <w:right w:w="108" w:type="dxa"/>
            </w:tcMar>
          </w:tcPr>
          <w:p w:rsidR="00284344" w:rsidRDefault="00935F8E">
            <w:pPr>
              <w:rPr>
                <w:i/>
              </w:rPr>
            </w:pPr>
            <w:r>
              <w:rPr>
                <w:i/>
              </w:rPr>
              <w:t>A10</w:t>
            </w:r>
          </w:p>
        </w:tc>
        <w:tc>
          <w:tcPr>
            <w:tcW w:w="12325" w:type="dxa"/>
            <w:gridSpan w:val="2"/>
            <w:tcMar>
              <w:top w:w="0" w:type="dxa"/>
              <w:left w:w="108" w:type="dxa"/>
              <w:bottom w:w="0" w:type="dxa"/>
              <w:right w:w="108" w:type="dxa"/>
            </w:tcMar>
          </w:tcPr>
          <w:p w:rsidR="00284344" w:rsidRDefault="00935F8E">
            <w:r>
              <w:rPr>
                <w:b/>
              </w:rPr>
              <w:t>Answer # 10</w:t>
            </w:r>
            <w:r>
              <w:t xml:space="preserve"> </w:t>
            </w:r>
          </w:p>
          <w:p w:rsidR="00284344" w:rsidRDefault="00935F8E">
            <w:pPr>
              <w:rPr>
                <w:color w:val="000000"/>
              </w:rPr>
            </w:pPr>
            <w:r>
              <w:rPr>
                <w:color w:val="000000"/>
              </w:rPr>
              <w:t xml:space="preserve">Benefit Recovery’s network of Payers includes direct access to </w:t>
            </w:r>
            <w:r>
              <w:t xml:space="preserve">the majority of </w:t>
            </w:r>
            <w:r>
              <w:rPr>
                <w:color w:val="000000"/>
              </w:rPr>
              <w:t>Commercial Insurance Plans nationwide to ensure the most accurate and up to date insurance coverage data. Benefit Recovery’s Payer Liaison Supervisor works with Payers to complete our direct access documentation and ensure we have established data exchanges with all the required Payers.</w:t>
            </w:r>
          </w:p>
          <w:p w:rsidR="00284344" w:rsidRDefault="00284344">
            <w:pPr>
              <w:rPr>
                <w:color w:val="000000"/>
              </w:rPr>
            </w:pPr>
          </w:p>
          <w:p w:rsidR="00284344" w:rsidRDefault="00935F8E">
            <w:pPr>
              <w:pBdr>
                <w:top w:val="nil"/>
                <w:left w:val="nil"/>
                <w:bottom w:val="nil"/>
                <w:right w:val="nil"/>
                <w:between w:val="nil"/>
              </w:pBdr>
              <w:rPr>
                <w:color w:val="000000"/>
              </w:rPr>
            </w:pPr>
            <w:r>
              <w:rPr>
                <w:color w:val="000000"/>
              </w:rPr>
              <w:t xml:space="preserve">Benefit Recovery’s Project Manager provides the State TPL Manager with a Data Exchange report that details the status of existing agreements with Payers that are included on the State requested list of </w:t>
            </w:r>
            <w:proofErr w:type="spellStart"/>
            <w:r>
              <w:rPr>
                <w:color w:val="000000"/>
              </w:rPr>
              <w:t>Carriers.The</w:t>
            </w:r>
            <w:proofErr w:type="spellEnd"/>
            <w:r>
              <w:rPr>
                <w:color w:val="000000"/>
              </w:rPr>
              <w:t xml:space="preserve"> report includes:</w:t>
            </w:r>
          </w:p>
          <w:p w:rsidR="00284344" w:rsidRDefault="00935F8E">
            <w:pPr>
              <w:numPr>
                <w:ilvl w:val="0"/>
                <w:numId w:val="26"/>
              </w:numPr>
              <w:pBdr>
                <w:top w:val="nil"/>
                <w:left w:val="nil"/>
                <w:bottom w:val="nil"/>
                <w:right w:val="nil"/>
                <w:between w:val="nil"/>
              </w:pBdr>
              <w:spacing w:line="259" w:lineRule="auto"/>
              <w:rPr>
                <w:color w:val="000000"/>
              </w:rPr>
            </w:pPr>
            <w:r>
              <w:rPr>
                <w:color w:val="000000"/>
              </w:rPr>
              <w:t>Name of the insurance company</w:t>
            </w:r>
          </w:p>
          <w:p w:rsidR="00284344" w:rsidRDefault="00935F8E">
            <w:pPr>
              <w:numPr>
                <w:ilvl w:val="0"/>
                <w:numId w:val="26"/>
              </w:numPr>
              <w:pBdr>
                <w:top w:val="nil"/>
                <w:left w:val="nil"/>
                <w:bottom w:val="nil"/>
                <w:right w:val="nil"/>
                <w:between w:val="nil"/>
              </w:pBdr>
              <w:spacing w:line="259" w:lineRule="auto"/>
              <w:rPr>
                <w:color w:val="000000"/>
              </w:rPr>
            </w:pPr>
            <w:r>
              <w:rPr>
                <w:color w:val="000000"/>
              </w:rPr>
              <w:t>Date of agreement</w:t>
            </w:r>
          </w:p>
          <w:p w:rsidR="00284344" w:rsidRDefault="00935F8E">
            <w:pPr>
              <w:numPr>
                <w:ilvl w:val="0"/>
                <w:numId w:val="26"/>
              </w:numPr>
              <w:pBdr>
                <w:top w:val="nil"/>
                <w:left w:val="nil"/>
                <w:bottom w:val="nil"/>
                <w:right w:val="nil"/>
                <w:between w:val="nil"/>
              </w:pBdr>
              <w:spacing w:after="160" w:line="259" w:lineRule="auto"/>
              <w:rPr>
                <w:color w:val="000000"/>
              </w:rPr>
            </w:pPr>
            <w:r>
              <w:rPr>
                <w:color w:val="000000"/>
              </w:rPr>
              <w:t>Existing status – ongoing, negotiating, deleting or terminating and reason</w: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rPr>
                <w:color w:val="000000"/>
              </w:rPr>
            </w:pPr>
            <w:r>
              <w:rPr>
                <w:color w:val="000000"/>
              </w:rPr>
              <w:t>The Project Manager notifies the TPL Manager within 10 days of discovery of the deletion of any Payer from our data match process with the reason for deletion.  Throughout the life of the project, Benefit Recovery will provide status updates to the TPL Manager as new data match agreements are finalized.</w:t>
            </w:r>
            <w:r>
              <w:rPr>
                <w:noProof/>
              </w:rPr>
              <mc:AlternateContent>
                <mc:Choice Requires="wps">
                  <w:drawing>
                    <wp:anchor distT="0" distB="0" distL="114300" distR="114300" simplePos="0" relativeHeight="251669504" behindDoc="0" locked="0" layoutInCell="1" hidden="0" allowOverlap="1">
                      <wp:simplePos x="0" y="0"/>
                      <wp:positionH relativeFrom="column">
                        <wp:posOffset>3378200</wp:posOffset>
                      </wp:positionH>
                      <wp:positionV relativeFrom="paragraph">
                        <wp:posOffset>419100</wp:posOffset>
                      </wp:positionV>
                      <wp:extent cx="4020820" cy="955675"/>
                      <wp:effectExtent l="0" t="0" r="5080" b="0"/>
                      <wp:wrapSquare wrapText="bothSides" distT="0" distB="0" distL="114300" distR="114300"/>
                      <wp:docPr id="21" name="Rounded Rectangle 21"/>
                      <wp:cNvGraphicFramePr/>
                      <a:graphic xmlns:a="http://schemas.openxmlformats.org/drawingml/2006/main">
                        <a:graphicData uri="http://schemas.microsoft.com/office/word/2010/wordprocessingShape">
                          <wps:wsp>
                            <wps:cNvSpPr/>
                            <wps:spPr>
                              <a:xfrm>
                                <a:off x="3340353" y="3306925"/>
                                <a:ext cx="4011295" cy="946150"/>
                              </a:xfrm>
                              <a:prstGeom prst="roundRect">
                                <a:avLst>
                                  <a:gd name="adj" fmla="val 16667"/>
                                </a:avLst>
                              </a:prstGeom>
                              <a:solidFill>
                                <a:srgbClr val="C81521"/>
                              </a:solidFill>
                              <a:ln>
                                <a:noFill/>
                              </a:ln>
                            </wps:spPr>
                            <wps:txbx>
                              <w:txbxContent>
                                <w:p w:rsidR="00935F8E" w:rsidRPr="004708D5" w:rsidRDefault="00935F8E">
                                  <w:pPr>
                                    <w:spacing w:after="0" w:line="240" w:lineRule="auto"/>
                                    <w:textDirection w:val="btLr"/>
                                    <w:rPr>
                                      <w:color w:val="C81521"/>
                                    </w:rPr>
                                  </w:pPr>
                                </w:p>
                              </w:txbxContent>
                            </wps:txbx>
                            <wps:bodyPr spcFirstLastPara="1" wrap="square" lIns="91425" tIns="91425" rIns="91425" bIns="91425" anchor="ctr" anchorCtr="0">
                              <a:noAutofit/>
                            </wps:bodyPr>
                          </wps:wsp>
                        </a:graphicData>
                      </a:graphic>
                    </wp:anchor>
                  </w:drawing>
                </mc:Choice>
                <mc:Fallback>
                  <w:pict>
                    <v:roundrect id="Rounded Rectangle 21" o:spid="_x0000_s1036" style="position:absolute;margin-left:266pt;margin-top:33pt;width:316.6pt;height:75.25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LfD8BQIAAO4DAAAOAAAAZHJzL2Uyb0RvYy54bWysU9uO0zAQfUfiHyy/0yS9hG3VdIW6KkJa&#13;&#10;QbXLfoDrS2PkG7bbpH/P2AnbAm8rXpw59szJmePx+r7XCp25D9KaBleTEiNuqGXSHBv88n334Q6j&#13;&#10;EIlhRFnDG3zhAd9v3r9bd27Fp7a1inGPgMSEVeca3MboVkURaMs1CRPruIFDYb0mEaA/FsyTDti1&#13;&#10;KqZlWRed9cx5S3kIsPswHOJN5heC0/hNiMAjUg0GbTGvPq+HtBabNVkdPXGtpKMM8gYVmkgDP32l&#13;&#10;eiCRoJOX/1BpSb0NVsQJtbqwQkjKcw/QTVX+1c1zSxzPvYA5wb3aFP4fLf163nskWYOnFUaGaLij&#13;&#10;J3syjDP0BO4Rc1QcwRkY1bmwgvxnt/cjChCmrnvhdfpCP6hv8Gw2L2eLGUaXFJf1croYjOZ9RBQS&#13;&#10;5mVVTZcLjChkLOd1tcg3UVyZnA/xM7capaDBPklKerLJ5PwYYnabjZIJ+4GR0Aru7kwUquq6/ph+&#13;&#10;CYxjMkS/OVNlsEqynVQqA388bJVHUNrg7V21GPqFkj/SlEnJxqaygTvtFMmWwYgUxf7QZz+r3FLa&#13;&#10;Olh2AZODozsJ3TySEPfEg1RwvIPRa3D4eSKeY6S+GLjbZTUHw1C8Bf4WHG4BMbS1MNE0eowGsI15&#13;&#10;wge1n07RChmT4KuYEcBQZY/GB5Cm9hbnrOsz3fwCAAD//wMAUEsDBBQABgAIAAAAIQBaj4lA4wAA&#13;&#10;ABABAAAPAAAAZHJzL2Rvd25yZXYueG1sTI9NT8MwDIbvSPyHyEjcWLrCyujqTggEHKYdGFy4ZY1p&#13;&#10;yxqnarKt/Hu807j4Q7Zfv0+xHF2nDjSE1jPCdJKAIq68bblG+Px4uZmDCtGwNZ1nQvilAMvy8qIw&#13;&#10;ufVHfqfDJtZKRDjkBqGJsc+1DlVDzoSJ74ll9u0HZ6K0Q63tYI4i7jqdJkmmnWlZPjSmp6eGqt1m&#13;&#10;7xDuXFjdv63H3frhh79e58mKyA6I11fj80LC4wJUpDGeL+DEIP6hFGNbv2cbVIcwu00FKCJkmeTT&#13;&#10;wjSbpaC2CKlUoMtC/wcp/wAAAP//AwBQSwECLQAUAAYACAAAACEAtoM4kv4AAADhAQAAEwAAAAAA&#13;&#10;AAAAAAAAAAAAAAAAW0NvbnRlbnRfVHlwZXNdLnhtbFBLAQItABQABgAIAAAAIQA4/SH/1gAAAJQB&#13;&#10;AAALAAAAAAAAAAAAAAAAAC8BAABfcmVscy8ucmVsc1BLAQItABQABgAIAAAAIQDlLfD8BQIAAO4D&#13;&#10;AAAOAAAAAAAAAAAAAAAAAC4CAABkcnMvZTJvRG9jLnhtbFBLAQItABQABgAIAAAAIQBaj4lA4wAA&#13;&#10;ABABAAAPAAAAAAAAAAAAAAAAAF8EAABkcnMvZG93bnJldi54bWxQSwUGAAAAAAQABADzAAAAbwUA&#13;&#10;AAAA&#13;&#10;" fillcolor="#c81521" stroked="f">
                      <v:textbox inset="2.53958mm,2.53958mm,2.53958mm,2.53958mm">
                        <w:txbxContent>
                          <w:p w:rsidR="00935F8E" w:rsidRPr="004708D5" w:rsidRDefault="00935F8E">
                            <w:pPr>
                              <w:spacing w:after="0" w:line="240" w:lineRule="auto"/>
                              <w:textDirection w:val="btLr"/>
                              <w:rPr>
                                <w:color w:val="C81521"/>
                              </w:rPr>
                            </w:pPr>
                          </w:p>
                        </w:txbxContent>
                      </v:textbox>
                      <w10:wrap type="square"/>
                    </v:roundrect>
                  </w:pict>
                </mc:Fallback>
              </mc:AlternateContent>
            </w:r>
            <w:r>
              <w:rPr>
                <w:noProof/>
              </w:rPr>
              <mc:AlternateContent>
                <mc:Choice Requires="wps">
                  <w:drawing>
                    <wp:anchor distT="0" distB="0" distL="114300" distR="114300" simplePos="0" relativeHeight="251670528" behindDoc="0" locked="0" layoutInCell="1" hidden="0" allowOverlap="1">
                      <wp:simplePos x="0" y="0"/>
                      <wp:positionH relativeFrom="column">
                        <wp:posOffset>3441700</wp:posOffset>
                      </wp:positionH>
                      <wp:positionV relativeFrom="paragraph">
                        <wp:posOffset>495300</wp:posOffset>
                      </wp:positionV>
                      <wp:extent cx="3851275" cy="860425"/>
                      <wp:effectExtent l="0" t="0" r="0" b="3175"/>
                      <wp:wrapNone/>
                      <wp:docPr id="22" name="Rectangle 22"/>
                      <wp:cNvGraphicFramePr/>
                      <a:graphic xmlns:a="http://schemas.openxmlformats.org/drawingml/2006/main">
                        <a:graphicData uri="http://schemas.microsoft.com/office/word/2010/wordprocessingShape">
                          <wps:wsp>
                            <wps:cNvSpPr/>
                            <wps:spPr>
                              <a:xfrm>
                                <a:off x="3425125" y="3354550"/>
                                <a:ext cx="3841750" cy="850900"/>
                              </a:xfrm>
                              <a:prstGeom prst="rect">
                                <a:avLst/>
                              </a:prstGeom>
                              <a:solidFill>
                                <a:srgbClr val="C81521"/>
                              </a:solidFill>
                              <a:ln>
                                <a:noFill/>
                              </a:ln>
                            </wps:spPr>
                            <wps:txbx>
                              <w:txbxContent>
                                <w:p w:rsidR="00935F8E" w:rsidRPr="004708D5" w:rsidRDefault="00935F8E">
                                  <w:pPr>
                                    <w:spacing w:line="258" w:lineRule="auto"/>
                                    <w:jc w:val="center"/>
                                    <w:textDirection w:val="btLr"/>
                                    <w:rPr>
                                      <w:rFonts w:asciiTheme="minorHAnsi" w:hAnsiTheme="minorHAnsi" w:cstheme="minorHAnsi"/>
                                      <w:b/>
                                      <w:bCs/>
                                    </w:rPr>
                                  </w:pPr>
                                  <w:r>
                                    <w:rPr>
                                      <w:b/>
                                      <w:i/>
                                      <w:color w:val="2F5496"/>
                                    </w:rPr>
                                    <w:t xml:space="preserve"> </w:t>
                                  </w:r>
                                  <w:r w:rsidRPr="004708D5">
                                    <w:rPr>
                                      <w:rFonts w:asciiTheme="minorHAnsi" w:eastAsia="Arial" w:hAnsiTheme="minorHAnsi" w:cstheme="minorHAnsi"/>
                                      <w:b/>
                                      <w:bCs/>
                                      <w:color w:val="FFFFFF"/>
                                    </w:rPr>
                                    <w:t xml:space="preserve">We exceed industry average identifications by more than 300% ensuring the State will yield the greatest number of billable insurance opportunity to maximize Medicaid reimbursement with accurate and timely insurance billing. </w:t>
                                  </w:r>
                                </w:p>
                                <w:p w:rsidR="00935F8E" w:rsidRDefault="00935F8E">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id="Rectangle 22" o:spid="_x0000_s1037" style="position:absolute;margin-left:271pt;margin-top:39pt;width:303.25pt;height:67.7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Np5K6gEAALMDAAAOAAAAZHJzL2Uyb0RvYy54bWysU9uO0zAQfUfiHyy/01y2YbtR0xXqqghp&#13;&#10;BRULH+A4TmLJsc3YbdK/Z+yEbYE3xIs7l5PxOcfT7eM0KHIW4KTRFc1WKSVCc9NI3VX0+7fDuw0l&#13;&#10;zjPdMGW0qOhFOPq4e/tmO9pS5KY3qhFAcIh25Wgr2ntvyyRxvBcDcytjhcZma2BgHlPokgbYiNMH&#13;&#10;leRp+j4ZDTQWDBfOYfVpbtJdnN+2gvsvbeuEJ6qiyM3HE+JZhzPZbVnZAbO95AsN9g8sBiY1Xvo6&#13;&#10;6ol5Rk4g/xo1SA7GmdavuBkS07aSi6gB1WTpH2peemZF1ILmOPtqk/t/Y/nn8xGIbCqa55RoNuAb&#13;&#10;fUXXmO6UIFhDg0brSsS92CMsmcMwqJ1aGMIv6iBTRe/WeZHlBSUXjO+KdVEsBovJEx4Am3V2j0XC&#13;&#10;EbEp0oc0ApLrJAvOfxRmICGoKCCV6Cs7PzuPtyP0FyRc7IySzUEqFRPo6r0Ccmb42PtNVuRZoI+f&#13;&#10;/AZTOoC1CZ/N7VBJgspZV4j8VE/RlizOCKXaNBf0yll+kEjumTl/ZIDbklEy4gZV1P04MRCUqE8a&#13;&#10;n+ghQztw5WKyLu5RK4HbTn3bYZr3BhfTUzKHex/XdOb64eRNK6MBVyoLadyMKHLZ4rB6t3lEXf9r&#13;&#10;u58AAAD//wMAUEsDBBQABgAIAAAAIQCu3vBw4wAAABABAAAPAAAAZHJzL2Rvd25yZXYueG1sTI/d&#13;&#10;boMwDIXvJ+0dIk/a3RqgsCFKqPZ7t0ob9AFckgIaSVASWrann3u13diybJ9zvnK76JGdlPODNQLi&#13;&#10;VQRMmdbKwXQC9s3bXQ7MBzQSR2uUgG/lYVtdX5VYSHs2n+pUh46RiPEFCuhDmArOfdsrjX5lJ2Vo&#13;&#10;d7ROY6DRdVw6PJO4HnkSRfdc42DIocdJPfeq/apnLeC9Wz5S+/OEfu12zWvjhhHnWojbm+VlQ+Vx&#13;&#10;AyyoJfx9wIWB8kNFwQ52NtKzUUCWJgQUBDzk1C8HcZpnwA4CknidAa9K/h+k+gUAAP//AwBQSwEC&#13;&#10;LQAUAAYACAAAACEAtoM4kv4AAADhAQAAEwAAAAAAAAAAAAAAAAAAAAAAW0NvbnRlbnRfVHlwZXNd&#13;&#10;LnhtbFBLAQItABQABgAIAAAAIQA4/SH/1gAAAJQBAAALAAAAAAAAAAAAAAAAAC8BAABfcmVscy8u&#13;&#10;cmVsc1BLAQItABQABgAIAAAAIQAtNp5K6gEAALMDAAAOAAAAAAAAAAAAAAAAAC4CAABkcnMvZTJv&#13;&#10;RG9jLnhtbFBLAQItABQABgAIAAAAIQCu3vBw4wAAABABAAAPAAAAAAAAAAAAAAAAAEQEAABkcnMv&#13;&#10;ZG93bnJldi54bWxQSwUGAAAAAAQABADzAAAAVAUAAAAA&#13;&#10;" fillcolor="#c81521" stroked="f">
                      <v:textbox inset="2.53958mm,1.2694mm,2.53958mm,1.2694mm">
                        <w:txbxContent>
                          <w:p w:rsidR="00935F8E" w:rsidRPr="004708D5" w:rsidRDefault="00935F8E">
                            <w:pPr>
                              <w:spacing w:line="258" w:lineRule="auto"/>
                              <w:jc w:val="center"/>
                              <w:textDirection w:val="btLr"/>
                              <w:rPr>
                                <w:rFonts w:asciiTheme="minorHAnsi" w:hAnsiTheme="minorHAnsi" w:cstheme="minorHAnsi"/>
                                <w:b/>
                                <w:bCs/>
                              </w:rPr>
                            </w:pPr>
                            <w:r>
                              <w:rPr>
                                <w:b/>
                                <w:i/>
                                <w:color w:val="2F5496"/>
                              </w:rPr>
                              <w:t xml:space="preserve"> </w:t>
                            </w:r>
                            <w:r w:rsidRPr="004708D5">
                              <w:rPr>
                                <w:rFonts w:asciiTheme="minorHAnsi" w:eastAsia="Arial" w:hAnsiTheme="minorHAnsi" w:cstheme="minorHAnsi"/>
                                <w:b/>
                                <w:bCs/>
                                <w:color w:val="FFFFFF"/>
                              </w:rPr>
                              <w:t xml:space="preserve">We exceed industry average identifications by more than 300% ensuring the State will yield the greatest number of billable insurance opportunity to maximize Medicaid reimbursement with accurate and timely insurance billing. </w:t>
                            </w:r>
                          </w:p>
                          <w:p w:rsidR="00935F8E" w:rsidRDefault="00935F8E">
                            <w:pPr>
                              <w:spacing w:line="258" w:lineRule="auto"/>
                              <w:textDirection w:val="btLr"/>
                            </w:pPr>
                          </w:p>
                        </w:txbxContent>
                      </v:textbox>
                    </v:rect>
                  </w:pict>
                </mc:Fallback>
              </mc:AlternateConten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rPr>
                <w:color w:val="000000"/>
              </w:rPr>
            </w:pPr>
            <w:r>
              <w:rPr>
                <w:color w:val="000000"/>
              </w:rPr>
              <w:t>Our LIVE database has access to health insurance coverage information in excess of 29</w:t>
            </w:r>
            <w:r>
              <w:t>9</w:t>
            </w:r>
            <w:r>
              <w:rPr>
                <w:color w:val="000000"/>
              </w:rPr>
              <w:t xml:space="preserve"> million individuals, and significantly increases our ability to identify unreported third party insurance coverage.  </w:t>
            </w:r>
          </w:p>
          <w:p w:rsidR="00284344" w:rsidRDefault="00284344">
            <w:pPr>
              <w:pBdr>
                <w:top w:val="nil"/>
                <w:left w:val="nil"/>
                <w:bottom w:val="nil"/>
                <w:right w:val="nil"/>
                <w:between w:val="nil"/>
              </w:pBdr>
            </w:pPr>
          </w:p>
          <w:p w:rsidR="00284344" w:rsidRDefault="00935F8E">
            <w:pPr>
              <w:pBdr>
                <w:top w:val="nil"/>
                <w:left w:val="nil"/>
                <w:bottom w:val="nil"/>
                <w:right w:val="nil"/>
                <w:between w:val="nil"/>
              </w:pBdr>
              <w:rPr>
                <w:rFonts w:ascii="Arial" w:eastAsia="Arial" w:hAnsi="Arial" w:cs="Arial"/>
                <w:color w:val="000000"/>
                <w:sz w:val="20"/>
                <w:szCs w:val="20"/>
              </w:rPr>
            </w:pPr>
            <w:r>
              <w:t xml:space="preserve">Benefit Recovery has experience with current customers performing data matches using wage and earnings files and incorporating other State source files such as Child Support and Welfare rosters to identify members with employment that may provide insurance </w:t>
            </w:r>
            <w:r>
              <w:lastRenderedPageBreak/>
              <w:t xml:space="preserve">not previously identified. Additionally, we receive and process the State’s currently identified TPL data and files generated from beneficiary applications so the insurance can be verified on a scheduled basis for the prospective and current members. Updates to the State data is provided in the manner requested. </w:t>
            </w:r>
            <w:r>
              <w:rPr>
                <w:color w:val="000000"/>
              </w:rPr>
              <w:t>Benefit Recovery focuses on providing best practice Commercial Health Insurance identification for data matching, billing and collection recovery services. Benefit Recovery understands the importance of cost avoidance when beneficiaries have third party insurance coverage and when OHI coverage is detected.  We provide information needed to bill Payers within 5 days o</w:t>
            </w:r>
            <w:r>
              <w:t>f verification</w:t>
            </w:r>
            <w:r>
              <w:rPr>
                <w:color w:val="000000"/>
              </w:rPr>
              <w:t>.</w:t>
            </w:r>
            <w:r>
              <w:rPr>
                <w:rFonts w:ascii="Arial" w:eastAsia="Arial" w:hAnsi="Arial" w:cs="Arial"/>
                <w:color w:val="000000"/>
                <w:sz w:val="20"/>
                <w:szCs w:val="20"/>
              </w:rPr>
              <w:t> </w:t>
            </w:r>
          </w:p>
          <w:p w:rsidR="004708D5" w:rsidRDefault="004708D5">
            <w:pPr>
              <w:pBdr>
                <w:top w:val="nil"/>
                <w:left w:val="nil"/>
                <w:bottom w:val="nil"/>
                <w:right w:val="nil"/>
                <w:between w:val="nil"/>
              </w:pBdr>
              <w:rPr>
                <w:rFonts w:ascii="Times New Roman" w:eastAsia="Times New Roman" w:hAnsi="Times New Roman" w:cs="Times New Roman"/>
                <w:color w:val="000000"/>
                <w:sz w:val="24"/>
                <w:szCs w:val="24"/>
              </w:rPr>
            </w:pPr>
          </w:p>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tc>
      </w:tr>
      <w:tr w:rsidR="00284344">
        <w:tc>
          <w:tcPr>
            <w:tcW w:w="625" w:type="dxa"/>
            <w:tcMar>
              <w:top w:w="0" w:type="dxa"/>
              <w:left w:w="108" w:type="dxa"/>
              <w:bottom w:w="0" w:type="dxa"/>
              <w:right w:w="108" w:type="dxa"/>
            </w:tcMar>
          </w:tcPr>
          <w:p w:rsidR="00284344" w:rsidRDefault="00935F8E">
            <w:pPr>
              <w:rPr>
                <w:i/>
              </w:rPr>
            </w:pPr>
            <w:r>
              <w:t>11</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Data Matches/Third Party Resources File Maintenance- Describe your process for developing, implementing, documenting and conducting exchanges with the State Department of Revenue to obtain health insurance information from Form 1095-B health Coverage as stated in Attachment J, Data Matches/Third Party Resources File Maintenance Section, Requirement CREC25.</w:t>
            </w:r>
          </w:p>
          <w:p w:rsidR="00284344" w:rsidRDefault="00284344">
            <w:pPr>
              <w:rPr>
                <w:sz w:val="24"/>
                <w:szCs w:val="24"/>
              </w:rPr>
            </w:pPr>
          </w:p>
        </w:tc>
      </w:tr>
      <w:tr w:rsidR="00284344">
        <w:tc>
          <w:tcPr>
            <w:tcW w:w="625" w:type="dxa"/>
            <w:tcMar>
              <w:top w:w="0" w:type="dxa"/>
              <w:left w:w="108" w:type="dxa"/>
              <w:bottom w:w="0" w:type="dxa"/>
              <w:right w:w="108" w:type="dxa"/>
            </w:tcMar>
          </w:tcPr>
          <w:p w:rsidR="00284344" w:rsidRDefault="00935F8E">
            <w:pPr>
              <w:rPr>
                <w:i/>
              </w:rPr>
            </w:pPr>
            <w:r>
              <w:rPr>
                <w:i/>
              </w:rPr>
              <w:t>A11</w:t>
            </w:r>
          </w:p>
        </w:tc>
        <w:tc>
          <w:tcPr>
            <w:tcW w:w="12325" w:type="dxa"/>
            <w:gridSpan w:val="2"/>
            <w:tcMar>
              <w:top w:w="0" w:type="dxa"/>
              <w:left w:w="108" w:type="dxa"/>
              <w:bottom w:w="0" w:type="dxa"/>
              <w:right w:w="108" w:type="dxa"/>
            </w:tcMar>
          </w:tcPr>
          <w:p w:rsidR="00284344" w:rsidRDefault="00935F8E">
            <w:r>
              <w:rPr>
                <w:b/>
              </w:rPr>
              <w:t>Answer # 11</w:t>
            </w:r>
            <w:r>
              <w:t xml:space="preserve"> </w:t>
            </w:r>
          </w:p>
          <w:p w:rsidR="00284344" w:rsidRDefault="00935F8E">
            <w:r>
              <w:t xml:space="preserve">Benefit Recovery has extensive experience bringing in additional resource files for data match purposes. Examples include CMS Medicare files (BENDEX, MMA, Buy-In) and child support agencies from multiple states. The State agency would be responsible for obtaining and providing the file to Benefit Recovery. Benefit Recovery Analysts would then: </w:t>
            </w:r>
          </w:p>
          <w:p w:rsidR="00284344" w:rsidRDefault="00935F8E">
            <w:pPr>
              <w:numPr>
                <w:ilvl w:val="0"/>
                <w:numId w:val="27"/>
              </w:numPr>
              <w:pBdr>
                <w:top w:val="nil"/>
                <w:left w:val="nil"/>
                <w:bottom w:val="nil"/>
                <w:right w:val="nil"/>
                <w:between w:val="nil"/>
              </w:pBdr>
              <w:spacing w:line="259" w:lineRule="auto"/>
            </w:pPr>
            <w:r>
              <w:rPr>
                <w:color w:val="000000"/>
              </w:rPr>
              <w:t>Assess the file layout</w:t>
            </w:r>
          </w:p>
          <w:p w:rsidR="00284344" w:rsidRDefault="00935F8E">
            <w:pPr>
              <w:numPr>
                <w:ilvl w:val="0"/>
                <w:numId w:val="27"/>
              </w:numPr>
              <w:pBdr>
                <w:top w:val="nil"/>
                <w:left w:val="nil"/>
                <w:bottom w:val="nil"/>
                <w:right w:val="nil"/>
                <w:between w:val="nil"/>
              </w:pBdr>
              <w:spacing w:line="259" w:lineRule="auto"/>
            </w:pPr>
            <w:r>
              <w:rPr>
                <w:color w:val="000000"/>
              </w:rPr>
              <w:t xml:space="preserve">Determine any questions that require answers </w:t>
            </w:r>
          </w:p>
          <w:p w:rsidR="00284344" w:rsidRDefault="00935F8E">
            <w:pPr>
              <w:numPr>
                <w:ilvl w:val="0"/>
                <w:numId w:val="27"/>
              </w:numPr>
              <w:pBdr>
                <w:top w:val="nil"/>
                <w:left w:val="nil"/>
                <w:bottom w:val="nil"/>
                <w:right w:val="nil"/>
                <w:between w:val="nil"/>
              </w:pBdr>
              <w:spacing w:after="160" w:line="259" w:lineRule="auto"/>
            </w:pPr>
            <w:r>
              <w:rPr>
                <w:color w:val="000000"/>
              </w:rPr>
              <w:t xml:space="preserve">Collaborate with the State to determine final requirements for this particular match </w:t>
            </w:r>
          </w:p>
          <w:p w:rsidR="00284344" w:rsidRDefault="00284344"/>
          <w:p w:rsidR="00284344" w:rsidRDefault="00935F8E">
            <w:r>
              <w:t xml:space="preserve">The Form 1095-B (IRS Documentation of Health Coverage) would be another input to the data match process for the purpose of identifying previously unknown insurance for current or prospective Medicaid beneficiaries. File layout of the return file as well as matching criteria can be modified to meet specific State needs.    </w:t>
            </w:r>
          </w:p>
          <w:p w:rsidR="00284344" w:rsidRDefault="00284344">
            <w:pPr>
              <w:rPr>
                <w:sz w:val="24"/>
                <w:szCs w:val="24"/>
              </w:rPr>
            </w:pPr>
          </w:p>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tc>
      </w:tr>
      <w:tr w:rsidR="00284344">
        <w:tc>
          <w:tcPr>
            <w:tcW w:w="625" w:type="dxa"/>
            <w:tcMar>
              <w:top w:w="0" w:type="dxa"/>
              <w:left w:w="108" w:type="dxa"/>
              <w:bottom w:w="0" w:type="dxa"/>
              <w:right w:w="108" w:type="dxa"/>
            </w:tcMar>
          </w:tcPr>
          <w:p w:rsidR="00284344" w:rsidRDefault="00935F8E">
            <w:pPr>
              <w:rPr>
                <w:i/>
              </w:rPr>
            </w:pPr>
            <w:r>
              <w:t>12</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 xml:space="preserve">Data Matches/Third Party Resources File Maintenance - Describe your process for adding a resource to an electronic system as determined by the agency, </w:t>
            </w:r>
            <w:proofErr w:type="gramStart"/>
            <w:r>
              <w:rPr>
                <w:b/>
                <w:sz w:val="24"/>
                <w:szCs w:val="24"/>
              </w:rPr>
              <w:t>e.g.</w:t>
            </w:r>
            <w:proofErr w:type="gramEnd"/>
            <w:r>
              <w:rPr>
                <w:b/>
                <w:sz w:val="24"/>
                <w:szCs w:val="24"/>
              </w:rPr>
              <w:t xml:space="preserve"> Medicaid Enterprise System, or bill a claim when data is found on three (3) out of the four (4) match points stated in Attachment J, Data Matches/Third Party Resources File Maintenance Section, Requirement CREC26.</w:t>
            </w:r>
          </w:p>
          <w:p w:rsidR="00284344" w:rsidRDefault="00284344">
            <w:pPr>
              <w:rPr>
                <w:sz w:val="24"/>
                <w:szCs w:val="24"/>
              </w:rPr>
            </w:pPr>
          </w:p>
        </w:tc>
      </w:tr>
      <w:tr w:rsidR="00284344">
        <w:tc>
          <w:tcPr>
            <w:tcW w:w="625" w:type="dxa"/>
            <w:tcMar>
              <w:top w:w="0" w:type="dxa"/>
              <w:left w:w="108" w:type="dxa"/>
              <w:bottom w:w="0" w:type="dxa"/>
              <w:right w:w="108" w:type="dxa"/>
            </w:tcMar>
          </w:tcPr>
          <w:p w:rsidR="00284344" w:rsidRDefault="00935F8E">
            <w:pPr>
              <w:rPr>
                <w:i/>
              </w:rPr>
            </w:pPr>
            <w:r>
              <w:rPr>
                <w:i/>
              </w:rPr>
              <w:lastRenderedPageBreak/>
              <w:t>A12</w:t>
            </w:r>
          </w:p>
        </w:tc>
        <w:tc>
          <w:tcPr>
            <w:tcW w:w="12325" w:type="dxa"/>
            <w:gridSpan w:val="2"/>
            <w:tcMar>
              <w:top w:w="0" w:type="dxa"/>
              <w:left w:w="108" w:type="dxa"/>
              <w:bottom w:w="0" w:type="dxa"/>
              <w:right w:w="108" w:type="dxa"/>
            </w:tcMar>
          </w:tcPr>
          <w:p w:rsidR="00284344" w:rsidRDefault="00935F8E">
            <w:pPr>
              <w:rPr>
                <w:b/>
              </w:rPr>
            </w:pPr>
            <w:r>
              <w:rPr>
                <w:b/>
              </w:rPr>
              <w:t xml:space="preserve">Answer # 12 </w:t>
            </w:r>
          </w:p>
          <w:p w:rsidR="00284344" w:rsidRDefault="00935F8E">
            <w:r>
              <w:rPr>
                <w:color w:val="000000"/>
              </w:rPr>
              <w:t xml:space="preserve">Benefit Recovery’s initial data exchange process is a traditional match in which we obtain an approved Medicaid eligibility file and load the file into ARMS PRO. Similarly, we obtain Payer membership files and start the automated data match process. We match minimally on name, Social Security Number, date of birth and address. Matching on three of the four elements is considered a Grade A match and the new insurance is uploaded into ARMS PRO which produces the cost avoidance file and billing for beneficiaries with paid claim files. That cost avoidance file is provided to the State on </w:t>
            </w:r>
            <w:r>
              <w:t xml:space="preserve">the State’s schedule </w:t>
            </w:r>
            <w:r>
              <w:rPr>
                <w:color w:val="000000"/>
              </w:rPr>
              <w:t>in the requested format for direct addition to the States’ systems.</w:t>
            </w:r>
          </w:p>
          <w:p w:rsidR="00284344" w:rsidRDefault="00284344">
            <w:pPr>
              <w:rPr>
                <w:rFonts w:ascii="Arial" w:eastAsia="Arial" w:hAnsi="Arial" w:cs="Arial"/>
                <w:sz w:val="20"/>
                <w:szCs w:val="20"/>
                <w:highlight w:val="yellow"/>
              </w:rPr>
            </w:pPr>
          </w:p>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tc>
      </w:tr>
      <w:tr w:rsidR="00284344">
        <w:tc>
          <w:tcPr>
            <w:tcW w:w="625" w:type="dxa"/>
            <w:tcMar>
              <w:top w:w="0" w:type="dxa"/>
              <w:left w:w="108" w:type="dxa"/>
              <w:bottom w:w="0" w:type="dxa"/>
              <w:right w:w="108" w:type="dxa"/>
            </w:tcMar>
          </w:tcPr>
          <w:p w:rsidR="00284344" w:rsidRDefault="00935F8E">
            <w:pPr>
              <w:rPr>
                <w:i/>
              </w:rPr>
            </w:pPr>
            <w:r>
              <w:t>13</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Data Matches/Third Party Resources File Maintenance - Describe your process for identifying, documenting and resolving issues related to data matching utilizing the challenges stated in Attachment J, Data Matches/Third Party Resources File Maintenance Section, Requirement CREC27.</w:t>
            </w:r>
          </w:p>
          <w:p w:rsidR="00284344" w:rsidRDefault="00284344">
            <w:pPr>
              <w:rPr>
                <w:sz w:val="24"/>
                <w:szCs w:val="24"/>
              </w:rPr>
            </w:pPr>
          </w:p>
        </w:tc>
      </w:tr>
      <w:tr w:rsidR="00284344">
        <w:tc>
          <w:tcPr>
            <w:tcW w:w="625" w:type="dxa"/>
            <w:tcMar>
              <w:top w:w="0" w:type="dxa"/>
              <w:left w:w="108" w:type="dxa"/>
              <w:bottom w:w="0" w:type="dxa"/>
              <w:right w:w="108" w:type="dxa"/>
            </w:tcMar>
          </w:tcPr>
          <w:p w:rsidR="00284344" w:rsidRDefault="00935F8E">
            <w:pPr>
              <w:rPr>
                <w:i/>
              </w:rPr>
            </w:pPr>
            <w:r>
              <w:rPr>
                <w:i/>
              </w:rPr>
              <w:t>A13</w:t>
            </w:r>
          </w:p>
        </w:tc>
        <w:tc>
          <w:tcPr>
            <w:tcW w:w="12325" w:type="dxa"/>
            <w:gridSpan w:val="2"/>
            <w:tcMar>
              <w:top w:w="0" w:type="dxa"/>
              <w:left w:w="108" w:type="dxa"/>
              <w:bottom w:w="0" w:type="dxa"/>
              <w:right w:w="108" w:type="dxa"/>
            </w:tcMar>
          </w:tcPr>
          <w:p w:rsidR="00284344" w:rsidRDefault="00935F8E">
            <w:pPr>
              <w:rPr>
                <w:b/>
              </w:rPr>
            </w:pPr>
            <w:r>
              <w:rPr>
                <w:b/>
              </w:rPr>
              <w:t>Answer # 13</w:t>
            </w:r>
          </w:p>
          <w:p w:rsidR="00284344" w:rsidRDefault="00935F8E">
            <w:pPr>
              <w:rPr>
                <w:color w:val="000000"/>
              </w:rPr>
            </w:pPr>
            <w:r>
              <w:t>I</w:t>
            </w:r>
            <w:r>
              <w:rPr>
                <w:color w:val="000000"/>
              </w:rPr>
              <w:t xml:space="preserve">n addition to the Grade A match process Benefit Recovery utilizes additional demographic information available in both the Medicaid and Payer </w:t>
            </w:r>
            <w:r>
              <w:t>databases</w:t>
            </w:r>
            <w:r>
              <w:rPr>
                <w:color w:val="000000"/>
              </w:rPr>
              <w:t>. This can include but is not limited to:</w:t>
            </w:r>
          </w:p>
          <w:p w:rsidR="00284344" w:rsidRDefault="00935F8E">
            <w:pPr>
              <w:numPr>
                <w:ilvl w:val="0"/>
                <w:numId w:val="28"/>
              </w:numPr>
              <w:pBdr>
                <w:top w:val="nil"/>
                <w:left w:val="nil"/>
                <w:bottom w:val="nil"/>
                <w:right w:val="nil"/>
                <w:between w:val="nil"/>
              </w:pBdr>
              <w:spacing w:line="259" w:lineRule="auto"/>
              <w:rPr>
                <w:color w:val="000000"/>
              </w:rPr>
            </w:pPr>
            <w:r>
              <w:rPr>
                <w:color w:val="000000"/>
              </w:rPr>
              <w:t>Family relationship</w:t>
            </w:r>
          </w:p>
          <w:p w:rsidR="00284344" w:rsidRDefault="00935F8E">
            <w:pPr>
              <w:numPr>
                <w:ilvl w:val="0"/>
                <w:numId w:val="28"/>
              </w:numPr>
              <w:pBdr>
                <w:top w:val="nil"/>
                <w:left w:val="nil"/>
                <w:bottom w:val="nil"/>
                <w:right w:val="nil"/>
                <w:between w:val="nil"/>
              </w:pBdr>
              <w:spacing w:line="259" w:lineRule="auto"/>
              <w:rPr>
                <w:color w:val="000000"/>
              </w:rPr>
            </w:pPr>
            <w:r>
              <w:rPr>
                <w:color w:val="000000"/>
              </w:rPr>
              <w:t>Employer information</w:t>
            </w:r>
          </w:p>
          <w:p w:rsidR="00284344" w:rsidRDefault="00935F8E">
            <w:pPr>
              <w:numPr>
                <w:ilvl w:val="0"/>
                <w:numId w:val="28"/>
              </w:numPr>
              <w:pBdr>
                <w:top w:val="nil"/>
                <w:left w:val="nil"/>
                <w:bottom w:val="nil"/>
                <w:right w:val="nil"/>
                <w:between w:val="nil"/>
              </w:pBdr>
              <w:spacing w:line="259" w:lineRule="auto"/>
              <w:rPr>
                <w:color w:val="000000"/>
              </w:rPr>
            </w:pPr>
            <w:r>
              <w:rPr>
                <w:color w:val="000000"/>
              </w:rPr>
              <w:t>Pharmacy information</w:t>
            </w:r>
          </w:p>
          <w:p w:rsidR="00284344" w:rsidRDefault="00935F8E">
            <w:pPr>
              <w:numPr>
                <w:ilvl w:val="0"/>
                <w:numId w:val="28"/>
              </w:numPr>
              <w:pBdr>
                <w:top w:val="nil"/>
                <w:left w:val="nil"/>
                <w:bottom w:val="nil"/>
                <w:right w:val="nil"/>
                <w:between w:val="nil"/>
              </w:pBdr>
              <w:spacing w:line="259" w:lineRule="auto"/>
              <w:rPr>
                <w:color w:val="000000"/>
              </w:rPr>
            </w:pPr>
            <w:r>
              <w:rPr>
                <w:color w:val="000000"/>
              </w:rPr>
              <w:t>Vision Information</w:t>
            </w:r>
          </w:p>
          <w:p w:rsidR="00284344" w:rsidRDefault="00935F8E">
            <w:pPr>
              <w:numPr>
                <w:ilvl w:val="0"/>
                <w:numId w:val="28"/>
              </w:numPr>
              <w:pBdr>
                <w:top w:val="nil"/>
                <w:left w:val="nil"/>
                <w:bottom w:val="nil"/>
                <w:right w:val="nil"/>
                <w:between w:val="nil"/>
              </w:pBdr>
              <w:spacing w:after="160" w:line="259" w:lineRule="auto"/>
              <w:rPr>
                <w:color w:val="000000"/>
              </w:rPr>
            </w:pPr>
            <w:r>
              <w:rPr>
                <w:color w:val="000000"/>
              </w:rPr>
              <w:t>Dental Information</w:t>
            </w:r>
          </w:p>
          <w:p w:rsidR="00284344" w:rsidRPr="00911137" w:rsidRDefault="00284344">
            <w:pPr>
              <w:rPr>
                <w:color w:val="000000"/>
                <w:sz w:val="2"/>
                <w:szCs w:val="2"/>
              </w:rPr>
            </w:pPr>
          </w:p>
          <w:p w:rsidR="00284344" w:rsidRDefault="00935F8E">
            <w:r>
              <w:rPr>
                <w:color w:val="000000"/>
              </w:rPr>
              <w:t>This supplementa</w:t>
            </w:r>
            <w:r>
              <w:t xml:space="preserve">l processing results in additional leads that are researched to verify the existence of the coverage, the pertinent contract identifiers and the begin and end date of coverage. </w:t>
            </w:r>
            <w:r>
              <w:rPr>
                <w:color w:val="000000"/>
              </w:rPr>
              <w:t xml:space="preserve"> The supplemental match efforts are not constrained by geographic location as often coverage is provided by absent parents that may not be located in the same state.</w:t>
            </w:r>
          </w:p>
          <w:p w:rsidR="00284344" w:rsidRPr="00911137" w:rsidRDefault="00284344">
            <w:pPr>
              <w:rPr>
                <w:sz w:val="15"/>
                <w:szCs w:val="15"/>
              </w:rPr>
            </w:pPr>
          </w:p>
          <w:p w:rsidR="00284344" w:rsidRDefault="00935F8E">
            <w:r>
              <w:t xml:space="preserve">Additionally, Benefit </w:t>
            </w:r>
            <w:r>
              <w:rPr>
                <w:color w:val="000000"/>
              </w:rPr>
              <w:t xml:space="preserve">Recovery’s proprietary LIVE data repository </w:t>
            </w:r>
            <w:r>
              <w:t xml:space="preserve">expands </w:t>
            </w:r>
            <w:r>
              <w:rPr>
                <w:color w:val="000000"/>
              </w:rPr>
              <w:t>automated data match processes beyond straight matching and reduces the verification administrative burden placed on Payers and Providers. </w:t>
            </w:r>
          </w:p>
          <w:p w:rsidR="00284344" w:rsidRDefault="00935F8E">
            <w:pPr>
              <w:rPr>
                <w:color w:val="000000"/>
              </w:rPr>
            </w:pPr>
            <w:r>
              <w:br/>
            </w:r>
            <w:r>
              <w:rPr>
                <w:color w:val="000000"/>
              </w:rPr>
              <w:t xml:space="preserve">Benefit Recovery has extensive experience with data matches involving multiple organization source files and agency coordination including Medicaid Agencies, Insurers, Medicare, Military, Providers and </w:t>
            </w:r>
            <w:r>
              <w:t>others</w:t>
            </w:r>
            <w:r>
              <w:rPr>
                <w:color w:val="000000"/>
              </w:rPr>
              <w:t>.</w:t>
            </w:r>
          </w:p>
          <w:p w:rsidR="00284344" w:rsidRDefault="00284344"/>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tc>
      </w:tr>
      <w:tr w:rsidR="00284344">
        <w:tc>
          <w:tcPr>
            <w:tcW w:w="625" w:type="dxa"/>
            <w:tcMar>
              <w:top w:w="0" w:type="dxa"/>
              <w:left w:w="108" w:type="dxa"/>
              <w:bottom w:w="0" w:type="dxa"/>
              <w:right w:w="108" w:type="dxa"/>
            </w:tcMar>
          </w:tcPr>
          <w:p w:rsidR="00284344" w:rsidRDefault="00935F8E">
            <w:pPr>
              <w:rPr>
                <w:i/>
              </w:rPr>
            </w:pPr>
            <w:r>
              <w:lastRenderedPageBreak/>
              <w:t>14</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Data Matches/Third Party Resources File Maintenance - Describe your process for verifying data that does not match on three (3) out of the four (4)  following criteria: Name, Social Security Number, Date of birth, address including city and state as stated in Attachment J, Data Matches/Third Party Resources File Maintenance Section, Requirement CREC28.</w:t>
            </w:r>
          </w:p>
          <w:p w:rsidR="00284344" w:rsidRDefault="00284344">
            <w:pPr>
              <w:rPr>
                <w:b/>
                <w:sz w:val="24"/>
                <w:szCs w:val="24"/>
              </w:rPr>
            </w:pPr>
          </w:p>
        </w:tc>
      </w:tr>
      <w:tr w:rsidR="00284344">
        <w:tc>
          <w:tcPr>
            <w:tcW w:w="625" w:type="dxa"/>
            <w:tcMar>
              <w:top w:w="0" w:type="dxa"/>
              <w:left w:w="108" w:type="dxa"/>
              <w:bottom w:w="0" w:type="dxa"/>
              <w:right w:w="108" w:type="dxa"/>
            </w:tcMar>
          </w:tcPr>
          <w:p w:rsidR="00284344" w:rsidRDefault="00935F8E">
            <w:pPr>
              <w:rPr>
                <w:i/>
              </w:rPr>
            </w:pPr>
            <w:r>
              <w:rPr>
                <w:i/>
              </w:rPr>
              <w:t>A14</w:t>
            </w:r>
          </w:p>
        </w:tc>
        <w:tc>
          <w:tcPr>
            <w:tcW w:w="12325" w:type="dxa"/>
            <w:gridSpan w:val="2"/>
            <w:tcMar>
              <w:top w:w="0" w:type="dxa"/>
              <w:left w:w="108" w:type="dxa"/>
              <w:bottom w:w="0" w:type="dxa"/>
              <w:right w:w="108" w:type="dxa"/>
            </w:tcMar>
          </w:tcPr>
          <w:p w:rsidR="00284344" w:rsidRDefault="00935F8E">
            <w:pPr>
              <w:rPr>
                <w:b/>
              </w:rPr>
            </w:pPr>
            <w:r>
              <w:rPr>
                <w:b/>
              </w:rPr>
              <w:t xml:space="preserve">Answer # 14 </w:t>
            </w:r>
          </w:p>
          <w:p w:rsidR="00284344" w:rsidRDefault="00935F8E">
            <w:pPr>
              <w:rPr>
                <w:color w:val="000000"/>
              </w:rPr>
            </w:pPr>
            <w:r>
              <w:rPr>
                <w:color w:val="000000"/>
              </w:rPr>
              <w:t xml:space="preserve">If the data match fails to result in a Grade A match, the information will not be added to the system without additional verification through automated or manual processes.  </w:t>
            </w:r>
          </w:p>
          <w:p w:rsidR="00284344" w:rsidRDefault="00284344">
            <w:pPr>
              <w:rPr>
                <w:color w:val="000000"/>
              </w:rPr>
            </w:pPr>
          </w:p>
          <w:p w:rsidR="00284344" w:rsidRDefault="00935F8E">
            <w:pPr>
              <w:rPr>
                <w:color w:val="000000"/>
              </w:rPr>
            </w:pPr>
            <w:r>
              <w:rPr>
                <w:color w:val="000000"/>
              </w:rPr>
              <w:t xml:space="preserve">Additional verification analysis can include analysis of: </w:t>
            </w:r>
          </w:p>
          <w:p w:rsidR="00284344" w:rsidRDefault="00935F8E">
            <w:pPr>
              <w:numPr>
                <w:ilvl w:val="0"/>
                <w:numId w:val="20"/>
              </w:numPr>
              <w:pBdr>
                <w:top w:val="nil"/>
                <w:left w:val="nil"/>
                <w:bottom w:val="nil"/>
                <w:right w:val="nil"/>
                <w:between w:val="nil"/>
              </w:pBdr>
              <w:spacing w:line="259" w:lineRule="auto"/>
              <w:rPr>
                <w:color w:val="000000"/>
              </w:rPr>
            </w:pPr>
            <w:r>
              <w:rPr>
                <w:color w:val="000000"/>
              </w:rPr>
              <w:t xml:space="preserve">Other family member data </w:t>
            </w:r>
          </w:p>
          <w:p w:rsidR="00284344" w:rsidRDefault="00935F8E">
            <w:pPr>
              <w:numPr>
                <w:ilvl w:val="0"/>
                <w:numId w:val="20"/>
              </w:numPr>
              <w:pBdr>
                <w:top w:val="nil"/>
                <w:left w:val="nil"/>
                <w:bottom w:val="nil"/>
                <w:right w:val="nil"/>
                <w:between w:val="nil"/>
              </w:pBdr>
              <w:spacing w:line="259" w:lineRule="auto"/>
              <w:rPr>
                <w:color w:val="000000"/>
              </w:rPr>
            </w:pPr>
            <w:r>
              <w:rPr>
                <w:color w:val="000000"/>
              </w:rPr>
              <w:t>Contact with Carriers</w:t>
            </w:r>
          </w:p>
          <w:p w:rsidR="00284344" w:rsidRDefault="00935F8E">
            <w:pPr>
              <w:numPr>
                <w:ilvl w:val="0"/>
                <w:numId w:val="20"/>
              </w:numPr>
              <w:pBdr>
                <w:top w:val="nil"/>
                <w:left w:val="nil"/>
                <w:bottom w:val="nil"/>
                <w:right w:val="nil"/>
                <w:between w:val="nil"/>
              </w:pBdr>
              <w:spacing w:line="259" w:lineRule="auto"/>
              <w:rPr>
                <w:color w:val="000000"/>
              </w:rPr>
            </w:pPr>
            <w:r>
              <w:rPr>
                <w:color w:val="000000"/>
              </w:rPr>
              <w:t xml:space="preserve">Contact with Providers </w:t>
            </w:r>
          </w:p>
          <w:p w:rsidR="00284344" w:rsidRDefault="00935F8E">
            <w:pPr>
              <w:numPr>
                <w:ilvl w:val="0"/>
                <w:numId w:val="20"/>
              </w:numPr>
              <w:pBdr>
                <w:top w:val="nil"/>
                <w:left w:val="nil"/>
                <w:bottom w:val="nil"/>
                <w:right w:val="nil"/>
                <w:between w:val="nil"/>
              </w:pBdr>
              <w:spacing w:after="160" w:line="259" w:lineRule="auto"/>
              <w:rPr>
                <w:color w:val="000000"/>
              </w:rPr>
            </w:pPr>
            <w:r>
              <w:rPr>
                <w:color w:val="000000"/>
              </w:rPr>
              <w:t>Contact through web applications, phone or mail</w:t>
            </w:r>
          </w:p>
          <w:p w:rsidR="00284344" w:rsidRDefault="00935F8E">
            <w:pPr>
              <w:rPr>
                <w:color w:val="000000"/>
              </w:rPr>
            </w:pPr>
            <w:r>
              <w:rPr>
                <w:color w:val="000000"/>
              </w:rPr>
              <w:t>Additional match algorithms are also developed to account for the following:</w:t>
            </w:r>
          </w:p>
          <w:p w:rsidR="00284344" w:rsidRDefault="00935F8E">
            <w:pPr>
              <w:numPr>
                <w:ilvl w:val="0"/>
                <w:numId w:val="21"/>
              </w:numPr>
              <w:pBdr>
                <w:top w:val="nil"/>
                <w:left w:val="nil"/>
                <w:bottom w:val="nil"/>
                <w:right w:val="nil"/>
                <w:between w:val="nil"/>
              </w:pBdr>
              <w:spacing w:line="259" w:lineRule="auto"/>
              <w:rPr>
                <w:color w:val="000000"/>
              </w:rPr>
            </w:pPr>
            <w:r>
              <w:rPr>
                <w:color w:val="000000"/>
              </w:rPr>
              <w:t>Variations in names (Jim vs. James)</w:t>
            </w:r>
          </w:p>
          <w:p w:rsidR="00284344" w:rsidRDefault="00935F8E">
            <w:pPr>
              <w:numPr>
                <w:ilvl w:val="0"/>
                <w:numId w:val="21"/>
              </w:numPr>
              <w:pBdr>
                <w:top w:val="nil"/>
                <w:left w:val="nil"/>
                <w:bottom w:val="nil"/>
                <w:right w:val="nil"/>
                <w:between w:val="nil"/>
              </w:pBdr>
              <w:spacing w:line="259" w:lineRule="auto"/>
              <w:rPr>
                <w:color w:val="000000"/>
              </w:rPr>
            </w:pPr>
            <w:r>
              <w:rPr>
                <w:color w:val="000000"/>
              </w:rPr>
              <w:t xml:space="preserve">Variation addresses (Street vs. St), </w:t>
            </w:r>
          </w:p>
          <w:p w:rsidR="00284344" w:rsidRDefault="00935F8E">
            <w:pPr>
              <w:numPr>
                <w:ilvl w:val="0"/>
                <w:numId w:val="21"/>
              </w:numPr>
              <w:pBdr>
                <w:top w:val="nil"/>
                <w:left w:val="nil"/>
                <w:bottom w:val="nil"/>
                <w:right w:val="nil"/>
                <w:between w:val="nil"/>
              </w:pBdr>
              <w:spacing w:line="259" w:lineRule="auto"/>
              <w:rPr>
                <w:color w:val="000000"/>
              </w:rPr>
            </w:pPr>
            <w:r>
              <w:rPr>
                <w:color w:val="000000"/>
              </w:rPr>
              <w:t>Lack of dependent SSNs on Carrier files</w:t>
            </w:r>
          </w:p>
          <w:p w:rsidR="00284344" w:rsidRDefault="00935F8E">
            <w:pPr>
              <w:numPr>
                <w:ilvl w:val="0"/>
                <w:numId w:val="21"/>
              </w:numPr>
              <w:pBdr>
                <w:top w:val="nil"/>
                <w:left w:val="nil"/>
                <w:bottom w:val="nil"/>
                <w:right w:val="nil"/>
                <w:between w:val="nil"/>
              </w:pBdr>
              <w:spacing w:after="160" w:line="259" w:lineRule="auto"/>
              <w:rPr>
                <w:color w:val="000000"/>
              </w:rPr>
            </w:pPr>
            <w:r>
              <w:rPr>
                <w:color w:val="000000"/>
              </w:rPr>
              <w:t>Absent parents with vague recollection of a child’s date of birth</w:t>
            </w:r>
          </w:p>
          <w:p w:rsidR="00284344" w:rsidRDefault="00935F8E">
            <w:pPr>
              <w:rPr>
                <w:color w:val="000000"/>
              </w:rPr>
            </w:pPr>
            <w:r>
              <w:rPr>
                <w:color w:val="000000"/>
              </w:rPr>
              <w:t>Additional efforts are not added directly to the State file without demonstration of reliability and with State approval.</w:t>
            </w:r>
          </w:p>
          <w:p w:rsidR="00284344" w:rsidRDefault="00284344"/>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p w:rsidR="00284344" w:rsidRDefault="00284344">
            <w:pPr>
              <w:rPr>
                <w:rFonts w:ascii="Arial" w:eastAsia="Arial" w:hAnsi="Arial" w:cs="Arial"/>
                <w:sz w:val="20"/>
                <w:szCs w:val="20"/>
              </w:rPr>
            </w:pPr>
          </w:p>
        </w:tc>
      </w:tr>
      <w:tr w:rsidR="00284344">
        <w:tc>
          <w:tcPr>
            <w:tcW w:w="625" w:type="dxa"/>
            <w:tcMar>
              <w:top w:w="0" w:type="dxa"/>
              <w:left w:w="108" w:type="dxa"/>
              <w:bottom w:w="0" w:type="dxa"/>
              <w:right w:w="108" w:type="dxa"/>
            </w:tcMar>
          </w:tcPr>
          <w:p w:rsidR="00284344" w:rsidRDefault="00935F8E">
            <w:pPr>
              <w:rPr>
                <w:i/>
              </w:rPr>
            </w:pPr>
            <w:r>
              <w:t>15</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 xml:space="preserve">Data Matches/Third Party Resources File Maintenance - Describe how you will perform all federally mandated data matches in accordance with 42 CFR 433.138 and upload a weekly or monthly file to an electronic system as determined by the agency, e.g. Medicaid Enterprise System, with verified policies as stated in Attachment J, Data Matches/Third Party Resources File Maintenance Section, Requirement CREC29.                                                                                                                                      </w:t>
            </w:r>
            <w:hyperlink r:id="rId11">
              <w:r>
                <w:rPr>
                  <w:b/>
                  <w:color w:val="000000"/>
                  <w:sz w:val="24"/>
                  <w:szCs w:val="24"/>
                  <w:u w:val="single"/>
                </w:rPr>
                <w:t>https://www.cms.gov/Regulations-and-Guidance/Regulations-and-Guidance.html?redirect=/home/regsguidance.asp</w:t>
              </w:r>
            </w:hyperlink>
            <w:r>
              <w:rPr>
                <w:b/>
                <w:sz w:val="24"/>
                <w:szCs w:val="24"/>
              </w:rPr>
              <w:t xml:space="preserve"> </w:t>
            </w:r>
          </w:p>
          <w:p w:rsidR="00284344" w:rsidRDefault="00284344">
            <w:pPr>
              <w:rPr>
                <w:b/>
                <w:sz w:val="24"/>
                <w:szCs w:val="24"/>
              </w:rPr>
            </w:pPr>
          </w:p>
        </w:tc>
      </w:tr>
    </w:tbl>
    <w:p w:rsidR="00911137" w:rsidRDefault="00911137">
      <w:r>
        <w:br w:type="page"/>
      </w:r>
    </w:p>
    <w:tbl>
      <w:tblPr>
        <w:tblStyle w:val="a9"/>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6135"/>
        <w:gridCol w:w="6190"/>
      </w:tblGrid>
      <w:tr w:rsidR="00284344">
        <w:tc>
          <w:tcPr>
            <w:tcW w:w="625" w:type="dxa"/>
            <w:tcMar>
              <w:top w:w="0" w:type="dxa"/>
              <w:left w:w="108" w:type="dxa"/>
              <w:bottom w:w="0" w:type="dxa"/>
              <w:right w:w="108" w:type="dxa"/>
            </w:tcMar>
          </w:tcPr>
          <w:p w:rsidR="00284344" w:rsidRDefault="00935F8E">
            <w:pPr>
              <w:rPr>
                <w:i/>
              </w:rPr>
            </w:pPr>
            <w:r>
              <w:rPr>
                <w:i/>
              </w:rPr>
              <w:lastRenderedPageBreak/>
              <w:t>A15</w:t>
            </w:r>
          </w:p>
        </w:tc>
        <w:tc>
          <w:tcPr>
            <w:tcW w:w="12325" w:type="dxa"/>
            <w:gridSpan w:val="2"/>
            <w:tcMar>
              <w:top w:w="0" w:type="dxa"/>
              <w:left w:w="108" w:type="dxa"/>
              <w:bottom w:w="0" w:type="dxa"/>
              <w:right w:w="108" w:type="dxa"/>
            </w:tcMar>
          </w:tcPr>
          <w:p w:rsidR="00284344" w:rsidRDefault="00935F8E">
            <w:r>
              <w:rPr>
                <w:b/>
              </w:rPr>
              <w:t>Answer # 15</w:t>
            </w:r>
            <w:r>
              <w:t xml:space="preserve"> </w:t>
            </w:r>
          </w:p>
          <w:p w:rsidR="00284344" w:rsidRDefault="00935F8E">
            <w:r>
              <w:t xml:space="preserve">Data matches within ARMS PRO are conducted on a daily basis depending on availability of Carrier and State files required for matches. Data matches applicable to Commercial Insurance includes: </w:t>
            </w:r>
          </w:p>
          <w:p w:rsidR="00284344" w:rsidRDefault="00935F8E">
            <w:pPr>
              <w:numPr>
                <w:ilvl w:val="0"/>
                <w:numId w:val="22"/>
              </w:numPr>
              <w:pBdr>
                <w:top w:val="nil"/>
                <w:left w:val="nil"/>
                <w:bottom w:val="nil"/>
                <w:right w:val="nil"/>
                <w:between w:val="nil"/>
              </w:pBdr>
              <w:spacing w:line="259" w:lineRule="auto"/>
            </w:pPr>
            <w:r>
              <w:rPr>
                <w:color w:val="000000"/>
              </w:rPr>
              <w:t>Commercial Carriers</w:t>
            </w:r>
          </w:p>
          <w:p w:rsidR="00284344" w:rsidRDefault="00935F8E">
            <w:pPr>
              <w:numPr>
                <w:ilvl w:val="0"/>
                <w:numId w:val="22"/>
              </w:numPr>
              <w:pBdr>
                <w:top w:val="nil"/>
                <w:left w:val="nil"/>
                <w:bottom w:val="nil"/>
                <w:right w:val="nil"/>
                <w:between w:val="nil"/>
              </w:pBdr>
              <w:spacing w:line="259" w:lineRule="auto"/>
            </w:pPr>
            <w:r>
              <w:rPr>
                <w:color w:val="000000"/>
              </w:rPr>
              <w:t>SSA Wage Reporting Data</w:t>
            </w:r>
          </w:p>
          <w:p w:rsidR="00284344" w:rsidRDefault="00935F8E">
            <w:pPr>
              <w:numPr>
                <w:ilvl w:val="0"/>
                <w:numId w:val="22"/>
              </w:numPr>
              <w:pBdr>
                <w:top w:val="nil"/>
                <w:left w:val="nil"/>
                <w:bottom w:val="nil"/>
                <w:right w:val="nil"/>
                <w:between w:val="nil"/>
              </w:pBdr>
              <w:spacing w:after="160" w:line="259" w:lineRule="auto"/>
            </w:pPr>
            <w:r>
              <w:rPr>
                <w:color w:val="000000"/>
              </w:rPr>
              <w:t>Workers Compensation</w:t>
            </w:r>
          </w:p>
          <w:p w:rsidR="00284344" w:rsidRPr="00911137" w:rsidRDefault="00284344">
            <w:pPr>
              <w:rPr>
                <w:sz w:val="2"/>
                <w:szCs w:val="2"/>
              </w:rPr>
            </w:pPr>
          </w:p>
          <w:p w:rsidR="00284344" w:rsidRDefault="00935F8E">
            <w:r>
              <w:t xml:space="preserve">These files are used to identify beneficiaries, absent parents and their employers and insurers. Once a match is identified, a record is created and verified prior to sending the match to the State for cost avoidance. Verified matches are then sent to the State in the specified format within 30 days of identification. The delivery of files can be on a scheduled or as produced basis.     </w:t>
            </w:r>
          </w:p>
          <w:p w:rsidR="00284344" w:rsidRDefault="00284344"/>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p w:rsidR="00284344" w:rsidRPr="00911137" w:rsidRDefault="00284344">
            <w:pPr>
              <w:rPr>
                <w:rFonts w:ascii="Arial" w:eastAsia="Arial" w:hAnsi="Arial" w:cs="Arial"/>
                <w:sz w:val="8"/>
                <w:szCs w:val="8"/>
              </w:rPr>
            </w:pPr>
          </w:p>
        </w:tc>
      </w:tr>
      <w:tr w:rsidR="00284344">
        <w:tc>
          <w:tcPr>
            <w:tcW w:w="625" w:type="dxa"/>
            <w:tcMar>
              <w:top w:w="0" w:type="dxa"/>
              <w:left w:w="108" w:type="dxa"/>
              <w:bottom w:w="0" w:type="dxa"/>
              <w:right w:w="108" w:type="dxa"/>
            </w:tcMar>
          </w:tcPr>
          <w:p w:rsidR="00284344" w:rsidRDefault="00935F8E">
            <w:pPr>
              <w:rPr>
                <w:i/>
              </w:rPr>
            </w:pPr>
            <w:r>
              <w:t>16</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Data Matches/Third Party Resources File Maintenance - Describe in detail your process for developing and documenting leads from other sources as listed in Attachment J, Data Matches/Third Party Resources File Maintenance Section, Requirement CREC30.</w:t>
            </w:r>
          </w:p>
          <w:p w:rsidR="00284344" w:rsidRPr="00911137" w:rsidRDefault="00284344">
            <w:pPr>
              <w:rPr>
                <w:rFonts w:ascii="Arial" w:eastAsia="Arial" w:hAnsi="Arial" w:cs="Arial"/>
                <w:b/>
                <w:sz w:val="11"/>
                <w:szCs w:val="11"/>
              </w:rPr>
            </w:pPr>
          </w:p>
        </w:tc>
      </w:tr>
      <w:tr w:rsidR="00284344">
        <w:tc>
          <w:tcPr>
            <w:tcW w:w="625" w:type="dxa"/>
            <w:tcMar>
              <w:top w:w="0" w:type="dxa"/>
              <w:left w:w="108" w:type="dxa"/>
              <w:bottom w:w="0" w:type="dxa"/>
              <w:right w:w="108" w:type="dxa"/>
            </w:tcMar>
          </w:tcPr>
          <w:p w:rsidR="00284344" w:rsidRDefault="00935F8E">
            <w:pPr>
              <w:rPr>
                <w:i/>
              </w:rPr>
            </w:pPr>
            <w:r>
              <w:rPr>
                <w:i/>
              </w:rPr>
              <w:t>A16</w:t>
            </w:r>
          </w:p>
        </w:tc>
        <w:tc>
          <w:tcPr>
            <w:tcW w:w="12325" w:type="dxa"/>
            <w:gridSpan w:val="2"/>
            <w:tcMar>
              <w:top w:w="0" w:type="dxa"/>
              <w:left w:w="108" w:type="dxa"/>
              <w:bottom w:w="0" w:type="dxa"/>
              <w:right w:w="108" w:type="dxa"/>
            </w:tcMar>
          </w:tcPr>
          <w:p w:rsidR="00284344" w:rsidRDefault="00935F8E">
            <w:pPr>
              <w:rPr>
                <w:b/>
              </w:rPr>
            </w:pPr>
            <w:r>
              <w:rPr>
                <w:b/>
              </w:rPr>
              <w:t>Answer # 16</w:t>
            </w:r>
          </w:p>
          <w:p w:rsidR="00284344" w:rsidRDefault="00935F8E">
            <w:r>
              <w:t xml:space="preserve">Benefit Recovery performs data matching in two phases. Phase one utilizes direct access data match methodology with our established Payer data match partners. We have expanded relationships with all major insurers in the market. </w:t>
            </w:r>
          </w:p>
          <w:p w:rsidR="00284344" w:rsidRPr="00911137" w:rsidRDefault="00284344">
            <w:pPr>
              <w:rPr>
                <w:sz w:val="18"/>
                <w:szCs w:val="18"/>
              </w:rPr>
            </w:pPr>
          </w:p>
          <w:p w:rsidR="00284344" w:rsidRDefault="00935F8E">
            <w:r>
              <w:t>Phase two includes our proprietary, real-time LIVE insurance repository database.  LIVE continuously receives adds, deletes, and changes of health insurance coverage directly from our healthcare data partners. Data partners included in LIVE include:</w:t>
            </w:r>
          </w:p>
          <w:p w:rsidR="00284344" w:rsidRDefault="00935F8E">
            <w:pPr>
              <w:numPr>
                <w:ilvl w:val="0"/>
                <w:numId w:val="23"/>
              </w:numPr>
              <w:pBdr>
                <w:top w:val="nil"/>
                <w:left w:val="nil"/>
                <w:bottom w:val="nil"/>
                <w:right w:val="nil"/>
                <w:between w:val="nil"/>
              </w:pBdr>
              <w:spacing w:line="259" w:lineRule="auto"/>
            </w:pPr>
            <w:r>
              <w:rPr>
                <w:color w:val="000000"/>
              </w:rPr>
              <w:t xml:space="preserve">Health Insurance Providers </w:t>
            </w:r>
          </w:p>
          <w:p w:rsidR="00284344" w:rsidRDefault="00935F8E">
            <w:pPr>
              <w:numPr>
                <w:ilvl w:val="0"/>
                <w:numId w:val="23"/>
              </w:numPr>
              <w:pBdr>
                <w:top w:val="nil"/>
                <w:left w:val="nil"/>
                <w:bottom w:val="nil"/>
                <w:right w:val="nil"/>
                <w:between w:val="nil"/>
              </w:pBdr>
              <w:spacing w:line="259" w:lineRule="auto"/>
            </w:pPr>
            <w:r>
              <w:rPr>
                <w:color w:val="000000"/>
              </w:rPr>
              <w:t>Exchanges</w:t>
            </w:r>
          </w:p>
          <w:p w:rsidR="00284344" w:rsidRDefault="00935F8E">
            <w:pPr>
              <w:numPr>
                <w:ilvl w:val="0"/>
                <w:numId w:val="23"/>
              </w:numPr>
              <w:pBdr>
                <w:top w:val="nil"/>
                <w:left w:val="nil"/>
                <w:bottom w:val="nil"/>
                <w:right w:val="nil"/>
                <w:between w:val="nil"/>
              </w:pBdr>
              <w:spacing w:line="259" w:lineRule="auto"/>
            </w:pPr>
            <w:r>
              <w:rPr>
                <w:color w:val="000000"/>
              </w:rPr>
              <w:t>Hospitals</w:t>
            </w:r>
          </w:p>
          <w:p w:rsidR="00284344" w:rsidRDefault="00935F8E">
            <w:pPr>
              <w:numPr>
                <w:ilvl w:val="0"/>
                <w:numId w:val="23"/>
              </w:numPr>
              <w:pBdr>
                <w:top w:val="nil"/>
                <w:left w:val="nil"/>
                <w:bottom w:val="nil"/>
                <w:right w:val="nil"/>
                <w:between w:val="nil"/>
              </w:pBdr>
              <w:spacing w:line="259" w:lineRule="auto"/>
            </w:pPr>
            <w:r>
              <w:rPr>
                <w:color w:val="000000"/>
              </w:rPr>
              <w:t>Chain and Independent Pharmacies</w:t>
            </w:r>
          </w:p>
          <w:p w:rsidR="00284344" w:rsidRDefault="00935F8E">
            <w:pPr>
              <w:numPr>
                <w:ilvl w:val="0"/>
                <w:numId w:val="23"/>
              </w:numPr>
              <w:pBdr>
                <w:top w:val="nil"/>
                <w:left w:val="nil"/>
                <w:bottom w:val="nil"/>
                <w:right w:val="nil"/>
                <w:between w:val="nil"/>
              </w:pBdr>
              <w:spacing w:line="259" w:lineRule="auto"/>
            </w:pPr>
            <w:r>
              <w:rPr>
                <w:color w:val="000000"/>
              </w:rPr>
              <w:t>Health plans</w:t>
            </w:r>
          </w:p>
          <w:p w:rsidR="00284344" w:rsidRDefault="00935F8E">
            <w:pPr>
              <w:numPr>
                <w:ilvl w:val="0"/>
                <w:numId w:val="23"/>
              </w:numPr>
              <w:pBdr>
                <w:top w:val="nil"/>
                <w:left w:val="nil"/>
                <w:bottom w:val="nil"/>
                <w:right w:val="nil"/>
                <w:between w:val="nil"/>
              </w:pBdr>
              <w:spacing w:line="259" w:lineRule="auto"/>
            </w:pPr>
            <w:r>
              <w:rPr>
                <w:color w:val="000000"/>
              </w:rPr>
              <w:t xml:space="preserve">Pharmacy Benefit Managers </w:t>
            </w:r>
          </w:p>
          <w:p w:rsidR="00284344" w:rsidRDefault="00935F8E">
            <w:pPr>
              <w:numPr>
                <w:ilvl w:val="0"/>
                <w:numId w:val="23"/>
              </w:numPr>
              <w:pBdr>
                <w:top w:val="nil"/>
                <w:left w:val="nil"/>
                <w:bottom w:val="nil"/>
                <w:right w:val="nil"/>
                <w:between w:val="nil"/>
              </w:pBdr>
              <w:spacing w:line="259" w:lineRule="auto"/>
            </w:pPr>
            <w:r>
              <w:rPr>
                <w:color w:val="000000"/>
              </w:rPr>
              <w:t>Provider groups,</w:t>
            </w:r>
          </w:p>
          <w:p w:rsidR="00284344" w:rsidRDefault="00935F8E">
            <w:pPr>
              <w:numPr>
                <w:ilvl w:val="0"/>
                <w:numId w:val="23"/>
              </w:numPr>
              <w:pBdr>
                <w:top w:val="nil"/>
                <w:left w:val="nil"/>
                <w:bottom w:val="nil"/>
                <w:right w:val="nil"/>
                <w:between w:val="nil"/>
              </w:pBdr>
              <w:spacing w:line="259" w:lineRule="auto"/>
            </w:pPr>
            <w:r>
              <w:rPr>
                <w:color w:val="000000"/>
              </w:rPr>
              <w:t>300+ Certified Prescriber Systems</w:t>
            </w:r>
          </w:p>
          <w:p w:rsidR="00284344" w:rsidRDefault="00935F8E">
            <w:pPr>
              <w:numPr>
                <w:ilvl w:val="0"/>
                <w:numId w:val="23"/>
              </w:numPr>
              <w:pBdr>
                <w:top w:val="nil"/>
                <w:left w:val="nil"/>
                <w:bottom w:val="nil"/>
                <w:right w:val="nil"/>
                <w:between w:val="nil"/>
              </w:pBdr>
              <w:spacing w:line="259" w:lineRule="auto"/>
            </w:pPr>
            <w:r>
              <w:rPr>
                <w:color w:val="000000"/>
              </w:rPr>
              <w:t xml:space="preserve">Workers’ Compensation </w:t>
            </w:r>
          </w:p>
          <w:p w:rsidR="00284344" w:rsidRDefault="00935F8E" w:rsidP="00911137">
            <w:pPr>
              <w:numPr>
                <w:ilvl w:val="0"/>
                <w:numId w:val="23"/>
              </w:numPr>
              <w:pBdr>
                <w:top w:val="nil"/>
                <w:left w:val="nil"/>
                <w:bottom w:val="nil"/>
                <w:right w:val="nil"/>
                <w:between w:val="nil"/>
              </w:pBdr>
              <w:spacing w:after="160" w:line="259" w:lineRule="auto"/>
            </w:pPr>
            <w:r>
              <w:rPr>
                <w:color w:val="000000"/>
              </w:rPr>
              <w:t>Medicaid</w:t>
            </w:r>
          </w:p>
          <w:p w:rsidR="00284344" w:rsidRDefault="00935F8E">
            <w:r>
              <w:lastRenderedPageBreak/>
              <w:t>Our LIVE database combines information about more covered lives than all other databases available combined, and is the only database updated in real-time rather than in periodic batches. With access to health insurance coverage information in excess of 299 million individuals, we can provide access to the most current and accurate insurance data in the market. LIVE significantly increases our ability to identify unreported coverage, exceeding the industry average by more than 300%. This ensures the greatest number of billable insurance opportunities to maximize reimbursements through accurate and timely insurance billing.</w:t>
            </w:r>
          </w:p>
          <w:p w:rsidR="00284344" w:rsidRDefault="00284344"/>
          <w:p w:rsidR="00284344" w:rsidRDefault="00935F8E">
            <w:r>
              <w:t xml:space="preserve">ARMS PRO also performs data matches utilizing files from data sources other than Commercial Insurance Carriers including: </w:t>
            </w:r>
          </w:p>
          <w:p w:rsidR="00284344" w:rsidRDefault="00935F8E">
            <w:pPr>
              <w:numPr>
                <w:ilvl w:val="0"/>
                <w:numId w:val="3"/>
              </w:numPr>
              <w:pBdr>
                <w:top w:val="nil"/>
                <w:left w:val="nil"/>
                <w:bottom w:val="nil"/>
                <w:right w:val="nil"/>
                <w:between w:val="nil"/>
              </w:pBdr>
              <w:spacing w:line="259" w:lineRule="auto"/>
            </w:pPr>
            <w:r>
              <w:rPr>
                <w:color w:val="000000"/>
              </w:rPr>
              <w:t xml:space="preserve">Medicare resource files including MMA, BENDEX, BEER and Buy-In are used to identify members dually eligible for Medicare. </w:t>
            </w:r>
          </w:p>
          <w:p w:rsidR="00284344" w:rsidRDefault="00935F8E">
            <w:pPr>
              <w:numPr>
                <w:ilvl w:val="0"/>
                <w:numId w:val="3"/>
              </w:numPr>
              <w:pBdr>
                <w:top w:val="nil"/>
                <w:left w:val="nil"/>
                <w:bottom w:val="nil"/>
                <w:right w:val="nil"/>
                <w:between w:val="nil"/>
              </w:pBdr>
              <w:spacing w:line="259" w:lineRule="auto"/>
            </w:pPr>
            <w:r>
              <w:rPr>
                <w:color w:val="000000"/>
              </w:rPr>
              <w:t xml:space="preserve">DEERS exchanges with State Medicaid programs have been suspended so data is accepted from caseworkers and members until a replacement process is identified. </w:t>
            </w:r>
          </w:p>
          <w:p w:rsidR="00284344" w:rsidRDefault="00935F8E">
            <w:pPr>
              <w:numPr>
                <w:ilvl w:val="0"/>
                <w:numId w:val="3"/>
              </w:numPr>
              <w:pBdr>
                <w:top w:val="nil"/>
                <w:left w:val="nil"/>
                <w:bottom w:val="nil"/>
                <w:right w:val="nil"/>
                <w:between w:val="nil"/>
              </w:pBdr>
              <w:spacing w:line="259" w:lineRule="auto"/>
            </w:pPr>
            <w:r>
              <w:rPr>
                <w:color w:val="000000"/>
              </w:rPr>
              <w:t xml:space="preserve">SSA and IRS files can be used to identify beneficiaries and absent parents with employment and their employers to be reviewed further to identify potential primary coverage. </w:t>
            </w:r>
          </w:p>
          <w:p w:rsidR="00284344" w:rsidRDefault="00935F8E" w:rsidP="00911137">
            <w:pPr>
              <w:numPr>
                <w:ilvl w:val="0"/>
                <w:numId w:val="3"/>
              </w:numPr>
              <w:pBdr>
                <w:top w:val="nil"/>
                <w:left w:val="nil"/>
                <w:bottom w:val="nil"/>
                <w:right w:val="nil"/>
                <w:between w:val="nil"/>
              </w:pBdr>
              <w:spacing w:line="259" w:lineRule="auto"/>
            </w:pPr>
            <w:r>
              <w:rPr>
                <w:color w:val="000000"/>
              </w:rPr>
              <w:t xml:space="preserve">Updates to the Third Party records are accepted from electronic and paper EOBs, Carriers, State data systems, and recipient questionnaires which are verified within seven days before being put in place. </w:t>
            </w:r>
          </w:p>
          <w:p w:rsidR="00911137" w:rsidRPr="00911137" w:rsidRDefault="00911137" w:rsidP="00911137">
            <w:pPr>
              <w:pBdr>
                <w:top w:val="nil"/>
                <w:left w:val="nil"/>
                <w:bottom w:val="nil"/>
                <w:right w:val="nil"/>
                <w:between w:val="nil"/>
              </w:pBdr>
              <w:spacing w:line="259" w:lineRule="auto"/>
              <w:ind w:left="720"/>
            </w:pPr>
          </w:p>
          <w:p w:rsidR="00284344" w:rsidRDefault="00935F8E">
            <w:r>
              <w:t>Regardless of the data source, the verified cost avoidance policy data and coverage periods are provided to the State weekly or monthly, as desired.</w:t>
            </w:r>
          </w:p>
          <w:p w:rsidR="00284344" w:rsidRDefault="00284344"/>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tc>
      </w:tr>
      <w:tr w:rsidR="00284344">
        <w:tc>
          <w:tcPr>
            <w:tcW w:w="625" w:type="dxa"/>
            <w:tcMar>
              <w:top w:w="0" w:type="dxa"/>
              <w:left w:w="108" w:type="dxa"/>
              <w:bottom w:w="0" w:type="dxa"/>
              <w:right w:w="108" w:type="dxa"/>
            </w:tcMar>
          </w:tcPr>
          <w:p w:rsidR="00284344" w:rsidRDefault="00935F8E">
            <w:pPr>
              <w:rPr>
                <w:i/>
              </w:rPr>
            </w:pPr>
            <w:r>
              <w:t>17</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Data Matches/Third Party Resources File Maintenance Describe how you will identify third party resources and provide file maintenance for individual Medicaid and CHIP Fee for Service members as stated in Attachment J, Data Matches/Third Party Resources File Maintenance Section, Requirement CREC31.</w:t>
            </w:r>
          </w:p>
          <w:p w:rsidR="00284344" w:rsidRDefault="00284344">
            <w:pPr>
              <w:rPr>
                <w:sz w:val="24"/>
                <w:szCs w:val="24"/>
              </w:rPr>
            </w:pPr>
          </w:p>
        </w:tc>
      </w:tr>
      <w:tr w:rsidR="00284344">
        <w:tc>
          <w:tcPr>
            <w:tcW w:w="625" w:type="dxa"/>
            <w:tcMar>
              <w:top w:w="0" w:type="dxa"/>
              <w:left w:w="108" w:type="dxa"/>
              <w:bottom w:w="0" w:type="dxa"/>
              <w:right w:w="108" w:type="dxa"/>
            </w:tcMar>
          </w:tcPr>
          <w:p w:rsidR="00284344" w:rsidRDefault="00935F8E">
            <w:pPr>
              <w:rPr>
                <w:i/>
              </w:rPr>
            </w:pPr>
            <w:r>
              <w:rPr>
                <w:i/>
              </w:rPr>
              <w:t>A17</w:t>
            </w:r>
          </w:p>
        </w:tc>
        <w:tc>
          <w:tcPr>
            <w:tcW w:w="12325" w:type="dxa"/>
            <w:gridSpan w:val="2"/>
            <w:tcMar>
              <w:top w:w="0" w:type="dxa"/>
              <w:left w:w="108" w:type="dxa"/>
              <w:bottom w:w="0" w:type="dxa"/>
              <w:right w:w="108" w:type="dxa"/>
            </w:tcMar>
          </w:tcPr>
          <w:p w:rsidR="00284344" w:rsidRDefault="00935F8E">
            <w:pPr>
              <w:rPr>
                <w:b/>
              </w:rPr>
            </w:pPr>
            <w:r>
              <w:rPr>
                <w:b/>
              </w:rPr>
              <w:t>Answer # 17</w:t>
            </w:r>
          </w:p>
          <w:p w:rsidR="00284344" w:rsidRDefault="00935F8E">
            <w:pPr>
              <w:rPr>
                <w:color w:val="000000"/>
              </w:rPr>
            </w:pPr>
            <w:r>
              <w:rPr>
                <w:color w:val="000000"/>
              </w:rPr>
              <w:t xml:space="preserve">As new Other Insurance Coverage is identified by data match or any other manner (caseworker, phone call, etc.), the information is loaded into ARMS PRO for verification which begins within 7 business days (or other period specified by the State). Once the information is verified, it is added to the State’s cost avoidance file within 2 business days and communicated to the State as specified. </w:t>
            </w:r>
          </w:p>
          <w:p w:rsidR="00284344" w:rsidRDefault="00284344">
            <w:pPr>
              <w:rPr>
                <w:color w:val="000000"/>
              </w:rPr>
            </w:pPr>
          </w:p>
          <w:p w:rsidR="00284344" w:rsidRDefault="00935F8E">
            <w:pPr>
              <w:rPr>
                <w:color w:val="000000"/>
              </w:rPr>
            </w:pPr>
            <w:r>
              <w:rPr>
                <w:color w:val="000000"/>
              </w:rPr>
              <w:t>As Benefit Recovery is informed of changes from</w:t>
            </w:r>
            <w:r>
              <w:t xml:space="preserve"> phone calls, EOBs</w:t>
            </w:r>
            <w:r>
              <w:rPr>
                <w:color w:val="000000"/>
              </w:rPr>
              <w:t xml:space="preserve">, written correspondence, </w:t>
            </w:r>
            <w:r>
              <w:t>subsequent reverifications, the information is</w:t>
            </w:r>
            <w:r>
              <w:rPr>
                <w:color w:val="000000"/>
              </w:rPr>
              <w:t xml:space="preserve"> verified and communicated to the State’s cost avoidance file in the same time periods.</w:t>
            </w:r>
          </w:p>
          <w:p w:rsidR="00284344" w:rsidRDefault="00284344"/>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tc>
      </w:tr>
      <w:tr w:rsidR="00284344">
        <w:tc>
          <w:tcPr>
            <w:tcW w:w="625" w:type="dxa"/>
            <w:tcMar>
              <w:top w:w="0" w:type="dxa"/>
              <w:left w:w="108" w:type="dxa"/>
              <w:bottom w:w="0" w:type="dxa"/>
              <w:right w:w="108" w:type="dxa"/>
            </w:tcMar>
          </w:tcPr>
          <w:p w:rsidR="00284344" w:rsidRDefault="00935F8E">
            <w:pPr>
              <w:rPr>
                <w:i/>
              </w:rPr>
            </w:pPr>
            <w:r>
              <w:lastRenderedPageBreak/>
              <w:t>18</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 xml:space="preserve">Data Matches/Third Party Resources File Maintenance - Describe how you will add new TPL carrier information to the electronic system as determined by the agency, </w:t>
            </w:r>
            <w:proofErr w:type="gramStart"/>
            <w:r>
              <w:rPr>
                <w:b/>
                <w:sz w:val="24"/>
                <w:szCs w:val="24"/>
              </w:rPr>
              <w:t>e.g.</w:t>
            </w:r>
            <w:proofErr w:type="gramEnd"/>
            <w:r>
              <w:rPr>
                <w:b/>
                <w:sz w:val="24"/>
                <w:szCs w:val="24"/>
              </w:rPr>
              <w:t xml:space="preserve"> Medicaid Enterprise System, TPL Carrier File addressing the requirement stated in Attachment J, Data Matches/Third Party Resources/File Maintenance Section, Requirement CREC33.</w:t>
            </w:r>
          </w:p>
          <w:p w:rsidR="00284344" w:rsidRDefault="00284344">
            <w:pPr>
              <w:rPr>
                <w:b/>
                <w:sz w:val="24"/>
                <w:szCs w:val="24"/>
              </w:rPr>
            </w:pPr>
          </w:p>
        </w:tc>
      </w:tr>
      <w:tr w:rsidR="00284344">
        <w:tc>
          <w:tcPr>
            <w:tcW w:w="625" w:type="dxa"/>
            <w:tcMar>
              <w:top w:w="0" w:type="dxa"/>
              <w:left w:w="108" w:type="dxa"/>
              <w:bottom w:w="0" w:type="dxa"/>
              <w:right w:w="108" w:type="dxa"/>
            </w:tcMar>
          </w:tcPr>
          <w:p w:rsidR="00284344" w:rsidRDefault="00935F8E">
            <w:pPr>
              <w:rPr>
                <w:i/>
              </w:rPr>
            </w:pPr>
            <w:r>
              <w:rPr>
                <w:i/>
              </w:rPr>
              <w:t>A18</w:t>
            </w:r>
          </w:p>
        </w:tc>
        <w:tc>
          <w:tcPr>
            <w:tcW w:w="12325" w:type="dxa"/>
            <w:gridSpan w:val="2"/>
            <w:tcMar>
              <w:top w:w="0" w:type="dxa"/>
              <w:left w:w="108" w:type="dxa"/>
              <w:bottom w:w="0" w:type="dxa"/>
              <w:right w:w="108" w:type="dxa"/>
            </w:tcMar>
          </w:tcPr>
          <w:p w:rsidR="00284344" w:rsidRDefault="00935F8E">
            <w:pPr>
              <w:rPr>
                <w:b/>
              </w:rPr>
            </w:pPr>
            <w:r>
              <w:rPr>
                <w:b/>
              </w:rPr>
              <w:t xml:space="preserve">Answer # 18 </w:t>
            </w:r>
          </w:p>
          <w:p w:rsidR="00284344" w:rsidRDefault="00935F8E">
            <w:r>
              <w:t>In the rare occurrence a potential new Carrier is identified, the Carrier Relations staff begin research to determine the true status of the Carrier. On occasion, a new Carrier is determined to be an existing Carrier with a new line of business. To prevent proliferation of unnecessary branches of the same company in the State’s system, we determine whether it is truly a new business entity unrelated to existing Carriers and whether there is a need for a new Carrier Code in the State and Benefit Recovery system.</w:t>
            </w:r>
          </w:p>
          <w:p w:rsidR="00284344" w:rsidRDefault="00935F8E">
            <w:r>
              <w:t>If it is a genuine new entity, the Project Manager contacts the State TPL Director to present the information for consensus of the need for a new Carrier Code and the steps necessary to update both systems. Transactions for that Carrier are suspended until the State provides the new Carrier data.</w:t>
            </w:r>
          </w:p>
          <w:p w:rsidR="00284344" w:rsidRDefault="00284344">
            <w:pPr>
              <w:rPr>
                <w:rFonts w:ascii="Arial" w:eastAsia="Arial" w:hAnsi="Arial" w:cs="Arial"/>
                <w:sz w:val="20"/>
                <w:szCs w:val="20"/>
                <w:highlight w:val="yellow"/>
              </w:rPr>
            </w:pPr>
          </w:p>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tc>
      </w:tr>
      <w:tr w:rsidR="00284344">
        <w:tc>
          <w:tcPr>
            <w:tcW w:w="625" w:type="dxa"/>
            <w:tcMar>
              <w:top w:w="0" w:type="dxa"/>
              <w:left w:w="108" w:type="dxa"/>
              <w:bottom w:w="0" w:type="dxa"/>
              <w:right w:w="108" w:type="dxa"/>
            </w:tcMar>
          </w:tcPr>
          <w:p w:rsidR="00284344" w:rsidRDefault="00935F8E">
            <w:pPr>
              <w:rPr>
                <w:i/>
              </w:rPr>
            </w:pPr>
            <w:r>
              <w:t>19</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 xml:space="preserve">Data Matches/Third Party Resources File Maintenance - Describe the process you will utilize to identify, document, verify and add new and updated resource information in the electronic system as determined by the agency, </w:t>
            </w:r>
            <w:proofErr w:type="gramStart"/>
            <w:r>
              <w:rPr>
                <w:b/>
                <w:sz w:val="24"/>
                <w:szCs w:val="24"/>
              </w:rPr>
              <w:t>e.g.</w:t>
            </w:r>
            <w:proofErr w:type="gramEnd"/>
            <w:r>
              <w:rPr>
                <w:b/>
                <w:sz w:val="24"/>
                <w:szCs w:val="24"/>
              </w:rPr>
              <w:t xml:space="preserve"> Medicaid Enterprise System, TPL Resource File and TPL Carrier File as stated in Attachment J, Data Matches/Third Party Resources/File Maintenance Section, Requirement CREC34.</w:t>
            </w:r>
          </w:p>
          <w:p w:rsidR="00284344" w:rsidRDefault="00284344">
            <w:pPr>
              <w:rPr>
                <w:sz w:val="24"/>
                <w:szCs w:val="24"/>
              </w:rPr>
            </w:pPr>
          </w:p>
        </w:tc>
      </w:tr>
      <w:tr w:rsidR="00284344">
        <w:tc>
          <w:tcPr>
            <w:tcW w:w="625" w:type="dxa"/>
            <w:tcMar>
              <w:top w:w="0" w:type="dxa"/>
              <w:left w:w="108" w:type="dxa"/>
              <w:bottom w:w="0" w:type="dxa"/>
              <w:right w:w="108" w:type="dxa"/>
            </w:tcMar>
          </w:tcPr>
          <w:p w:rsidR="00284344" w:rsidRDefault="00935F8E">
            <w:pPr>
              <w:rPr>
                <w:i/>
              </w:rPr>
            </w:pPr>
            <w:r>
              <w:rPr>
                <w:i/>
              </w:rPr>
              <w:t>A19</w:t>
            </w:r>
          </w:p>
        </w:tc>
        <w:tc>
          <w:tcPr>
            <w:tcW w:w="12325" w:type="dxa"/>
            <w:gridSpan w:val="2"/>
            <w:tcMar>
              <w:top w:w="0" w:type="dxa"/>
              <w:left w:w="108" w:type="dxa"/>
              <w:bottom w:w="0" w:type="dxa"/>
              <w:right w:w="108" w:type="dxa"/>
            </w:tcMar>
          </w:tcPr>
          <w:p w:rsidR="00284344" w:rsidRDefault="00935F8E">
            <w:pPr>
              <w:rPr>
                <w:b/>
              </w:rPr>
            </w:pPr>
            <w:r>
              <w:rPr>
                <w:b/>
              </w:rPr>
              <w:t>Answer # 19</w:t>
            </w:r>
          </w:p>
          <w:p w:rsidR="00284344" w:rsidRDefault="00935F8E">
            <w:r>
              <w:t>Benefit Recovery will provide a file to the State containing newly identified TPL coverage for:</w:t>
            </w:r>
          </w:p>
          <w:p w:rsidR="00284344" w:rsidRDefault="00935F8E">
            <w:pPr>
              <w:numPr>
                <w:ilvl w:val="0"/>
                <w:numId w:val="5"/>
              </w:numPr>
              <w:pBdr>
                <w:top w:val="nil"/>
                <w:left w:val="nil"/>
                <w:bottom w:val="nil"/>
                <w:right w:val="nil"/>
                <w:between w:val="nil"/>
              </w:pBdr>
              <w:spacing w:line="259" w:lineRule="auto"/>
            </w:pPr>
            <w:r>
              <w:rPr>
                <w:color w:val="000000"/>
              </w:rPr>
              <w:t>Recipients and household members</w:t>
            </w:r>
          </w:p>
          <w:p w:rsidR="00284344" w:rsidRDefault="00935F8E">
            <w:pPr>
              <w:numPr>
                <w:ilvl w:val="0"/>
                <w:numId w:val="5"/>
              </w:numPr>
              <w:pBdr>
                <w:top w:val="nil"/>
                <w:left w:val="nil"/>
                <w:bottom w:val="nil"/>
                <w:right w:val="nil"/>
                <w:between w:val="nil"/>
              </w:pBdr>
              <w:spacing w:line="259" w:lineRule="auto"/>
            </w:pPr>
            <w:r>
              <w:rPr>
                <w:color w:val="000000"/>
              </w:rPr>
              <w:t>Additions of coverage types</w:t>
            </w:r>
          </w:p>
          <w:p w:rsidR="00284344" w:rsidRDefault="00935F8E">
            <w:pPr>
              <w:numPr>
                <w:ilvl w:val="0"/>
                <w:numId w:val="5"/>
              </w:numPr>
              <w:pBdr>
                <w:top w:val="nil"/>
                <w:left w:val="nil"/>
                <w:bottom w:val="nil"/>
                <w:right w:val="nil"/>
                <w:between w:val="nil"/>
              </w:pBdr>
              <w:spacing w:after="160" w:line="259" w:lineRule="auto"/>
            </w:pPr>
            <w:r>
              <w:rPr>
                <w:color w:val="000000"/>
              </w:rPr>
              <w:t>Updates to existing resources, including termination of coverage and changes of coverage dates</w:t>
            </w:r>
          </w:p>
          <w:p w:rsidR="00284344" w:rsidRDefault="00935F8E">
            <w:r>
              <w:t xml:space="preserve">This information may be the result of any of the following: </w:t>
            </w:r>
          </w:p>
          <w:p w:rsidR="00284344" w:rsidRDefault="00935F8E">
            <w:pPr>
              <w:numPr>
                <w:ilvl w:val="0"/>
                <w:numId w:val="8"/>
              </w:numPr>
              <w:pBdr>
                <w:top w:val="nil"/>
                <w:left w:val="nil"/>
                <w:bottom w:val="nil"/>
                <w:right w:val="nil"/>
                <w:between w:val="nil"/>
              </w:pBdr>
              <w:spacing w:line="259" w:lineRule="auto"/>
            </w:pPr>
            <w:r>
              <w:rPr>
                <w:color w:val="000000"/>
              </w:rPr>
              <w:t>Data matches</w:t>
            </w:r>
          </w:p>
          <w:p w:rsidR="00284344" w:rsidRDefault="00935F8E">
            <w:pPr>
              <w:numPr>
                <w:ilvl w:val="0"/>
                <w:numId w:val="8"/>
              </w:numPr>
              <w:pBdr>
                <w:top w:val="nil"/>
                <w:left w:val="nil"/>
                <w:bottom w:val="nil"/>
                <w:right w:val="nil"/>
                <w:between w:val="nil"/>
              </w:pBdr>
              <w:spacing w:line="259" w:lineRule="auto"/>
            </w:pPr>
            <w:r>
              <w:rPr>
                <w:color w:val="000000"/>
              </w:rPr>
              <w:t>Updates from insurers or employers</w:t>
            </w:r>
          </w:p>
          <w:p w:rsidR="00284344" w:rsidRDefault="00935F8E">
            <w:pPr>
              <w:numPr>
                <w:ilvl w:val="0"/>
                <w:numId w:val="8"/>
              </w:numPr>
              <w:pBdr>
                <w:top w:val="nil"/>
                <w:left w:val="nil"/>
                <w:bottom w:val="nil"/>
                <w:right w:val="nil"/>
                <w:between w:val="nil"/>
              </w:pBdr>
              <w:spacing w:after="160" w:line="259" w:lineRule="auto"/>
            </w:pPr>
            <w:r>
              <w:rPr>
                <w:color w:val="000000"/>
              </w:rPr>
              <w:t>Data from EOBs</w:t>
            </w:r>
          </w:p>
          <w:p w:rsidR="00284344" w:rsidRDefault="00935F8E">
            <w:r>
              <w:lastRenderedPageBreak/>
              <w:t xml:space="preserve">Additionally, Benefit Recovery accepts State interfaces containing Third Party information for verification and update. The resource file created will be sent to the State within 7 days following the verification of all data exchanges. </w:t>
            </w:r>
          </w:p>
          <w:p w:rsidR="00284344" w:rsidRDefault="00284344"/>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tc>
      </w:tr>
      <w:tr w:rsidR="00284344">
        <w:tc>
          <w:tcPr>
            <w:tcW w:w="625" w:type="dxa"/>
            <w:tcMar>
              <w:top w:w="0" w:type="dxa"/>
              <w:left w:w="108" w:type="dxa"/>
              <w:bottom w:w="0" w:type="dxa"/>
              <w:right w:w="108" w:type="dxa"/>
            </w:tcMar>
          </w:tcPr>
          <w:p w:rsidR="00284344" w:rsidRDefault="00935F8E">
            <w:pPr>
              <w:rPr>
                <w:i/>
              </w:rPr>
            </w:pPr>
            <w:r>
              <w:rPr>
                <w:i/>
              </w:rPr>
              <w:t>20</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Refund Process- Describe your process for researching, validating and documenting all TPL refund requests.  Please also attach a proposed sample of a "Carrier Refund Request" form including but not limited to the requirements stated in Attachment J, Refund Process Section, Requirements CREC35-CREC42.</w:t>
            </w:r>
          </w:p>
          <w:p w:rsidR="00284344" w:rsidRDefault="00284344">
            <w:pPr>
              <w:rPr>
                <w:sz w:val="24"/>
                <w:szCs w:val="24"/>
              </w:rPr>
            </w:pPr>
          </w:p>
        </w:tc>
      </w:tr>
      <w:tr w:rsidR="00284344">
        <w:tc>
          <w:tcPr>
            <w:tcW w:w="625" w:type="dxa"/>
            <w:tcMar>
              <w:top w:w="0" w:type="dxa"/>
              <w:left w:w="108" w:type="dxa"/>
              <w:bottom w:w="0" w:type="dxa"/>
              <w:right w:w="108" w:type="dxa"/>
            </w:tcMar>
          </w:tcPr>
          <w:p w:rsidR="00284344" w:rsidRDefault="00935F8E">
            <w:pPr>
              <w:rPr>
                <w:i/>
              </w:rPr>
            </w:pPr>
            <w:r>
              <w:rPr>
                <w:i/>
              </w:rPr>
              <w:t>A20</w:t>
            </w:r>
          </w:p>
        </w:tc>
        <w:tc>
          <w:tcPr>
            <w:tcW w:w="12325" w:type="dxa"/>
            <w:gridSpan w:val="2"/>
            <w:tcMar>
              <w:top w:w="0" w:type="dxa"/>
              <w:left w:w="108" w:type="dxa"/>
              <w:bottom w:w="0" w:type="dxa"/>
              <w:right w:w="108" w:type="dxa"/>
            </w:tcMar>
          </w:tcPr>
          <w:p w:rsidR="00284344" w:rsidRDefault="00935F8E">
            <w:r>
              <w:rPr>
                <w:b/>
              </w:rPr>
              <w:t>Answer # 20</w:t>
            </w:r>
          </w:p>
          <w:p w:rsidR="00284344" w:rsidRDefault="00935F8E">
            <w:r>
              <w:t xml:space="preserve"> Benefit Recovery’s Posting Manager will identify refunds when correspondence is received from the Insurance Company or when Benefit Recovery staff are notified that a patient terminates their insurance policy through follow-up or denied claim transactions. Posting Specialists will review the refund request daily and contact the Insurance Company for clarification regarding the reason for the request. </w:t>
            </w:r>
          </w:p>
          <w:p w:rsidR="00284344" w:rsidRDefault="00284344"/>
          <w:p w:rsidR="00284344" w:rsidRDefault="00935F8E">
            <w:r>
              <w:t xml:space="preserve">When it is determined that the refund request is valid, and if requested, the refund information will be provided to the TPL Manager for approval. Upon receipt of approval, the refund will be processed in ARMS PRO within 30 business days of receipt of the Insurance Company’s refund request correspondence according to Benefit Recovery business rules. </w:t>
            </w:r>
          </w:p>
          <w:p w:rsidR="00284344" w:rsidRDefault="00284344"/>
          <w:p w:rsidR="00284344" w:rsidRDefault="00935F8E">
            <w:r>
              <w:t>All refunds will be reported to the TPL Manager on a daily basis as appropriate. The Posting Manager will produce the refund report from ARMS PRO, place all refund information onto the refund detail report, and gather all pertinent documents and information to create a file to be scanned to the TPL Manager via our SFTP. Pertinent documents and information include, but not are not limited to:</w:t>
            </w:r>
          </w:p>
          <w:p w:rsidR="00284344" w:rsidRDefault="00935F8E">
            <w:pPr>
              <w:numPr>
                <w:ilvl w:val="0"/>
                <w:numId w:val="11"/>
              </w:numPr>
              <w:pBdr>
                <w:top w:val="nil"/>
                <w:left w:val="nil"/>
                <w:bottom w:val="nil"/>
                <w:right w:val="nil"/>
                <w:between w:val="nil"/>
              </w:pBdr>
              <w:spacing w:line="259" w:lineRule="auto"/>
            </w:pPr>
            <w:r>
              <w:rPr>
                <w:color w:val="000000"/>
              </w:rPr>
              <w:t>Reason for refund</w:t>
            </w:r>
          </w:p>
          <w:p w:rsidR="00284344" w:rsidRDefault="00935F8E">
            <w:pPr>
              <w:numPr>
                <w:ilvl w:val="0"/>
                <w:numId w:val="11"/>
              </w:numPr>
              <w:pBdr>
                <w:top w:val="nil"/>
                <w:left w:val="nil"/>
                <w:bottom w:val="nil"/>
                <w:right w:val="nil"/>
                <w:between w:val="nil"/>
              </w:pBdr>
              <w:spacing w:line="259" w:lineRule="auto"/>
            </w:pPr>
            <w:r>
              <w:rPr>
                <w:color w:val="000000"/>
              </w:rPr>
              <w:t>Refund amount</w:t>
            </w:r>
          </w:p>
          <w:p w:rsidR="00284344" w:rsidRDefault="00935F8E">
            <w:pPr>
              <w:numPr>
                <w:ilvl w:val="0"/>
                <w:numId w:val="11"/>
              </w:numPr>
              <w:pBdr>
                <w:top w:val="nil"/>
                <w:left w:val="nil"/>
                <w:bottom w:val="nil"/>
                <w:right w:val="nil"/>
                <w:between w:val="nil"/>
              </w:pBdr>
              <w:spacing w:line="259" w:lineRule="auto"/>
            </w:pPr>
            <w:r>
              <w:rPr>
                <w:color w:val="000000"/>
              </w:rPr>
              <w:t xml:space="preserve">Original check number </w:t>
            </w:r>
          </w:p>
          <w:p w:rsidR="00284344" w:rsidRDefault="00935F8E">
            <w:pPr>
              <w:numPr>
                <w:ilvl w:val="0"/>
                <w:numId w:val="11"/>
              </w:numPr>
              <w:pBdr>
                <w:top w:val="nil"/>
                <w:left w:val="nil"/>
                <w:bottom w:val="nil"/>
                <w:right w:val="nil"/>
                <w:between w:val="nil"/>
              </w:pBdr>
              <w:spacing w:line="259" w:lineRule="auto"/>
            </w:pPr>
            <w:r>
              <w:rPr>
                <w:color w:val="000000"/>
              </w:rPr>
              <w:t>Date of original posting</w:t>
            </w:r>
          </w:p>
          <w:p w:rsidR="00284344" w:rsidRDefault="00935F8E">
            <w:pPr>
              <w:numPr>
                <w:ilvl w:val="0"/>
                <w:numId w:val="11"/>
              </w:numPr>
              <w:pBdr>
                <w:top w:val="nil"/>
                <w:left w:val="nil"/>
                <w:bottom w:val="nil"/>
                <w:right w:val="nil"/>
                <w:between w:val="nil"/>
              </w:pBdr>
              <w:spacing w:line="259" w:lineRule="auto"/>
            </w:pPr>
            <w:r>
              <w:rPr>
                <w:color w:val="000000"/>
              </w:rPr>
              <w:t>Copies of EOBs or letters from the Insurance Company</w:t>
            </w:r>
          </w:p>
          <w:p w:rsidR="00284344" w:rsidRDefault="00935F8E">
            <w:pPr>
              <w:numPr>
                <w:ilvl w:val="0"/>
                <w:numId w:val="11"/>
              </w:numPr>
              <w:pBdr>
                <w:top w:val="nil"/>
                <w:left w:val="nil"/>
                <w:bottom w:val="nil"/>
                <w:right w:val="nil"/>
                <w:between w:val="nil"/>
              </w:pBdr>
              <w:spacing w:after="160" w:line="259" w:lineRule="auto"/>
            </w:pPr>
            <w:r>
              <w:rPr>
                <w:color w:val="000000"/>
              </w:rPr>
              <w:t xml:space="preserve">Insurance Company name and all information from pertinent calls to the Insurance Company to include telephone number and name of Insurance Company representative. </w:t>
            </w:r>
          </w:p>
          <w:p w:rsidR="00284344" w:rsidRDefault="00284344"/>
          <w:p w:rsidR="00284344" w:rsidRDefault="00935F8E">
            <w:r>
              <w:t xml:space="preserve">Our Posting Manager will complete the refund process after notification of the Insurance Company’s refund request correspondence in accordance with our business rules. A W-9 is prepared in accordance with State guidelines and an adjustment will appear on the </w:t>
            </w:r>
            <w:r>
              <w:lastRenderedPageBreak/>
              <w:t>Benefit Recovery invoice as an offset adjustment. If the Insurance Company fails to provide the required documentation of their refund request by the 15th day, or there is a delay of any kind, a report is provided to the State outlining the request made, the justification for the request and suggested next steps.</w:t>
            </w:r>
          </w:p>
          <w:p w:rsidR="00284344" w:rsidRDefault="00284344"/>
          <w:p w:rsidR="00284344" w:rsidRDefault="00935F8E">
            <w:r>
              <w:t xml:space="preserve">Carrier Refund request procedures are documented in our procedure manual which is prepared and provided to the State for review and approval within 90 days of contract execution. Please see the attached file as a draft of the Carrier Refund Request form which can be modified for individual State needs.  </w:t>
            </w:r>
          </w:p>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Yes-Required</w:t>
            </w:r>
          </w:p>
        </w:tc>
        <w:tc>
          <w:tcPr>
            <w:tcW w:w="6190" w:type="dxa"/>
          </w:tcPr>
          <w:p w:rsidR="00284344" w:rsidRDefault="00935F8E">
            <w:pPr>
              <w:rPr>
                <w:rFonts w:ascii="Arial" w:eastAsia="Arial" w:hAnsi="Arial" w:cs="Arial"/>
                <w:b/>
                <w:sz w:val="20"/>
                <w:szCs w:val="20"/>
              </w:rPr>
            </w:pPr>
            <w:r>
              <w:rPr>
                <w:rFonts w:ascii="Arial" w:eastAsia="Arial" w:hAnsi="Arial" w:cs="Arial"/>
                <w:sz w:val="20"/>
                <w:szCs w:val="20"/>
              </w:rPr>
              <w:t xml:space="preserve">Attachment File Name:  </w:t>
            </w:r>
            <w:r>
              <w:rPr>
                <w:rFonts w:ascii="Arial" w:eastAsia="Arial" w:hAnsi="Arial" w:cs="Arial"/>
                <w:b/>
                <w:sz w:val="20"/>
                <w:szCs w:val="20"/>
              </w:rPr>
              <w:t>Sample Carrier Refund Request_ Commercial Recoupment</w:t>
            </w:r>
          </w:p>
          <w:p w:rsidR="00284344" w:rsidRDefault="00284344">
            <w:pPr>
              <w:rPr>
                <w:rFonts w:ascii="Arial" w:eastAsia="Arial" w:hAnsi="Arial" w:cs="Arial"/>
                <w:sz w:val="20"/>
                <w:szCs w:val="20"/>
              </w:rPr>
            </w:pPr>
          </w:p>
        </w:tc>
      </w:tr>
      <w:tr w:rsidR="00284344">
        <w:tc>
          <w:tcPr>
            <w:tcW w:w="625" w:type="dxa"/>
            <w:tcMar>
              <w:top w:w="0" w:type="dxa"/>
              <w:left w:w="108" w:type="dxa"/>
              <w:bottom w:w="0" w:type="dxa"/>
              <w:right w:w="108" w:type="dxa"/>
            </w:tcMar>
          </w:tcPr>
          <w:p w:rsidR="00284344" w:rsidRDefault="00935F8E">
            <w:pPr>
              <w:rPr>
                <w:b/>
                <w:i/>
              </w:rPr>
            </w:pPr>
            <w:r>
              <w:rPr>
                <w:b/>
              </w:rPr>
              <w:t>21</w:t>
            </w:r>
          </w:p>
        </w:tc>
        <w:tc>
          <w:tcPr>
            <w:tcW w:w="12325" w:type="dxa"/>
            <w:gridSpan w:val="2"/>
            <w:tcMar>
              <w:top w:w="0" w:type="dxa"/>
              <w:left w:w="108" w:type="dxa"/>
              <w:bottom w:w="0" w:type="dxa"/>
              <w:right w:w="108" w:type="dxa"/>
            </w:tcMar>
          </w:tcPr>
          <w:p w:rsidR="00284344" w:rsidRDefault="00935F8E">
            <w:pPr>
              <w:rPr>
                <w:b/>
                <w:sz w:val="24"/>
                <w:szCs w:val="24"/>
              </w:rPr>
            </w:pPr>
            <w:r>
              <w:rPr>
                <w:b/>
                <w:sz w:val="24"/>
                <w:szCs w:val="24"/>
              </w:rPr>
              <w:t>Reports- Describe in detail your process for creating and transmitting reports where the Supplier is the entity responsible as stated in Attachment J, Reports Section, Requirement CREC32, CREC43, CREC52-CREC55</w:t>
            </w:r>
            <w:r>
              <w:rPr>
                <w:b/>
              </w:rPr>
              <w:t xml:space="preserve">. </w:t>
            </w:r>
            <w:r>
              <w:rPr>
                <w:b/>
                <w:sz w:val="24"/>
                <w:szCs w:val="24"/>
              </w:rPr>
              <w:t xml:space="preserve">Please attach a sample report which you would create.  </w:t>
            </w:r>
          </w:p>
          <w:p w:rsidR="00284344" w:rsidRDefault="00284344">
            <w:pPr>
              <w:rPr>
                <w:sz w:val="24"/>
                <w:szCs w:val="24"/>
              </w:rPr>
            </w:pPr>
          </w:p>
        </w:tc>
      </w:tr>
      <w:tr w:rsidR="00284344">
        <w:tc>
          <w:tcPr>
            <w:tcW w:w="625" w:type="dxa"/>
            <w:tcMar>
              <w:top w:w="0" w:type="dxa"/>
              <w:left w:w="108" w:type="dxa"/>
              <w:bottom w:w="0" w:type="dxa"/>
              <w:right w:w="108" w:type="dxa"/>
            </w:tcMar>
          </w:tcPr>
          <w:p w:rsidR="00284344" w:rsidRDefault="00935F8E">
            <w:pPr>
              <w:rPr>
                <w:sz w:val="24"/>
                <w:szCs w:val="24"/>
              </w:rPr>
            </w:pPr>
            <w:r>
              <w:rPr>
                <w:sz w:val="24"/>
                <w:szCs w:val="24"/>
              </w:rPr>
              <w:t>A21</w:t>
            </w:r>
          </w:p>
        </w:tc>
        <w:tc>
          <w:tcPr>
            <w:tcW w:w="12325" w:type="dxa"/>
            <w:gridSpan w:val="2"/>
            <w:tcMar>
              <w:top w:w="0" w:type="dxa"/>
              <w:left w:w="108" w:type="dxa"/>
              <w:bottom w:w="0" w:type="dxa"/>
              <w:right w:w="108" w:type="dxa"/>
            </w:tcMar>
          </w:tcPr>
          <w:p w:rsidR="00284344" w:rsidRDefault="00935F8E">
            <w:pPr>
              <w:rPr>
                <w:sz w:val="24"/>
                <w:szCs w:val="24"/>
              </w:rPr>
            </w:pPr>
            <w:r>
              <w:rPr>
                <w:b/>
                <w:sz w:val="24"/>
                <w:szCs w:val="24"/>
              </w:rPr>
              <w:t>Answer # 21</w:t>
            </w:r>
            <w:r>
              <w:rPr>
                <w:sz w:val="24"/>
                <w:szCs w:val="24"/>
              </w:rPr>
              <w:t xml:space="preserve"> </w:t>
            </w:r>
          </w:p>
          <w:p w:rsidR="00560573" w:rsidRDefault="00935F8E">
            <w:r>
              <w:t xml:space="preserve">ARMS PRO offers a robust reporting module that can address any type of report needed by the State. The data for required reports already resides within ARMS PRO, so there is no need to access multiple sources to track and measure performance.  </w:t>
            </w:r>
          </w:p>
          <w:p w:rsidR="00560573" w:rsidRDefault="00560573"/>
          <w:p w:rsidR="00560573" w:rsidRDefault="00560573">
            <w:r>
              <w:t>Throughout the life of the project, Benefit Recovery will compile, aggregate, and generate standard management tracking reports on both a scheduled and ad hoc basis for weekly, monthly, quarterly, and yearly project performance and status assessments. These reports will allow appropriate State staff to easily review and determine project progress and performance on any tasks and milestones.  Staff with appropriate security can access reports through any standard browser. Additionally, authorized users at the State are also able to generate ad hoc reports from the ARMS PRO system to assist with inquiries that may come from other State program areas.</w:t>
            </w:r>
          </w:p>
          <w:p w:rsidR="00560573" w:rsidRDefault="00560573"/>
          <w:p w:rsidR="00560573" w:rsidRDefault="00560573" w:rsidP="00560573">
            <w:r>
              <w:t>In addition to a large number of standard client reports available, Benefit Recovery also produces the following requested reports:</w:t>
            </w:r>
          </w:p>
          <w:p w:rsidR="00560573" w:rsidRDefault="00560573" w:rsidP="00560573">
            <w:pPr>
              <w:numPr>
                <w:ilvl w:val="0"/>
                <w:numId w:val="17"/>
              </w:numPr>
              <w:rPr>
                <w:rFonts w:ascii="Arial" w:eastAsia="Arial" w:hAnsi="Arial" w:cs="Arial"/>
                <w:sz w:val="20"/>
                <w:szCs w:val="20"/>
              </w:rPr>
            </w:pPr>
            <w:r>
              <w:t>Quarterly data match Status containing policy identifying information</w:t>
            </w:r>
          </w:p>
          <w:p w:rsidR="00560573" w:rsidRDefault="00560573" w:rsidP="00560573">
            <w:pPr>
              <w:numPr>
                <w:ilvl w:val="0"/>
                <w:numId w:val="17"/>
              </w:numPr>
              <w:rPr>
                <w:rFonts w:ascii="Arial" w:eastAsia="Arial" w:hAnsi="Arial" w:cs="Arial"/>
                <w:sz w:val="20"/>
                <w:szCs w:val="20"/>
              </w:rPr>
            </w:pPr>
            <w:r>
              <w:t xml:space="preserve"> Monthly or Quarterly TPL Activity Report containing file maintenance activity</w:t>
            </w:r>
          </w:p>
          <w:p w:rsidR="00560573" w:rsidRDefault="00560573" w:rsidP="00560573">
            <w:pPr>
              <w:numPr>
                <w:ilvl w:val="0"/>
                <w:numId w:val="17"/>
              </w:numPr>
              <w:rPr>
                <w:rFonts w:ascii="Arial" w:eastAsia="Arial" w:hAnsi="Arial" w:cs="Arial"/>
                <w:sz w:val="20"/>
                <w:szCs w:val="20"/>
              </w:rPr>
            </w:pPr>
            <w:r>
              <w:t>Monthly Recovery Invoice identifying details of recovery activity</w:t>
            </w:r>
          </w:p>
          <w:p w:rsidR="00560573" w:rsidRDefault="00560573" w:rsidP="00560573">
            <w:pPr>
              <w:numPr>
                <w:ilvl w:val="0"/>
                <w:numId w:val="17"/>
              </w:numPr>
              <w:rPr>
                <w:rFonts w:ascii="Arial" w:eastAsia="Arial" w:hAnsi="Arial" w:cs="Arial"/>
                <w:sz w:val="20"/>
                <w:szCs w:val="20"/>
              </w:rPr>
            </w:pPr>
            <w:r>
              <w:t>Monthly TPL Status Report containing management reporting items including executive summary, accomplishments, issues, findings and solutions, next steps and recommendations</w:t>
            </w:r>
          </w:p>
          <w:p w:rsidR="00560573" w:rsidRDefault="00560573"/>
          <w:p w:rsidR="00560573" w:rsidRDefault="00560573"/>
          <w:p w:rsidR="00560573" w:rsidRDefault="00560573">
            <w:r>
              <w:rPr>
                <w:b/>
                <w:bCs/>
                <w:color w:val="C81521"/>
              </w:rPr>
              <w:lastRenderedPageBreak/>
              <w:t>Exhibit 2: Reporting Workflow P</w:t>
            </w:r>
            <w:r w:rsidRPr="004708D5">
              <w:rPr>
                <w:b/>
                <w:bCs/>
                <w:color w:val="C81521"/>
              </w:rPr>
              <w:t>rocess</w:t>
            </w:r>
          </w:p>
          <w:p w:rsidR="00284344" w:rsidRDefault="00284344"/>
          <w:p w:rsidR="00284344" w:rsidRDefault="00935F8E">
            <w:r>
              <w:rPr>
                <w:noProof/>
              </w:rPr>
              <w:drawing>
                <wp:inline distT="0" distB="0" distL="0" distR="0">
                  <wp:extent cx="7024890" cy="5002436"/>
                  <wp:effectExtent l="0" t="0" r="0" b="0"/>
                  <wp:docPr id="3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2"/>
                          <a:srcRect l="1517" t="2337" r="3015" b="3935"/>
                          <a:stretch>
                            <a:fillRect/>
                          </a:stretch>
                        </pic:blipFill>
                        <pic:spPr>
                          <a:xfrm>
                            <a:off x="0" y="0"/>
                            <a:ext cx="7024890" cy="5002436"/>
                          </a:xfrm>
                          <a:prstGeom prst="rect">
                            <a:avLst/>
                          </a:prstGeom>
                          <a:ln/>
                        </pic:spPr>
                      </pic:pic>
                    </a:graphicData>
                  </a:graphic>
                </wp:inline>
              </w:drawing>
            </w:r>
            <w:r>
              <w:t xml:space="preserve"> </w:t>
            </w:r>
          </w:p>
          <w:p w:rsidR="00284344" w:rsidRDefault="00284344"/>
          <w:p w:rsidR="00284344" w:rsidRDefault="00935F8E">
            <w:r>
              <w:lastRenderedPageBreak/>
              <w:t xml:space="preserve">As an experienced vendor of superior TPL related services, we understand the importance of frequent, meaningful, and accurate communications with the State throughout the project timeframe. Before reports are served up to the State through any channel, they are reviewed for accuracy.  Annually, Benefit Recovery will have an independent SSAE18 compliant review conducted and provide the report to the State agency. </w:t>
            </w:r>
          </w:p>
          <w:p w:rsidR="00284344" w:rsidRDefault="00284344"/>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Yes-Required</w:t>
            </w:r>
          </w:p>
        </w:tc>
        <w:tc>
          <w:tcPr>
            <w:tcW w:w="6190" w:type="dxa"/>
          </w:tcPr>
          <w:p w:rsidR="00284344" w:rsidRDefault="00935F8E">
            <w:pPr>
              <w:rPr>
                <w:rFonts w:ascii="Arial" w:eastAsia="Arial" w:hAnsi="Arial" w:cs="Arial"/>
                <w:b/>
                <w:sz w:val="20"/>
                <w:szCs w:val="20"/>
              </w:rPr>
            </w:pPr>
            <w:r>
              <w:rPr>
                <w:rFonts w:ascii="Arial" w:eastAsia="Arial" w:hAnsi="Arial" w:cs="Arial"/>
                <w:sz w:val="20"/>
                <w:szCs w:val="20"/>
              </w:rPr>
              <w:t xml:space="preserve">Attachment File Name:  </w:t>
            </w:r>
            <w:r>
              <w:rPr>
                <w:rFonts w:ascii="Arial" w:eastAsia="Arial" w:hAnsi="Arial" w:cs="Arial"/>
                <w:b/>
                <w:sz w:val="20"/>
                <w:szCs w:val="20"/>
              </w:rPr>
              <w:t>Sample Report_ Commercial Recoupment</w:t>
            </w:r>
          </w:p>
          <w:p w:rsidR="00284344" w:rsidRDefault="00935F8E">
            <w:pPr>
              <w:rPr>
                <w:rFonts w:ascii="Arial" w:eastAsia="Arial" w:hAnsi="Arial" w:cs="Arial"/>
                <w:sz w:val="20"/>
                <w:szCs w:val="20"/>
              </w:rPr>
            </w:pPr>
            <w:r>
              <w:rPr>
                <w:rFonts w:ascii="Arial" w:eastAsia="Arial" w:hAnsi="Arial" w:cs="Arial"/>
                <w:b/>
                <w:sz w:val="20"/>
                <w:szCs w:val="20"/>
              </w:rPr>
              <w:t xml:space="preserve"> </w:t>
            </w:r>
          </w:p>
        </w:tc>
      </w:tr>
      <w:tr w:rsidR="00284344">
        <w:tc>
          <w:tcPr>
            <w:tcW w:w="625" w:type="dxa"/>
            <w:tcMar>
              <w:top w:w="0" w:type="dxa"/>
              <w:left w:w="108" w:type="dxa"/>
              <w:bottom w:w="0" w:type="dxa"/>
              <w:right w:w="108" w:type="dxa"/>
            </w:tcMar>
          </w:tcPr>
          <w:p w:rsidR="00284344" w:rsidRDefault="00935F8E">
            <w:pPr>
              <w:rPr>
                <w:i/>
              </w:rPr>
            </w:pPr>
            <w:r>
              <w:t>22</w:t>
            </w:r>
          </w:p>
        </w:tc>
        <w:tc>
          <w:tcPr>
            <w:tcW w:w="12325" w:type="dxa"/>
            <w:gridSpan w:val="2"/>
            <w:tcMar>
              <w:top w:w="0" w:type="dxa"/>
              <w:left w:w="108" w:type="dxa"/>
              <w:bottom w:w="0" w:type="dxa"/>
              <w:right w:w="108" w:type="dxa"/>
            </w:tcMar>
          </w:tcPr>
          <w:p w:rsidR="00284344" w:rsidRDefault="00935F8E">
            <w:pPr>
              <w:rPr>
                <w:b/>
              </w:rPr>
            </w:pPr>
            <w:r>
              <w:rPr>
                <w:b/>
                <w:sz w:val="24"/>
                <w:szCs w:val="24"/>
              </w:rPr>
              <w:t>Reports- Describe in detail your process for receiving, storing, and utilizing reports provided to you by the agency or agency system as stated in Attachment J, Reports Section, Requirements CREC44-CREC51</w:t>
            </w:r>
            <w:r>
              <w:rPr>
                <w:b/>
              </w:rPr>
              <w:t>.</w:t>
            </w:r>
          </w:p>
          <w:p w:rsidR="00284344" w:rsidRDefault="00284344">
            <w:pPr>
              <w:rPr>
                <w:b/>
              </w:rPr>
            </w:pPr>
          </w:p>
        </w:tc>
      </w:tr>
      <w:tr w:rsidR="00284344">
        <w:tc>
          <w:tcPr>
            <w:tcW w:w="625" w:type="dxa"/>
            <w:tcMar>
              <w:top w:w="0" w:type="dxa"/>
              <w:left w:w="108" w:type="dxa"/>
              <w:bottom w:w="0" w:type="dxa"/>
              <w:right w:w="108" w:type="dxa"/>
            </w:tcMar>
          </w:tcPr>
          <w:p w:rsidR="00284344" w:rsidRDefault="00935F8E">
            <w:pPr>
              <w:rPr>
                <w:i/>
              </w:rPr>
            </w:pPr>
            <w:r>
              <w:rPr>
                <w:i/>
              </w:rPr>
              <w:t>A22</w:t>
            </w:r>
          </w:p>
        </w:tc>
        <w:tc>
          <w:tcPr>
            <w:tcW w:w="12325" w:type="dxa"/>
            <w:gridSpan w:val="2"/>
            <w:tcMar>
              <w:top w:w="0" w:type="dxa"/>
              <w:left w:w="108" w:type="dxa"/>
              <w:bottom w:w="0" w:type="dxa"/>
              <w:right w:w="108" w:type="dxa"/>
            </w:tcMar>
          </w:tcPr>
          <w:p w:rsidR="00284344" w:rsidRDefault="00935F8E">
            <w:pPr>
              <w:rPr>
                <w:b/>
              </w:rPr>
            </w:pPr>
            <w:r>
              <w:rPr>
                <w:b/>
              </w:rPr>
              <w:t>Answer # 22</w:t>
            </w:r>
          </w:p>
          <w:p w:rsidR="00284344" w:rsidRDefault="00935F8E">
            <w:r>
              <w:t xml:space="preserve">Reports and files are typically received by Benefit Recovery through secure exchange with the State. In most cases we use MOVEIT to send and receive files. Reports received are input in ARMS PRO and directed to the appropriate party for action. </w:t>
            </w:r>
          </w:p>
          <w:p w:rsidR="00284344" w:rsidRDefault="00284344"/>
          <w:p w:rsidR="00284344" w:rsidRDefault="00935F8E">
            <w:pPr>
              <w:numPr>
                <w:ilvl w:val="0"/>
                <w:numId w:val="29"/>
              </w:numPr>
              <w:pBdr>
                <w:top w:val="nil"/>
                <w:left w:val="nil"/>
                <w:bottom w:val="nil"/>
                <w:right w:val="nil"/>
                <w:between w:val="nil"/>
              </w:pBdr>
              <w:spacing w:after="160" w:line="259" w:lineRule="auto"/>
            </w:pPr>
            <w:r>
              <w:rPr>
                <w:color w:val="000000"/>
              </w:rPr>
              <w:t xml:space="preserve">TPL Supplier Adjustment Info Request Error Reports are forwarded to the Provider Relations team to determine the validity of the initial recovery attempt and resolution of the reported error for resubmission if necessary. </w:t>
            </w:r>
          </w:p>
          <w:p w:rsidR="00284344" w:rsidRDefault="00284344"/>
          <w:p w:rsidR="00284344" w:rsidRDefault="00935F8E">
            <w:pPr>
              <w:numPr>
                <w:ilvl w:val="0"/>
                <w:numId w:val="29"/>
              </w:numPr>
              <w:pBdr>
                <w:top w:val="nil"/>
                <w:left w:val="nil"/>
                <w:bottom w:val="nil"/>
                <w:right w:val="nil"/>
                <w:between w:val="nil"/>
              </w:pBdr>
              <w:spacing w:line="259" w:lineRule="auto"/>
            </w:pPr>
            <w:r>
              <w:rPr>
                <w:color w:val="000000"/>
              </w:rPr>
              <w:t xml:space="preserve">The TPL Supplier Adjustment Info Request Audit Report is used as a production report to update the data on Benefit Recovery’s Provider adjustment status. </w:t>
            </w:r>
          </w:p>
          <w:p w:rsidR="00284344" w:rsidRDefault="00935F8E">
            <w:pPr>
              <w:numPr>
                <w:ilvl w:val="0"/>
                <w:numId w:val="15"/>
              </w:numPr>
              <w:pBdr>
                <w:top w:val="nil"/>
                <w:left w:val="nil"/>
                <w:bottom w:val="nil"/>
                <w:right w:val="nil"/>
                <w:between w:val="nil"/>
              </w:pBdr>
              <w:spacing w:after="160" w:line="259" w:lineRule="auto"/>
            </w:pPr>
            <w:r>
              <w:rPr>
                <w:color w:val="000000"/>
              </w:rPr>
              <w:t>The Carrier Update Activity Report is utilized to update the Benefit Recovery database for any policies it does not currently have. Depending on the State, we may be engaged to verify changes for the state and make any resulting billings.</w:t>
            </w:r>
          </w:p>
          <w:p w:rsidR="00284344" w:rsidRDefault="00284344"/>
          <w:p w:rsidR="00284344" w:rsidRDefault="00935F8E">
            <w:pPr>
              <w:numPr>
                <w:ilvl w:val="0"/>
                <w:numId w:val="15"/>
              </w:numPr>
              <w:pBdr>
                <w:top w:val="nil"/>
                <w:left w:val="nil"/>
                <w:bottom w:val="nil"/>
                <w:right w:val="nil"/>
                <w:between w:val="nil"/>
              </w:pBdr>
              <w:spacing w:after="160" w:line="259" w:lineRule="auto"/>
            </w:pPr>
            <w:r>
              <w:rPr>
                <w:color w:val="000000"/>
              </w:rPr>
              <w:t xml:space="preserve">The Supplier Payment Received Information Report lists daily recoveries received from Benefit Recovery and is used as a check against the recoveries sent to be certain all recoveries are posted. </w:t>
            </w:r>
          </w:p>
          <w:p w:rsidR="00284344" w:rsidRDefault="00284344"/>
          <w:p w:rsidR="00284344" w:rsidRDefault="00935F8E">
            <w:pPr>
              <w:numPr>
                <w:ilvl w:val="0"/>
                <w:numId w:val="15"/>
              </w:numPr>
              <w:pBdr>
                <w:top w:val="nil"/>
                <w:left w:val="nil"/>
                <w:bottom w:val="nil"/>
                <w:right w:val="nil"/>
                <w:between w:val="nil"/>
              </w:pBdr>
              <w:spacing w:after="160" w:line="259" w:lineRule="auto"/>
            </w:pPr>
            <w:r>
              <w:rPr>
                <w:color w:val="000000"/>
              </w:rPr>
              <w:t xml:space="preserve">The Supplier Carrier Payment Received Report is used to document the payments received by Carriers for reporting purposes. </w:t>
            </w:r>
          </w:p>
          <w:p w:rsidR="00284344" w:rsidRDefault="00284344"/>
          <w:p w:rsidR="00284344" w:rsidRDefault="00935F8E">
            <w:pPr>
              <w:numPr>
                <w:ilvl w:val="0"/>
                <w:numId w:val="15"/>
              </w:numPr>
              <w:pBdr>
                <w:top w:val="nil"/>
                <w:left w:val="nil"/>
                <w:bottom w:val="nil"/>
                <w:right w:val="nil"/>
                <w:between w:val="nil"/>
              </w:pBdr>
              <w:spacing w:after="160" w:line="259" w:lineRule="auto"/>
            </w:pPr>
            <w:r>
              <w:rPr>
                <w:color w:val="000000"/>
              </w:rPr>
              <w:lastRenderedPageBreak/>
              <w:t xml:space="preserve">The Supplier Carrier Payment Error Report provides information on errors that were found on Carrier recoupment files that must be resolved prior to finalization of payment. The Carrier Relations staff research those errors and, working with the Carrier as needed, resolve errors to finalize posting. </w:t>
            </w:r>
          </w:p>
          <w:p w:rsidR="00284344" w:rsidRDefault="00284344"/>
          <w:p w:rsidR="00284344" w:rsidRDefault="00935F8E">
            <w:pPr>
              <w:numPr>
                <w:ilvl w:val="0"/>
                <w:numId w:val="15"/>
              </w:numPr>
              <w:pBdr>
                <w:top w:val="nil"/>
                <w:left w:val="nil"/>
                <w:bottom w:val="nil"/>
                <w:right w:val="nil"/>
                <w:between w:val="nil"/>
              </w:pBdr>
              <w:spacing w:after="160" w:line="259" w:lineRule="auto"/>
            </w:pPr>
            <w:r>
              <w:rPr>
                <w:color w:val="000000"/>
              </w:rPr>
              <w:t xml:space="preserve">The Number of Policies by Verification Indicator provides volume statistics based on Verification Indicator which is yet to be defined. </w:t>
            </w:r>
          </w:p>
          <w:p w:rsidR="00284344" w:rsidRDefault="00284344"/>
          <w:p w:rsidR="00284344" w:rsidRDefault="00935F8E">
            <w:pPr>
              <w:numPr>
                <w:ilvl w:val="0"/>
                <w:numId w:val="15"/>
              </w:numPr>
              <w:pBdr>
                <w:top w:val="nil"/>
                <w:left w:val="nil"/>
                <w:bottom w:val="nil"/>
                <w:right w:val="nil"/>
                <w:between w:val="nil"/>
              </w:pBdr>
              <w:spacing w:after="160" w:line="259" w:lineRule="auto"/>
              <w:rPr>
                <w:b/>
                <w:color w:val="000000"/>
              </w:rPr>
            </w:pPr>
            <w:r>
              <w:rPr>
                <w:color w:val="000000"/>
              </w:rPr>
              <w:t xml:space="preserve">The Covered Eligible by County report provides unduplicated counts of members with a primary Payer during the reporting period, sorted by county and Carrier.      </w:t>
            </w:r>
          </w:p>
          <w:p w:rsidR="00284344" w:rsidRDefault="00284344"/>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p w:rsidR="00284344" w:rsidRDefault="00284344">
            <w:pPr>
              <w:rPr>
                <w:rFonts w:ascii="Arial" w:eastAsia="Arial" w:hAnsi="Arial" w:cs="Arial"/>
                <w:sz w:val="20"/>
                <w:szCs w:val="20"/>
              </w:rPr>
            </w:pPr>
          </w:p>
        </w:tc>
      </w:tr>
      <w:tr w:rsidR="00284344">
        <w:tc>
          <w:tcPr>
            <w:tcW w:w="625" w:type="dxa"/>
            <w:tcMar>
              <w:top w:w="0" w:type="dxa"/>
              <w:left w:w="108" w:type="dxa"/>
              <w:bottom w:w="0" w:type="dxa"/>
              <w:right w:w="108" w:type="dxa"/>
            </w:tcMar>
          </w:tcPr>
          <w:p w:rsidR="00284344" w:rsidRDefault="00935F8E">
            <w:pPr>
              <w:rPr>
                <w:i/>
              </w:rPr>
            </w:pPr>
            <w:r>
              <w:t>23</w:t>
            </w:r>
          </w:p>
        </w:tc>
        <w:tc>
          <w:tcPr>
            <w:tcW w:w="12325" w:type="dxa"/>
            <w:gridSpan w:val="2"/>
            <w:tcMar>
              <w:top w:w="0" w:type="dxa"/>
              <w:left w:w="108" w:type="dxa"/>
              <w:bottom w:w="0" w:type="dxa"/>
              <w:right w:w="108" w:type="dxa"/>
            </w:tcMar>
          </w:tcPr>
          <w:p w:rsidR="00284344" w:rsidRDefault="00935F8E">
            <w:pPr>
              <w:rPr>
                <w:b/>
              </w:rPr>
            </w:pPr>
            <w:r>
              <w:rPr>
                <w:b/>
                <w:sz w:val="24"/>
                <w:szCs w:val="24"/>
              </w:rPr>
              <w:t>Interfaces- Describe in detail your process for creating and transmitting interfaces where the Supplier is the entity responsible as stated in Attachment J, Interfaces Section, Requirements CREC 62 and CREC 76</w:t>
            </w:r>
            <w:r>
              <w:rPr>
                <w:b/>
              </w:rPr>
              <w:t>.</w:t>
            </w:r>
          </w:p>
          <w:p w:rsidR="00284344" w:rsidRDefault="00284344">
            <w:pPr>
              <w:rPr>
                <w:sz w:val="24"/>
                <w:szCs w:val="24"/>
              </w:rPr>
            </w:pPr>
          </w:p>
        </w:tc>
      </w:tr>
      <w:tr w:rsidR="00284344">
        <w:tc>
          <w:tcPr>
            <w:tcW w:w="625" w:type="dxa"/>
            <w:tcMar>
              <w:top w:w="0" w:type="dxa"/>
              <w:left w:w="108" w:type="dxa"/>
              <w:bottom w:w="0" w:type="dxa"/>
              <w:right w:w="108" w:type="dxa"/>
            </w:tcMar>
          </w:tcPr>
          <w:p w:rsidR="00284344" w:rsidRDefault="00935F8E">
            <w:pPr>
              <w:rPr>
                <w:i/>
              </w:rPr>
            </w:pPr>
            <w:r>
              <w:rPr>
                <w:i/>
              </w:rPr>
              <w:t>A23</w:t>
            </w:r>
          </w:p>
        </w:tc>
        <w:tc>
          <w:tcPr>
            <w:tcW w:w="12325" w:type="dxa"/>
            <w:gridSpan w:val="2"/>
            <w:tcMar>
              <w:top w:w="0" w:type="dxa"/>
              <w:left w:w="108" w:type="dxa"/>
              <w:bottom w:w="0" w:type="dxa"/>
              <w:right w:w="108" w:type="dxa"/>
            </w:tcMar>
          </w:tcPr>
          <w:p w:rsidR="00284344" w:rsidRDefault="00935F8E">
            <w:pPr>
              <w:rPr>
                <w:b/>
              </w:rPr>
            </w:pPr>
            <w:r>
              <w:rPr>
                <w:b/>
              </w:rPr>
              <w:t xml:space="preserve">Answer # 23 </w:t>
            </w:r>
          </w:p>
          <w:p w:rsidR="00284344" w:rsidRDefault="00935F8E">
            <w:r>
              <w:t xml:space="preserve">ARMS PRO utilizes the MOVEIT SFTP servers for file transfers between its TPL clients, host, clearinghouses for claims, EOB (Payments) and Payer responses. ARMS PRO  partners (Rx Clearinghouse, EDI Clearinghouse, Inter Agency and Paper Claims Providers) are provided system accounts for connection to and from the ARMS PRO  SFTP servers. </w:t>
            </w:r>
          </w:p>
          <w:p w:rsidR="00284344" w:rsidRDefault="00284344"/>
          <w:p w:rsidR="00284344" w:rsidRDefault="00935F8E">
            <w:r>
              <w:t>Benefit Recovery and the State establish a connection to the ARMS PRO SFTP servers to enable delivery of Cost Avoidance Resource and Recovery data. A system account is used to</w:t>
            </w:r>
            <w:r>
              <w:rPr>
                <w:rFonts w:ascii="Times New Roman" w:eastAsia="Times New Roman" w:hAnsi="Times New Roman" w:cs="Times New Roman"/>
                <w:sz w:val="24"/>
                <w:szCs w:val="24"/>
              </w:rPr>
              <w:t xml:space="preserve"> </w:t>
            </w:r>
            <w:r>
              <w:t>connect to the FTP servers. These connections are used to push Carrier Recovery data and resource updates electronically to the State. This same delivery method is available for other production reports as requested by the State.</w:t>
            </w:r>
          </w:p>
          <w:p w:rsidR="00284344" w:rsidRDefault="00284344"/>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p w:rsidR="00284344" w:rsidRDefault="00284344">
            <w:pPr>
              <w:rPr>
                <w:rFonts w:ascii="Arial" w:eastAsia="Arial" w:hAnsi="Arial" w:cs="Arial"/>
                <w:sz w:val="20"/>
                <w:szCs w:val="20"/>
              </w:rPr>
            </w:pPr>
          </w:p>
        </w:tc>
      </w:tr>
      <w:tr w:rsidR="00284344">
        <w:tc>
          <w:tcPr>
            <w:tcW w:w="625" w:type="dxa"/>
            <w:tcMar>
              <w:top w:w="0" w:type="dxa"/>
              <w:left w:w="108" w:type="dxa"/>
              <w:bottom w:w="0" w:type="dxa"/>
              <w:right w:w="108" w:type="dxa"/>
            </w:tcMar>
          </w:tcPr>
          <w:p w:rsidR="00284344" w:rsidRDefault="00935F8E">
            <w:pPr>
              <w:rPr>
                <w:i/>
              </w:rPr>
            </w:pPr>
            <w:r>
              <w:t>24</w:t>
            </w:r>
          </w:p>
        </w:tc>
        <w:tc>
          <w:tcPr>
            <w:tcW w:w="12325" w:type="dxa"/>
            <w:gridSpan w:val="2"/>
            <w:tcMar>
              <w:top w:w="0" w:type="dxa"/>
              <w:left w:w="108" w:type="dxa"/>
              <w:bottom w:w="0" w:type="dxa"/>
              <w:right w:w="108" w:type="dxa"/>
            </w:tcMar>
          </w:tcPr>
          <w:p w:rsidR="00284344" w:rsidRDefault="00935F8E">
            <w:pPr>
              <w:rPr>
                <w:b/>
              </w:rPr>
            </w:pPr>
            <w:r>
              <w:rPr>
                <w:b/>
                <w:sz w:val="24"/>
                <w:szCs w:val="24"/>
              </w:rPr>
              <w:t>Interfaces- Describe in detail your process for receiving, storing, and utilizing interfaces provided to you by the agency or agency system as stated in Attachment J, Interfaces Section, Requirements CREC56-CREC61 and CREC63-75</w:t>
            </w:r>
            <w:r>
              <w:rPr>
                <w:b/>
              </w:rPr>
              <w:t>.</w:t>
            </w:r>
          </w:p>
          <w:p w:rsidR="00284344" w:rsidRDefault="00284344">
            <w:pPr>
              <w:rPr>
                <w:sz w:val="24"/>
                <w:szCs w:val="24"/>
              </w:rPr>
            </w:pPr>
          </w:p>
        </w:tc>
      </w:tr>
      <w:tr w:rsidR="00284344">
        <w:tc>
          <w:tcPr>
            <w:tcW w:w="625" w:type="dxa"/>
            <w:tcMar>
              <w:top w:w="0" w:type="dxa"/>
              <w:left w:w="108" w:type="dxa"/>
              <w:bottom w:w="0" w:type="dxa"/>
              <w:right w:w="108" w:type="dxa"/>
            </w:tcMar>
          </w:tcPr>
          <w:p w:rsidR="00284344" w:rsidRDefault="00935F8E">
            <w:pPr>
              <w:rPr>
                <w:i/>
              </w:rPr>
            </w:pPr>
            <w:r>
              <w:rPr>
                <w:i/>
              </w:rPr>
              <w:lastRenderedPageBreak/>
              <w:t>A24</w:t>
            </w:r>
          </w:p>
        </w:tc>
        <w:tc>
          <w:tcPr>
            <w:tcW w:w="12325" w:type="dxa"/>
            <w:gridSpan w:val="2"/>
            <w:tcMar>
              <w:top w:w="0" w:type="dxa"/>
              <w:left w:w="108" w:type="dxa"/>
              <w:bottom w:w="0" w:type="dxa"/>
              <w:right w:w="108" w:type="dxa"/>
            </w:tcMar>
          </w:tcPr>
          <w:p w:rsidR="00284344" w:rsidRDefault="00935F8E">
            <w:pPr>
              <w:rPr>
                <w:b/>
              </w:rPr>
            </w:pPr>
            <w:r>
              <w:rPr>
                <w:b/>
              </w:rPr>
              <w:t xml:space="preserve">Answer # 24 </w:t>
            </w:r>
          </w:p>
          <w:p w:rsidR="00284344" w:rsidRDefault="00935F8E">
            <w:pPr>
              <w:rPr>
                <w:color w:val="000000"/>
              </w:rPr>
            </w:pPr>
            <w:r>
              <w:rPr>
                <w:color w:val="000000"/>
              </w:rPr>
              <w:t>Benefit Recovery has extensive experience and currently interfaces data files from and to multiple State and Federal government entities,</w:t>
            </w:r>
            <w:r>
              <w:t xml:space="preserve"> </w:t>
            </w:r>
            <w:r>
              <w:rPr>
                <w:color w:val="000000"/>
              </w:rPr>
              <w:t>Insurance Carriers, and Pharmacy Benefit Managers. These interfaces include:</w:t>
            </w:r>
          </w:p>
          <w:p w:rsidR="00284344" w:rsidRDefault="00935F8E">
            <w:pPr>
              <w:numPr>
                <w:ilvl w:val="0"/>
                <w:numId w:val="16"/>
              </w:numPr>
              <w:pBdr>
                <w:top w:val="nil"/>
                <w:left w:val="nil"/>
                <w:bottom w:val="nil"/>
                <w:right w:val="nil"/>
                <w:between w:val="nil"/>
              </w:pBdr>
              <w:spacing w:line="259" w:lineRule="auto"/>
            </w:pPr>
            <w:r>
              <w:rPr>
                <w:color w:val="000000"/>
              </w:rPr>
              <w:t xml:space="preserve">Social Security (BEER, MMA, BENDEX, BUY-IN, TBQ), </w:t>
            </w:r>
          </w:p>
          <w:p w:rsidR="00284344" w:rsidRDefault="00935F8E">
            <w:pPr>
              <w:numPr>
                <w:ilvl w:val="0"/>
                <w:numId w:val="16"/>
              </w:numPr>
              <w:pBdr>
                <w:top w:val="nil"/>
                <w:left w:val="nil"/>
                <w:bottom w:val="nil"/>
                <w:right w:val="nil"/>
                <w:between w:val="nil"/>
              </w:pBdr>
              <w:spacing w:after="160" w:line="259" w:lineRule="auto"/>
              <w:rPr>
                <w:color w:val="000000"/>
              </w:rPr>
            </w:pPr>
            <w:r>
              <w:rPr>
                <w:color w:val="000000"/>
              </w:rPr>
              <w:t xml:space="preserve">MMIS systems (Procedure, Diagnosis, Drug, MCO Encounter, all Paid Claims, Carrier </w:t>
            </w:r>
            <w:r>
              <w:t>Database</w:t>
            </w:r>
            <w:r>
              <w:rPr>
                <w:color w:val="000000"/>
              </w:rPr>
              <w:t xml:space="preserve">, TPL Resource Coverage, Eligibility </w:t>
            </w:r>
            <w:r>
              <w:t>Database</w:t>
            </w:r>
            <w:r>
              <w:rPr>
                <w:color w:val="000000"/>
              </w:rPr>
              <w:t xml:space="preserve"> and</w:t>
            </w:r>
            <w:r>
              <w:rPr>
                <w:rFonts w:ascii="Times New Roman" w:eastAsia="Times New Roman" w:hAnsi="Times New Roman" w:cs="Times New Roman"/>
                <w:color w:val="000000"/>
                <w:sz w:val="24"/>
                <w:szCs w:val="24"/>
              </w:rPr>
              <w:t xml:space="preserve"> </w:t>
            </w:r>
            <w:r>
              <w:rPr>
                <w:color w:val="000000"/>
              </w:rPr>
              <w:t>Provider File).</w:t>
            </w:r>
          </w:p>
          <w:p w:rsidR="00284344" w:rsidRDefault="00284344"/>
          <w:p w:rsidR="00284344" w:rsidRDefault="00935F8E">
            <w:pPr>
              <w:pBdr>
                <w:top w:val="nil"/>
                <w:left w:val="nil"/>
                <w:bottom w:val="nil"/>
                <w:right w:val="nil"/>
                <w:between w:val="nil"/>
              </w:pBdr>
              <w:rPr>
                <w:rFonts w:ascii="Times New Roman" w:eastAsia="Times New Roman" w:hAnsi="Times New Roman" w:cs="Times New Roman"/>
                <w:color w:val="000000"/>
                <w:sz w:val="24"/>
                <w:szCs w:val="24"/>
              </w:rPr>
            </w:pPr>
            <w:r>
              <w:rPr>
                <w:color w:val="000000"/>
              </w:rPr>
              <w:t>ARMS PRO regularly receives, stores and utilizes interfaces from a number of government and commercial</w:t>
            </w:r>
            <w:r>
              <w:rPr>
                <w:rFonts w:ascii="Times New Roman" w:eastAsia="Times New Roman" w:hAnsi="Times New Roman" w:cs="Times New Roman"/>
                <w:color w:val="000000"/>
                <w:sz w:val="24"/>
                <w:szCs w:val="24"/>
              </w:rPr>
              <w:t xml:space="preserve"> </w:t>
            </w:r>
            <w:r>
              <w:rPr>
                <w:color w:val="000000"/>
              </w:rPr>
              <w:t>sources. These interfaces are used to identify Medicaid members with primary insurance coverage, analyze claims paid during the period</w:t>
            </w:r>
            <w:r>
              <w:rPr>
                <w:rFonts w:ascii="Times New Roman" w:eastAsia="Times New Roman" w:hAnsi="Times New Roman" w:cs="Times New Roman"/>
                <w:sz w:val="24"/>
                <w:szCs w:val="24"/>
              </w:rPr>
              <w:t xml:space="preserve"> </w:t>
            </w:r>
            <w:r>
              <w:rPr>
                <w:color w:val="000000"/>
              </w:rPr>
              <w:t>of duplicate coverage, pull appropriate claims for billing to the insurer or through Provider recoupment , and report cost avoidance</w:t>
            </w:r>
            <w:r>
              <w:rPr>
                <w:rFonts w:ascii="Times New Roman" w:eastAsia="Times New Roman" w:hAnsi="Times New Roman" w:cs="Times New Roman"/>
                <w:color w:val="000000"/>
                <w:sz w:val="24"/>
                <w:szCs w:val="24"/>
              </w:rPr>
              <w:t xml:space="preserve"> </w:t>
            </w:r>
            <w:r>
              <w:rPr>
                <w:color w:val="000000"/>
              </w:rPr>
              <w:t>information to the State. To assure correct handling of data from all sources, Benefit Recovery employs Interface Control Documents,</w:t>
            </w:r>
            <w:r>
              <w:rPr>
                <w:rFonts w:ascii="Times New Roman" w:eastAsia="Times New Roman" w:hAnsi="Times New Roman" w:cs="Times New Roman"/>
                <w:color w:val="000000"/>
                <w:sz w:val="24"/>
                <w:szCs w:val="24"/>
              </w:rPr>
              <w:t xml:space="preserve"> </w:t>
            </w:r>
            <w:r>
              <w:rPr>
                <w:color w:val="000000"/>
              </w:rPr>
              <w:t>describing the inputs and outputs of the application.</w:t>
            </w:r>
          </w:p>
          <w:p w:rsidR="00284344" w:rsidRDefault="00284344">
            <w:pPr>
              <w:pBdr>
                <w:top w:val="nil"/>
                <w:left w:val="nil"/>
                <w:bottom w:val="nil"/>
                <w:right w:val="nil"/>
                <w:between w:val="nil"/>
              </w:pBdr>
              <w:rPr>
                <w:rFonts w:ascii="Times New Roman" w:eastAsia="Times New Roman" w:hAnsi="Times New Roman" w:cs="Times New Roman"/>
                <w:color w:val="000000"/>
                <w:sz w:val="24"/>
                <w:szCs w:val="24"/>
              </w:rPr>
            </w:pPr>
          </w:p>
          <w:p w:rsidR="00284344" w:rsidRPr="00560573" w:rsidRDefault="00935F8E">
            <w:pPr>
              <w:pBdr>
                <w:top w:val="nil"/>
                <w:left w:val="nil"/>
                <w:bottom w:val="nil"/>
                <w:right w:val="nil"/>
                <w:between w:val="nil"/>
              </w:pBdr>
              <w:rPr>
                <w:color w:val="C81521"/>
              </w:rPr>
            </w:pPr>
            <w:r w:rsidRPr="00560573">
              <w:rPr>
                <w:b/>
                <w:color w:val="C81521"/>
              </w:rPr>
              <w:t>Purpose of Interface Control:</w:t>
            </w:r>
            <w:r w:rsidRPr="00560573">
              <w:rPr>
                <w:color w:val="C81521"/>
              </w:rPr>
              <w:t xml:space="preserve"> </w:t>
            </w:r>
          </w:p>
          <w:p w:rsidR="00284344" w:rsidRDefault="00935F8E">
            <w:pPr>
              <w:pBdr>
                <w:top w:val="nil"/>
                <w:left w:val="nil"/>
                <w:bottom w:val="nil"/>
                <w:right w:val="nil"/>
                <w:between w:val="nil"/>
              </w:pBdr>
              <w:rPr>
                <w:color w:val="000000"/>
              </w:rPr>
            </w:pPr>
            <w:r>
              <w:rPr>
                <w:color w:val="000000"/>
              </w:rPr>
              <w:t>An Interface Control Document (ICD) is required for all system to system interfaces where data is</w:t>
            </w:r>
            <w:r>
              <w:rPr>
                <w:rFonts w:ascii="Times New Roman" w:eastAsia="Times New Roman" w:hAnsi="Times New Roman" w:cs="Times New Roman"/>
                <w:color w:val="000000"/>
                <w:sz w:val="24"/>
                <w:szCs w:val="24"/>
              </w:rPr>
              <w:t xml:space="preserve"> </w:t>
            </w:r>
            <w:r>
              <w:rPr>
                <w:color w:val="000000"/>
              </w:rPr>
              <w:t xml:space="preserve">exchanged. The ICD documents and tracks the necessary information required to effectively define the Benefit Recovery ARMS PRO </w:t>
            </w:r>
            <w:r>
              <w:rPr>
                <w:rFonts w:ascii="Times New Roman" w:eastAsia="Times New Roman" w:hAnsi="Times New Roman" w:cs="Times New Roman"/>
                <w:color w:val="000000"/>
                <w:sz w:val="24"/>
                <w:szCs w:val="24"/>
              </w:rPr>
              <w:t xml:space="preserve"> </w:t>
            </w:r>
            <w:r>
              <w:rPr>
                <w:color w:val="000000"/>
              </w:rPr>
              <w:t>interface with the State’s TPL processing system including rules for communicating. The purpose of this ICD is to clearly communicate all possible inputs and outputs from the system for all potential actions whether they are</w:t>
            </w:r>
            <w:r>
              <w:rPr>
                <w:rFonts w:ascii="Times New Roman" w:eastAsia="Times New Roman" w:hAnsi="Times New Roman" w:cs="Times New Roman"/>
                <w:color w:val="000000"/>
                <w:sz w:val="24"/>
                <w:szCs w:val="24"/>
              </w:rPr>
              <w:t xml:space="preserve"> </w:t>
            </w:r>
            <w:r>
              <w:rPr>
                <w:color w:val="000000"/>
              </w:rPr>
              <w:t xml:space="preserve">internal to the system or transparent to system users. </w: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rPr>
                <w:rFonts w:ascii="Times New Roman" w:eastAsia="Times New Roman" w:hAnsi="Times New Roman" w:cs="Times New Roman"/>
                <w:color w:val="000000"/>
                <w:sz w:val="24"/>
                <w:szCs w:val="24"/>
              </w:rPr>
            </w:pPr>
            <w:r>
              <w:rPr>
                <w:color w:val="000000"/>
              </w:rPr>
              <w:t xml:space="preserve">Testing detailed within the ICD document is agreed upon prior to any connection for production. Once successfully tested,  production </w:t>
            </w:r>
            <w:r>
              <w:t>transfers are allowed</w:t>
            </w:r>
            <w:r>
              <w:rPr>
                <w:color w:val="000000"/>
              </w:rPr>
              <w:t xml:space="preserve"> and approved. The intended audience of ICD is all project stakeholders including the Project Sponsor, Senior Leadership, and the Project Team.</w:t>
            </w:r>
          </w:p>
          <w:p w:rsidR="00284344" w:rsidRDefault="00284344">
            <w:pPr>
              <w:pBdr>
                <w:top w:val="nil"/>
                <w:left w:val="nil"/>
                <w:bottom w:val="nil"/>
                <w:right w:val="nil"/>
                <w:between w:val="nil"/>
              </w:pBdr>
              <w:rPr>
                <w:rFonts w:ascii="Times New Roman" w:eastAsia="Times New Roman" w:hAnsi="Times New Roman" w:cs="Times New Roman"/>
                <w:color w:val="000000"/>
                <w:sz w:val="24"/>
                <w:szCs w:val="24"/>
              </w:rPr>
            </w:pPr>
          </w:p>
          <w:p w:rsidR="00284344" w:rsidRPr="00560573" w:rsidRDefault="00935F8E">
            <w:pPr>
              <w:pBdr>
                <w:top w:val="nil"/>
                <w:left w:val="nil"/>
                <w:bottom w:val="nil"/>
                <w:right w:val="nil"/>
                <w:between w:val="nil"/>
              </w:pBdr>
              <w:rPr>
                <w:b/>
                <w:color w:val="C81521"/>
              </w:rPr>
            </w:pPr>
            <w:r w:rsidRPr="00560573">
              <w:rPr>
                <w:b/>
                <w:color w:val="C81521"/>
              </w:rPr>
              <w:t xml:space="preserve">Scope: </w:t>
            </w:r>
          </w:p>
          <w:p w:rsidR="00284344" w:rsidRDefault="00935F8E">
            <w:pPr>
              <w:pBdr>
                <w:top w:val="nil"/>
                <w:left w:val="nil"/>
                <w:bottom w:val="nil"/>
                <w:right w:val="nil"/>
                <w:between w:val="nil"/>
              </w:pBdr>
              <w:rPr>
                <w:color w:val="000000"/>
              </w:rPr>
            </w:pPr>
            <w:r>
              <w:rPr>
                <w:color w:val="000000"/>
              </w:rPr>
              <w:t>The ICD specifies the interface requirements to be met by the participating systems. It describes the concept of</w:t>
            </w:r>
          </w:p>
          <w:p w:rsidR="00284344" w:rsidRDefault="00935F8E">
            <w:pPr>
              <w:pBdr>
                <w:top w:val="nil"/>
                <w:left w:val="nil"/>
                <w:bottom w:val="nil"/>
                <w:right w:val="nil"/>
                <w:between w:val="nil"/>
              </w:pBdr>
              <w:rPr>
                <w:rFonts w:ascii="Times New Roman" w:eastAsia="Times New Roman" w:hAnsi="Times New Roman" w:cs="Times New Roman"/>
                <w:color w:val="000000"/>
                <w:sz w:val="24"/>
                <w:szCs w:val="24"/>
              </w:rPr>
            </w:pPr>
            <w:r>
              <w:rPr>
                <w:color w:val="000000"/>
              </w:rPr>
              <w:t>operations for the interface, defines the message structure and protocols that govern the interchange of data, and identifies the</w:t>
            </w:r>
          </w:p>
          <w:p w:rsidR="00284344" w:rsidRDefault="00935F8E">
            <w:pPr>
              <w:pBdr>
                <w:top w:val="nil"/>
                <w:left w:val="nil"/>
                <w:bottom w:val="nil"/>
                <w:right w:val="nil"/>
                <w:between w:val="nil"/>
              </w:pBdr>
              <w:rPr>
                <w:rFonts w:ascii="Times New Roman" w:eastAsia="Times New Roman" w:hAnsi="Times New Roman" w:cs="Times New Roman"/>
                <w:color w:val="000000"/>
                <w:sz w:val="24"/>
                <w:szCs w:val="24"/>
              </w:rPr>
            </w:pPr>
            <w:r>
              <w:rPr>
                <w:color w:val="000000"/>
              </w:rPr>
              <w:t>communication paths along which the data are expected to flow. Testing of all described connections are to be configured and mutually</w:t>
            </w:r>
            <w:r>
              <w:rPr>
                <w:rFonts w:ascii="Times New Roman" w:eastAsia="Times New Roman" w:hAnsi="Times New Roman" w:cs="Times New Roman"/>
                <w:color w:val="000000"/>
                <w:sz w:val="24"/>
                <w:szCs w:val="24"/>
              </w:rPr>
              <w:t xml:space="preserve"> </w:t>
            </w:r>
            <w:r>
              <w:rPr>
                <w:color w:val="000000"/>
              </w:rPr>
              <w:t>approved prior to live data transfers beginning.</w:t>
            </w:r>
          </w:p>
          <w:p w:rsidR="00284344" w:rsidRDefault="00284344">
            <w:pPr>
              <w:pBdr>
                <w:top w:val="nil"/>
                <w:left w:val="nil"/>
                <w:bottom w:val="nil"/>
                <w:right w:val="nil"/>
                <w:between w:val="nil"/>
              </w:pBdr>
              <w:rPr>
                <w:rFonts w:ascii="Times New Roman" w:eastAsia="Times New Roman" w:hAnsi="Times New Roman" w:cs="Times New Roman"/>
                <w:color w:val="000000"/>
                <w:sz w:val="24"/>
                <w:szCs w:val="24"/>
              </w:rPr>
            </w:pPr>
          </w:p>
          <w:p w:rsidR="00284344" w:rsidRPr="00560573" w:rsidRDefault="00935F8E">
            <w:pPr>
              <w:pBdr>
                <w:top w:val="nil"/>
                <w:left w:val="nil"/>
                <w:bottom w:val="nil"/>
                <w:right w:val="nil"/>
                <w:between w:val="nil"/>
              </w:pBdr>
              <w:rPr>
                <w:color w:val="C81521"/>
              </w:rPr>
            </w:pPr>
            <w:r w:rsidRPr="00560573">
              <w:rPr>
                <w:b/>
                <w:color w:val="C81521"/>
              </w:rPr>
              <w:t>Introduction:</w:t>
            </w:r>
            <w:r w:rsidRPr="00560573">
              <w:rPr>
                <w:color w:val="C81521"/>
              </w:rPr>
              <w:t xml:space="preserve">  </w:t>
            </w:r>
          </w:p>
          <w:p w:rsidR="00284344" w:rsidRDefault="00935F8E">
            <w:pPr>
              <w:pBdr>
                <w:top w:val="nil"/>
                <w:left w:val="nil"/>
                <w:bottom w:val="nil"/>
                <w:right w:val="nil"/>
                <w:between w:val="nil"/>
              </w:pBdr>
              <w:rPr>
                <w:color w:val="000000"/>
              </w:rPr>
            </w:pPr>
            <w:r>
              <w:rPr>
                <w:color w:val="000000"/>
              </w:rPr>
              <w:t xml:space="preserve">For each interface, the following information will be provided: </w:t>
            </w:r>
          </w:p>
          <w:p w:rsidR="00284344" w:rsidRDefault="00935F8E">
            <w:pPr>
              <w:numPr>
                <w:ilvl w:val="0"/>
                <w:numId w:val="2"/>
              </w:numPr>
              <w:pBdr>
                <w:top w:val="nil"/>
                <w:left w:val="nil"/>
                <w:bottom w:val="nil"/>
                <w:right w:val="nil"/>
                <w:between w:val="nil"/>
              </w:pBdr>
              <w:spacing w:line="259" w:lineRule="auto"/>
              <w:rPr>
                <w:color w:val="000000"/>
              </w:rPr>
            </w:pPr>
            <w:r>
              <w:rPr>
                <w:color w:val="000000"/>
              </w:rPr>
              <w:t>A general description of the interface</w:t>
            </w:r>
          </w:p>
          <w:p w:rsidR="00284344" w:rsidRDefault="00935F8E">
            <w:pPr>
              <w:numPr>
                <w:ilvl w:val="0"/>
                <w:numId w:val="2"/>
              </w:numPr>
              <w:pBdr>
                <w:top w:val="nil"/>
                <w:left w:val="nil"/>
                <w:bottom w:val="nil"/>
                <w:right w:val="nil"/>
                <w:between w:val="nil"/>
              </w:pBdr>
              <w:spacing w:line="259" w:lineRule="auto"/>
              <w:rPr>
                <w:color w:val="000000"/>
              </w:rPr>
            </w:pPr>
            <w:r>
              <w:rPr>
                <w:color w:val="000000"/>
              </w:rPr>
              <w:lastRenderedPageBreak/>
              <w:t>Assumptions where appropriate</w:t>
            </w:r>
          </w:p>
          <w:p w:rsidR="00284344" w:rsidRDefault="00935F8E">
            <w:pPr>
              <w:numPr>
                <w:ilvl w:val="0"/>
                <w:numId w:val="2"/>
              </w:numPr>
              <w:pBdr>
                <w:top w:val="nil"/>
                <w:left w:val="nil"/>
                <w:bottom w:val="nil"/>
                <w:right w:val="nil"/>
                <w:between w:val="nil"/>
              </w:pBdr>
              <w:spacing w:line="259" w:lineRule="auto"/>
              <w:rPr>
                <w:color w:val="000000"/>
              </w:rPr>
            </w:pPr>
            <w:r>
              <w:rPr>
                <w:color w:val="000000"/>
              </w:rPr>
              <w:t>A description of the data exchange format and protocol for exchange</w:t>
            </w:r>
          </w:p>
          <w:p w:rsidR="00284344" w:rsidRDefault="00935F8E">
            <w:pPr>
              <w:numPr>
                <w:ilvl w:val="0"/>
                <w:numId w:val="2"/>
              </w:numPr>
              <w:pBdr>
                <w:top w:val="nil"/>
                <w:left w:val="nil"/>
                <w:bottom w:val="nil"/>
                <w:right w:val="nil"/>
                <w:between w:val="nil"/>
              </w:pBdr>
              <w:spacing w:after="160" w:line="259" w:lineRule="auto"/>
              <w:rPr>
                <w:color w:val="000000"/>
              </w:rPr>
            </w:pPr>
            <w:r>
              <w:rPr>
                <w:color w:val="000000"/>
              </w:rPr>
              <w:t xml:space="preserve">Estimated size and frequency of data exchange. </w:t>
            </w:r>
          </w:p>
          <w:p w:rsidR="00284344" w:rsidRPr="00560573" w:rsidRDefault="00284344">
            <w:pPr>
              <w:pBdr>
                <w:top w:val="nil"/>
                <w:left w:val="nil"/>
                <w:bottom w:val="nil"/>
                <w:right w:val="nil"/>
                <w:between w:val="nil"/>
              </w:pBdr>
              <w:rPr>
                <w:rFonts w:ascii="Times New Roman" w:eastAsia="Times New Roman" w:hAnsi="Times New Roman" w:cs="Times New Roman"/>
                <w:color w:val="000000"/>
                <w:sz w:val="16"/>
                <w:szCs w:val="16"/>
              </w:rPr>
            </w:pPr>
          </w:p>
          <w:p w:rsidR="00284344" w:rsidRPr="00560573" w:rsidRDefault="00935F8E">
            <w:pPr>
              <w:pBdr>
                <w:top w:val="nil"/>
                <w:left w:val="nil"/>
                <w:bottom w:val="nil"/>
                <w:right w:val="nil"/>
                <w:between w:val="nil"/>
              </w:pBdr>
              <w:rPr>
                <w:color w:val="C81521"/>
              </w:rPr>
            </w:pPr>
            <w:r w:rsidRPr="00560573">
              <w:rPr>
                <w:b/>
                <w:color w:val="C81521"/>
              </w:rPr>
              <w:t>Overview:</w:t>
            </w:r>
            <w:r w:rsidRPr="00560573">
              <w:rPr>
                <w:color w:val="C81521"/>
              </w:rPr>
              <w:t xml:space="preserve"> </w:t>
            </w:r>
          </w:p>
          <w:p w:rsidR="00284344" w:rsidRDefault="00935F8E">
            <w:pPr>
              <w:pBdr>
                <w:top w:val="nil"/>
                <w:left w:val="nil"/>
                <w:bottom w:val="nil"/>
                <w:right w:val="nil"/>
                <w:between w:val="nil"/>
              </w:pBdr>
              <w:rPr>
                <w:rFonts w:ascii="Times New Roman" w:eastAsia="Times New Roman" w:hAnsi="Times New Roman" w:cs="Times New Roman"/>
                <w:color w:val="000000"/>
                <w:sz w:val="24"/>
                <w:szCs w:val="24"/>
              </w:rPr>
            </w:pPr>
            <w:r>
              <w:rPr>
                <w:color w:val="000000"/>
              </w:rPr>
              <w:t>The purpose of the interface between ARMS PRO and the State TPL is to pull the necessary information to perform data</w:t>
            </w:r>
          </w:p>
          <w:p w:rsidR="00284344" w:rsidRDefault="00935F8E">
            <w:pPr>
              <w:pBdr>
                <w:top w:val="nil"/>
                <w:left w:val="nil"/>
                <w:bottom w:val="nil"/>
                <w:right w:val="nil"/>
                <w:between w:val="nil"/>
              </w:pBdr>
              <w:rPr>
                <w:color w:val="000000"/>
              </w:rPr>
            </w:pPr>
            <w:r>
              <w:rPr>
                <w:color w:val="000000"/>
              </w:rPr>
              <w:t xml:space="preserve">matches identifying Medicaid members with available primary coverage, and </w:t>
            </w:r>
            <w:r>
              <w:t>performs</w:t>
            </w:r>
            <w:r>
              <w:rPr>
                <w:color w:val="000000"/>
              </w:rPr>
              <w:t xml:space="preserve"> electronic processing for claims/Carriers that allow</w:t>
            </w:r>
            <w:r>
              <w:rPr>
                <w:rFonts w:ascii="Times New Roman" w:eastAsia="Times New Roman" w:hAnsi="Times New Roman" w:cs="Times New Roman"/>
                <w:color w:val="000000"/>
                <w:sz w:val="24"/>
                <w:szCs w:val="24"/>
              </w:rPr>
              <w:t xml:space="preserve"> </w:t>
            </w:r>
            <w:r>
              <w:rPr>
                <w:color w:val="000000"/>
              </w:rPr>
              <w:t xml:space="preserve">electronic processing. </w: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rPr>
                <w:rFonts w:ascii="Times New Roman" w:eastAsia="Times New Roman" w:hAnsi="Times New Roman" w:cs="Times New Roman"/>
                <w:color w:val="000000"/>
                <w:sz w:val="24"/>
                <w:szCs w:val="24"/>
              </w:rPr>
            </w:pPr>
            <w:r>
              <w:rPr>
                <w:color w:val="000000"/>
              </w:rPr>
              <w:t>ARMS PRO has a file loader that takes the processed results as an input file and loads this data to the accounts</w:t>
            </w:r>
            <w:r>
              <w:rPr>
                <w:rFonts w:ascii="Times New Roman" w:eastAsia="Times New Roman" w:hAnsi="Times New Roman" w:cs="Times New Roman"/>
                <w:color w:val="000000"/>
                <w:sz w:val="24"/>
                <w:szCs w:val="24"/>
              </w:rPr>
              <w:t xml:space="preserve"> </w:t>
            </w:r>
            <w:r>
              <w:rPr>
                <w:color w:val="000000"/>
              </w:rPr>
              <w:t>within ARMS PRO. The ICD outlines the process and the data elements needed to perform</w:t>
            </w:r>
            <w:r>
              <w:rPr>
                <w:rFonts w:ascii="Times New Roman" w:eastAsia="Times New Roman" w:hAnsi="Times New Roman" w:cs="Times New Roman"/>
                <w:color w:val="000000"/>
                <w:sz w:val="24"/>
                <w:szCs w:val="24"/>
              </w:rPr>
              <w:t xml:space="preserve"> </w:t>
            </w:r>
            <w:r>
              <w:rPr>
                <w:color w:val="000000"/>
              </w:rPr>
              <w:t>the ARMS PRO outgoing and incoming processing and to perform testing prior to production data transfers.</w:t>
            </w:r>
          </w:p>
          <w:p w:rsidR="00284344" w:rsidRDefault="00284344">
            <w:pPr>
              <w:pBdr>
                <w:top w:val="nil"/>
                <w:left w:val="nil"/>
                <w:bottom w:val="nil"/>
                <w:right w:val="nil"/>
                <w:between w:val="nil"/>
              </w:pBdr>
              <w:rPr>
                <w:color w:val="000000"/>
              </w:rPr>
            </w:pPr>
          </w:p>
          <w:p w:rsidR="00284344" w:rsidRPr="00560573" w:rsidRDefault="00935F8E">
            <w:pPr>
              <w:pBdr>
                <w:top w:val="nil"/>
                <w:left w:val="nil"/>
                <w:bottom w:val="nil"/>
                <w:right w:val="nil"/>
                <w:between w:val="nil"/>
              </w:pBdr>
              <w:rPr>
                <w:color w:val="C81521"/>
              </w:rPr>
            </w:pPr>
            <w:r w:rsidRPr="00560573">
              <w:rPr>
                <w:b/>
                <w:color w:val="C81521"/>
              </w:rPr>
              <w:t>Assumptions/Constraints/Risks:</w:t>
            </w:r>
            <w:r w:rsidRPr="00560573">
              <w:rPr>
                <w:color w:val="C81521"/>
              </w:rPr>
              <w:t xml:space="preserve"> </w:t>
            </w:r>
          </w:p>
          <w:p w:rsidR="00284344" w:rsidRDefault="00935F8E">
            <w:pPr>
              <w:pBdr>
                <w:top w:val="nil"/>
                <w:left w:val="nil"/>
                <w:bottom w:val="nil"/>
                <w:right w:val="nil"/>
                <w:between w:val="nil"/>
              </w:pBdr>
              <w:rPr>
                <w:rFonts w:ascii="Times New Roman" w:eastAsia="Times New Roman" w:hAnsi="Times New Roman" w:cs="Times New Roman"/>
                <w:color w:val="000000"/>
                <w:sz w:val="24"/>
                <w:szCs w:val="24"/>
              </w:rPr>
            </w:pPr>
            <w:r>
              <w:rPr>
                <w:color w:val="000000"/>
              </w:rPr>
              <w:t>ARMS PRO pulls data daily from a system of record according to the Data Migration</w:t>
            </w:r>
            <w:r>
              <w:rPr>
                <w:rFonts w:ascii="Times New Roman" w:eastAsia="Times New Roman" w:hAnsi="Times New Roman" w:cs="Times New Roman"/>
                <w:color w:val="000000"/>
                <w:sz w:val="24"/>
                <w:szCs w:val="24"/>
              </w:rPr>
              <w:t xml:space="preserve"> </w:t>
            </w:r>
            <w:r>
              <w:rPr>
                <w:color w:val="000000"/>
              </w:rPr>
              <w:t>Plan / Contract Requirements. These daily routines load data into ARMS PRO and create the scenarios needed for</w:t>
            </w:r>
            <w:r>
              <w:rPr>
                <w:rFonts w:ascii="Times New Roman" w:eastAsia="Times New Roman" w:hAnsi="Times New Roman" w:cs="Times New Roman"/>
                <w:color w:val="000000"/>
                <w:sz w:val="24"/>
                <w:szCs w:val="24"/>
              </w:rPr>
              <w:t xml:space="preserve"> </w:t>
            </w:r>
            <w:r>
              <w:rPr>
                <w:color w:val="000000"/>
              </w:rPr>
              <w:t>ARMS PRO to create claims for electronic processing. All data that is received from the State TPL is loaded back</w:t>
            </w:r>
            <w:r>
              <w:rPr>
                <w:rFonts w:ascii="Times New Roman" w:eastAsia="Times New Roman" w:hAnsi="Times New Roman" w:cs="Times New Roman"/>
                <w:color w:val="000000"/>
                <w:sz w:val="24"/>
                <w:szCs w:val="24"/>
              </w:rPr>
              <w:t xml:space="preserve"> </w:t>
            </w:r>
            <w:r>
              <w:rPr>
                <w:color w:val="000000"/>
              </w:rPr>
              <w:t>into ARMS PRO to update accounts. In the event either system (ARMS PRO or the State TPL) is down,</w:t>
            </w:r>
            <w:r>
              <w:rPr>
                <w:rFonts w:ascii="Times New Roman" w:eastAsia="Times New Roman" w:hAnsi="Times New Roman" w:cs="Times New Roman"/>
                <w:color w:val="000000"/>
                <w:sz w:val="24"/>
                <w:szCs w:val="24"/>
              </w:rPr>
              <w:t xml:space="preserve"> </w:t>
            </w:r>
            <w:r>
              <w:rPr>
                <w:color w:val="000000"/>
              </w:rPr>
              <w:t>the claims will queue up until they are able to be processed.</w:t>
            </w:r>
          </w:p>
          <w:p w:rsidR="00284344" w:rsidRDefault="00284344">
            <w:pPr>
              <w:pBdr>
                <w:top w:val="nil"/>
                <w:left w:val="nil"/>
                <w:bottom w:val="nil"/>
                <w:right w:val="nil"/>
                <w:between w:val="nil"/>
              </w:pBdr>
              <w:rPr>
                <w:rFonts w:ascii="Times New Roman" w:eastAsia="Times New Roman" w:hAnsi="Times New Roman" w:cs="Times New Roman"/>
                <w:color w:val="000000"/>
                <w:sz w:val="24"/>
                <w:szCs w:val="24"/>
              </w:rPr>
            </w:pPr>
          </w:p>
          <w:p w:rsidR="00284344" w:rsidRDefault="00935F8E">
            <w:pPr>
              <w:pBdr>
                <w:top w:val="nil"/>
                <w:left w:val="nil"/>
                <w:bottom w:val="nil"/>
                <w:right w:val="nil"/>
                <w:between w:val="nil"/>
              </w:pBdr>
              <w:rPr>
                <w:rFonts w:ascii="Times New Roman" w:eastAsia="Times New Roman" w:hAnsi="Times New Roman" w:cs="Times New Roman"/>
                <w:color w:val="000000"/>
                <w:sz w:val="24"/>
                <w:szCs w:val="24"/>
              </w:rPr>
            </w:pPr>
            <w:r>
              <w:rPr>
                <w:color w:val="000000"/>
              </w:rPr>
              <w:t>Any changes to the outgoing formats or incoming formats not detailed below will cause the process to stop until a fix is</w:t>
            </w:r>
            <w:r>
              <w:rPr>
                <w:rFonts w:ascii="Times New Roman" w:eastAsia="Times New Roman" w:hAnsi="Times New Roman" w:cs="Times New Roman"/>
                <w:color w:val="000000"/>
                <w:sz w:val="24"/>
                <w:szCs w:val="24"/>
              </w:rPr>
              <w:t xml:space="preserve"> </w:t>
            </w:r>
            <w:r>
              <w:rPr>
                <w:color w:val="000000"/>
              </w:rPr>
              <w:t>determined. Constraints to the success of the program are the contracted / host firewall requirements, administration and /or upgrades.</w:t>
            </w:r>
            <w:r>
              <w:rPr>
                <w:rFonts w:ascii="Times New Roman" w:eastAsia="Times New Roman" w:hAnsi="Times New Roman" w:cs="Times New Roman"/>
                <w:color w:val="000000"/>
                <w:sz w:val="24"/>
                <w:szCs w:val="24"/>
              </w:rPr>
              <w:t xml:space="preserve"> </w:t>
            </w:r>
            <w:r>
              <w:rPr>
                <w:color w:val="000000"/>
              </w:rPr>
              <w:t>System outages will slow down the process. Files must be exchanged using the ARMS PRO SFTP server. Accounts will be generated</w:t>
            </w:r>
            <w:r>
              <w:rPr>
                <w:rFonts w:ascii="Times New Roman" w:eastAsia="Times New Roman" w:hAnsi="Times New Roman" w:cs="Times New Roman"/>
                <w:color w:val="000000"/>
                <w:sz w:val="24"/>
                <w:szCs w:val="24"/>
              </w:rPr>
              <w:t xml:space="preserve"> </w:t>
            </w:r>
            <w:r>
              <w:rPr>
                <w:color w:val="000000"/>
              </w:rPr>
              <w:t>for the State TPL for each location / site. All connections detailed in the ICD will be successfully tested and agreed</w:t>
            </w:r>
            <w:r>
              <w:rPr>
                <w:rFonts w:ascii="Times New Roman" w:eastAsia="Times New Roman" w:hAnsi="Times New Roman" w:cs="Times New Roman"/>
                <w:color w:val="000000"/>
                <w:sz w:val="24"/>
                <w:szCs w:val="24"/>
              </w:rPr>
              <w:t xml:space="preserve"> </w:t>
            </w:r>
            <w:r>
              <w:rPr>
                <w:color w:val="000000"/>
              </w:rPr>
              <w:t>upon prior to any production data flow. Contact from the State TPL alerts System Admin from ARMS PRO if there are any</w:t>
            </w:r>
            <w:r>
              <w:rPr>
                <w:rFonts w:ascii="Times New Roman" w:eastAsia="Times New Roman" w:hAnsi="Times New Roman" w:cs="Times New Roman"/>
                <w:color w:val="000000"/>
                <w:sz w:val="24"/>
                <w:szCs w:val="24"/>
              </w:rPr>
              <w:t xml:space="preserve"> </w:t>
            </w:r>
            <w:r>
              <w:rPr>
                <w:color w:val="000000"/>
              </w:rPr>
              <w:t>issues. Search files in ARMS PRO  will queue up until connection can be made. Additionally, the system monitors expected incoming</w:t>
            </w:r>
            <w:r>
              <w:rPr>
                <w:rFonts w:ascii="Times New Roman" w:eastAsia="Times New Roman" w:hAnsi="Times New Roman" w:cs="Times New Roman"/>
                <w:color w:val="000000"/>
                <w:sz w:val="24"/>
                <w:szCs w:val="24"/>
              </w:rPr>
              <w:t xml:space="preserve"> </w:t>
            </w:r>
            <w:r>
              <w:rPr>
                <w:color w:val="000000"/>
              </w:rPr>
              <w:t>files and contacts the State TPL to see if there is an issue with the file processing on their end.</w:t>
            </w:r>
          </w:p>
          <w:p w:rsidR="00284344" w:rsidRDefault="00284344">
            <w:pPr>
              <w:pBdr>
                <w:top w:val="nil"/>
                <w:left w:val="nil"/>
                <w:bottom w:val="nil"/>
                <w:right w:val="nil"/>
                <w:between w:val="nil"/>
              </w:pBdr>
              <w:rPr>
                <w:rFonts w:ascii="Times New Roman" w:eastAsia="Times New Roman" w:hAnsi="Times New Roman" w:cs="Times New Roman"/>
                <w:color w:val="000000"/>
                <w:sz w:val="24"/>
                <w:szCs w:val="24"/>
              </w:rPr>
            </w:pPr>
          </w:p>
          <w:p w:rsidR="00284344" w:rsidRPr="00560573" w:rsidRDefault="00935F8E">
            <w:pPr>
              <w:pBdr>
                <w:top w:val="nil"/>
                <w:left w:val="nil"/>
                <w:bottom w:val="nil"/>
                <w:right w:val="nil"/>
                <w:between w:val="nil"/>
              </w:pBdr>
              <w:rPr>
                <w:color w:val="C81521"/>
              </w:rPr>
            </w:pPr>
            <w:r w:rsidRPr="00560573">
              <w:rPr>
                <w:b/>
                <w:color w:val="C81521"/>
              </w:rPr>
              <w:t>General Interface Requirements:</w:t>
            </w:r>
            <w:r w:rsidRPr="00560573">
              <w:rPr>
                <w:color w:val="C81521"/>
              </w:rPr>
              <w:t xml:space="preserve"> </w:t>
            </w:r>
          </w:p>
          <w:p w:rsidR="00284344" w:rsidRDefault="00935F8E">
            <w:pPr>
              <w:pBdr>
                <w:top w:val="nil"/>
                <w:left w:val="nil"/>
                <w:bottom w:val="nil"/>
                <w:right w:val="nil"/>
                <w:between w:val="nil"/>
              </w:pBdr>
              <w:rPr>
                <w:rFonts w:ascii="Times New Roman" w:eastAsia="Times New Roman" w:hAnsi="Times New Roman" w:cs="Times New Roman"/>
                <w:color w:val="000000"/>
                <w:sz w:val="24"/>
                <w:szCs w:val="24"/>
              </w:rPr>
            </w:pPr>
            <w:r>
              <w:rPr>
                <w:color w:val="000000"/>
              </w:rPr>
              <w:t>ARMS PRO loads claim data daily. Payers who allow electronic billing are set up in ARMS PRO as electronic Payers. ARMS PRO processing runs based on a schedule determined by the site and</w:t>
            </w:r>
            <w:r>
              <w:rPr>
                <w:rFonts w:ascii="Times New Roman" w:eastAsia="Times New Roman" w:hAnsi="Times New Roman" w:cs="Times New Roman"/>
                <w:color w:val="000000"/>
                <w:sz w:val="24"/>
                <w:szCs w:val="24"/>
              </w:rPr>
              <w:t xml:space="preserve"> </w:t>
            </w:r>
            <w:r>
              <w:rPr>
                <w:color w:val="000000"/>
              </w:rPr>
              <w:t>creates a file for electronic processing. A file can be created to send to the State for billing approval prior to generating the recovery</w:t>
            </w:r>
            <w:r>
              <w:rPr>
                <w:rFonts w:ascii="Times New Roman" w:eastAsia="Times New Roman" w:hAnsi="Times New Roman" w:cs="Times New Roman"/>
                <w:color w:val="000000"/>
                <w:sz w:val="24"/>
                <w:szCs w:val="24"/>
              </w:rPr>
              <w:t xml:space="preserve"> </w:t>
            </w:r>
            <w:r>
              <w:rPr>
                <w:color w:val="000000"/>
              </w:rPr>
              <w:t>claims. Once generated, the Payer generates either an electronic remittance or submits paper responses for recovery.</w:t>
            </w:r>
          </w:p>
          <w:p w:rsidR="00560573" w:rsidRDefault="00560573">
            <w:pPr>
              <w:pBdr>
                <w:top w:val="nil"/>
                <w:left w:val="nil"/>
                <w:bottom w:val="nil"/>
                <w:right w:val="nil"/>
                <w:between w:val="nil"/>
              </w:pBdr>
              <w:rPr>
                <w:b/>
                <w:color w:val="C81521"/>
              </w:rPr>
            </w:pPr>
          </w:p>
          <w:p w:rsidR="00560573" w:rsidRDefault="00935F8E">
            <w:pPr>
              <w:pBdr>
                <w:top w:val="nil"/>
                <w:left w:val="nil"/>
                <w:bottom w:val="nil"/>
                <w:right w:val="nil"/>
                <w:between w:val="nil"/>
              </w:pBdr>
              <w:rPr>
                <w:color w:val="000000"/>
              </w:rPr>
            </w:pPr>
            <w:r w:rsidRPr="00560573">
              <w:rPr>
                <w:b/>
                <w:color w:val="C81521"/>
              </w:rPr>
              <w:t>Data Transfer:</w:t>
            </w:r>
            <w:r w:rsidRPr="00560573">
              <w:rPr>
                <w:color w:val="C81521"/>
              </w:rPr>
              <w:t xml:space="preserve"> </w:t>
            </w:r>
          </w:p>
          <w:p w:rsidR="00284344" w:rsidRDefault="00935F8E">
            <w:pPr>
              <w:pBdr>
                <w:top w:val="nil"/>
                <w:left w:val="nil"/>
                <w:bottom w:val="nil"/>
                <w:right w:val="nil"/>
                <w:between w:val="nil"/>
              </w:pBdr>
              <w:rPr>
                <w:color w:val="000000"/>
              </w:rPr>
            </w:pPr>
            <w:r>
              <w:rPr>
                <w:color w:val="000000"/>
              </w:rPr>
              <w:t>All data transfer to / from ARMS PRO occurs using SFTP. Benefit Recovery uses MOVEIT’s SFTP</w:t>
            </w:r>
            <w:r>
              <w:rPr>
                <w:rFonts w:ascii="Times New Roman" w:eastAsia="Times New Roman" w:hAnsi="Times New Roman" w:cs="Times New Roman"/>
                <w:color w:val="000000"/>
                <w:sz w:val="24"/>
                <w:szCs w:val="24"/>
              </w:rPr>
              <w:t xml:space="preserve"> </w:t>
            </w:r>
            <w:r>
              <w:rPr>
                <w:color w:val="000000"/>
              </w:rPr>
              <w:t xml:space="preserve">software </w:t>
            </w:r>
            <w:proofErr w:type="spellStart"/>
            <w:r>
              <w:rPr>
                <w:color w:val="000000"/>
              </w:rPr>
              <w:t>Ipswitch</w:t>
            </w:r>
            <w:proofErr w:type="spellEnd"/>
            <w:r>
              <w:rPr>
                <w:color w:val="000000"/>
              </w:rPr>
              <w:t xml:space="preserve">. As the which offers a range of security features including: </w:t>
            </w:r>
          </w:p>
          <w:p w:rsidR="00284344" w:rsidRDefault="00935F8E">
            <w:pPr>
              <w:numPr>
                <w:ilvl w:val="1"/>
                <w:numId w:val="30"/>
              </w:numPr>
              <w:pBdr>
                <w:top w:val="nil"/>
                <w:left w:val="nil"/>
                <w:bottom w:val="nil"/>
                <w:right w:val="nil"/>
                <w:between w:val="nil"/>
              </w:pBdr>
              <w:spacing w:line="259" w:lineRule="auto"/>
              <w:rPr>
                <w:rFonts w:ascii="Times New Roman" w:eastAsia="Times New Roman" w:hAnsi="Times New Roman" w:cs="Times New Roman"/>
                <w:color w:val="000000"/>
                <w:sz w:val="24"/>
                <w:szCs w:val="24"/>
              </w:rPr>
            </w:pPr>
            <w:r>
              <w:rPr>
                <w:color w:val="000000"/>
              </w:rPr>
              <w:t>High levels of security: 256-bit AES encryption, SSH transfers, Secure Copy (SCP2), FIPS 140-2, file integrity and other</w:t>
            </w:r>
            <w:r>
              <w:rPr>
                <w:rFonts w:ascii="Times New Roman" w:eastAsia="Times New Roman" w:hAnsi="Times New Roman" w:cs="Times New Roman"/>
                <w:color w:val="000000"/>
                <w:sz w:val="24"/>
                <w:szCs w:val="24"/>
              </w:rPr>
              <w:t xml:space="preserve"> </w:t>
            </w:r>
            <w:r>
              <w:rPr>
                <w:color w:val="000000"/>
              </w:rPr>
              <w:t xml:space="preserve">security features for the highest level of protection. </w:t>
            </w:r>
          </w:p>
          <w:p w:rsidR="00284344" w:rsidRDefault="00935F8E">
            <w:pPr>
              <w:numPr>
                <w:ilvl w:val="1"/>
                <w:numId w:val="30"/>
              </w:numPr>
              <w:pBdr>
                <w:top w:val="nil"/>
                <w:left w:val="nil"/>
                <w:bottom w:val="nil"/>
                <w:right w:val="nil"/>
                <w:between w:val="nil"/>
              </w:pBdr>
              <w:spacing w:line="259" w:lineRule="auto"/>
              <w:rPr>
                <w:color w:val="000000"/>
              </w:rPr>
            </w:pPr>
            <w:r>
              <w:rPr>
                <w:color w:val="000000"/>
              </w:rPr>
              <w:t xml:space="preserve">Unmatched visibility and amp control: Real-time views of server disk space utilization, </w:t>
            </w:r>
            <w:r>
              <w:t>client server</w:t>
            </w:r>
            <w:r>
              <w:rPr>
                <w:color w:val="000000"/>
              </w:rPr>
              <w:t xml:space="preserve"> logging and notifications to the file transfer process </w:t>
            </w:r>
          </w:p>
          <w:p w:rsidR="00284344" w:rsidRDefault="00935F8E">
            <w:pPr>
              <w:numPr>
                <w:ilvl w:val="1"/>
                <w:numId w:val="30"/>
              </w:numPr>
              <w:pBdr>
                <w:top w:val="nil"/>
                <w:left w:val="nil"/>
                <w:bottom w:val="nil"/>
                <w:right w:val="nil"/>
                <w:between w:val="nil"/>
              </w:pBdr>
              <w:spacing w:line="259" w:lineRule="auto"/>
              <w:rPr>
                <w:color w:val="000000"/>
              </w:rPr>
            </w:pPr>
            <w:r>
              <w:rPr>
                <w:color w:val="000000"/>
              </w:rPr>
              <w:t>Powerful administration tools: External</w:t>
            </w:r>
            <w:r>
              <w:rPr>
                <w:rFonts w:ascii="Times New Roman" w:eastAsia="Times New Roman" w:hAnsi="Times New Roman" w:cs="Times New Roman"/>
                <w:color w:val="000000"/>
                <w:sz w:val="24"/>
                <w:szCs w:val="24"/>
              </w:rPr>
              <w:t xml:space="preserve"> </w:t>
            </w:r>
            <w:r>
              <w:rPr>
                <w:color w:val="000000"/>
              </w:rPr>
              <w:t xml:space="preserve">authentication, LDAP queries, virtualization abilities and administrative tools for customization </w:t>
            </w:r>
          </w:p>
          <w:p w:rsidR="00284344" w:rsidRDefault="00935F8E">
            <w:pPr>
              <w:numPr>
                <w:ilvl w:val="1"/>
                <w:numId w:val="30"/>
              </w:numPr>
              <w:pBdr>
                <w:top w:val="nil"/>
                <w:left w:val="nil"/>
                <w:bottom w:val="nil"/>
                <w:right w:val="nil"/>
                <w:between w:val="nil"/>
              </w:pBdr>
              <w:spacing w:line="259" w:lineRule="auto"/>
              <w:rPr>
                <w:color w:val="000000"/>
              </w:rPr>
            </w:pPr>
            <w:r>
              <w:rPr>
                <w:color w:val="000000"/>
              </w:rPr>
              <w:t>Failover for high availability:</w:t>
            </w:r>
            <w:r>
              <w:rPr>
                <w:rFonts w:ascii="Times New Roman" w:eastAsia="Times New Roman" w:hAnsi="Times New Roman" w:cs="Times New Roman"/>
                <w:color w:val="000000"/>
                <w:sz w:val="24"/>
                <w:szCs w:val="24"/>
              </w:rPr>
              <w:t xml:space="preserve"> </w:t>
            </w:r>
            <w:r>
              <w:rPr>
                <w:color w:val="000000"/>
              </w:rPr>
              <w:t xml:space="preserve">Uninterrupted file transfer service for increased uptime, high availability and consistent performance with a failover configuration </w:t>
            </w:r>
          </w:p>
          <w:p w:rsidR="00284344" w:rsidRDefault="00935F8E">
            <w:pPr>
              <w:numPr>
                <w:ilvl w:val="1"/>
                <w:numId w:val="30"/>
              </w:numPr>
              <w:pBdr>
                <w:top w:val="nil"/>
                <w:left w:val="nil"/>
                <w:bottom w:val="nil"/>
                <w:right w:val="nil"/>
                <w:between w:val="nil"/>
              </w:pBdr>
              <w:spacing w:after="160" w:line="259" w:lineRule="auto"/>
              <w:rPr>
                <w:color w:val="000000"/>
              </w:rPr>
            </w:pPr>
            <w:r>
              <w:rPr>
                <w:color w:val="000000"/>
              </w:rPr>
              <w:t>Compliance requirements: Meets or exceeds requirements of compliance regulations worldwide, including HIPAA, Sarbanes-Oxley, PCI</w:t>
            </w:r>
            <w:r>
              <w:rPr>
                <w:rFonts w:ascii="Times New Roman" w:eastAsia="Times New Roman" w:hAnsi="Times New Roman" w:cs="Times New Roman"/>
                <w:color w:val="000000"/>
                <w:sz w:val="24"/>
                <w:szCs w:val="24"/>
              </w:rPr>
              <w:t xml:space="preserve"> </w:t>
            </w:r>
            <w:r>
              <w:rPr>
                <w:color w:val="000000"/>
              </w:rPr>
              <w:t xml:space="preserve">DSS 2.0, GLBA, Basel II, and others.  Additional detail on the product can be found at </w:t>
            </w:r>
            <w:hyperlink r:id="rId13">
              <w:r>
                <w:rPr>
                  <w:color w:val="0563C1"/>
                  <w:u w:val="single"/>
                </w:rPr>
                <w:t>www.IpswitchFT.com</w:t>
              </w:r>
            </w:hyperlink>
            <w:r>
              <w:rPr>
                <w:color w:val="000000"/>
              </w:rPr>
              <w:t>.</w:t>
            </w:r>
          </w:p>
          <w:p w:rsidR="00284344" w:rsidRDefault="00284344">
            <w:pPr>
              <w:pBdr>
                <w:top w:val="nil"/>
                <w:left w:val="nil"/>
                <w:bottom w:val="nil"/>
                <w:right w:val="nil"/>
                <w:between w:val="nil"/>
              </w:pBdr>
              <w:rPr>
                <w:rFonts w:ascii="Times New Roman" w:eastAsia="Times New Roman" w:hAnsi="Times New Roman" w:cs="Times New Roman"/>
                <w:color w:val="000000"/>
                <w:sz w:val="24"/>
                <w:szCs w:val="24"/>
              </w:rPr>
            </w:pPr>
          </w:p>
          <w:p w:rsidR="00560573" w:rsidRDefault="00935F8E">
            <w:pPr>
              <w:pBdr>
                <w:top w:val="nil"/>
                <w:left w:val="nil"/>
                <w:bottom w:val="nil"/>
                <w:right w:val="nil"/>
                <w:between w:val="nil"/>
              </w:pBdr>
              <w:rPr>
                <w:b/>
                <w:color w:val="C81521"/>
              </w:rPr>
            </w:pPr>
            <w:r w:rsidRPr="00560573">
              <w:rPr>
                <w:b/>
                <w:color w:val="C81521"/>
              </w:rPr>
              <w:t xml:space="preserve">Transactions: </w:t>
            </w:r>
          </w:p>
          <w:p w:rsidR="00284344" w:rsidRPr="00560573" w:rsidRDefault="00560573">
            <w:pPr>
              <w:pBdr>
                <w:top w:val="nil"/>
                <w:left w:val="nil"/>
                <w:bottom w:val="nil"/>
                <w:right w:val="nil"/>
                <w:between w:val="nil"/>
              </w:pBdr>
              <w:rPr>
                <w:color w:val="000000"/>
              </w:rPr>
            </w:pPr>
            <w:r w:rsidRPr="00560573">
              <w:rPr>
                <w:color w:val="000000"/>
              </w:rPr>
              <w:t>A</w:t>
            </w:r>
            <w:r w:rsidR="00935F8E" w:rsidRPr="00560573">
              <w:rPr>
                <w:color w:val="000000"/>
              </w:rPr>
              <w:t>RMS</w:t>
            </w:r>
            <w:r w:rsidR="00935F8E">
              <w:rPr>
                <w:color w:val="000000"/>
              </w:rPr>
              <w:t xml:space="preserve"> PRO utilizes the MOVEIT SFTP servers for file transfers between the clients, host, clearinghouses for</w:t>
            </w:r>
          </w:p>
          <w:p w:rsidR="00284344" w:rsidRDefault="00935F8E">
            <w:pPr>
              <w:pBdr>
                <w:top w:val="nil"/>
                <w:left w:val="nil"/>
                <w:bottom w:val="nil"/>
                <w:right w:val="nil"/>
                <w:between w:val="nil"/>
              </w:pBdr>
              <w:rPr>
                <w:rFonts w:ascii="Times New Roman" w:eastAsia="Times New Roman" w:hAnsi="Times New Roman" w:cs="Times New Roman"/>
                <w:color w:val="000000"/>
                <w:sz w:val="24"/>
                <w:szCs w:val="24"/>
              </w:rPr>
            </w:pPr>
            <w:r>
              <w:rPr>
                <w:color w:val="000000"/>
              </w:rPr>
              <w:t>claims, EOB (payments), and Payer responses. ARMS PRO partners (Rx Clearinghouse, EDI Clearinghouse, Inter Agency and Paper</w:t>
            </w:r>
          </w:p>
          <w:p w:rsidR="00284344" w:rsidRDefault="00935F8E">
            <w:pPr>
              <w:pBdr>
                <w:top w:val="nil"/>
                <w:left w:val="nil"/>
                <w:bottom w:val="nil"/>
                <w:right w:val="nil"/>
                <w:between w:val="nil"/>
              </w:pBdr>
              <w:rPr>
                <w:color w:val="000000"/>
              </w:rPr>
            </w:pPr>
            <w:r>
              <w:rPr>
                <w:color w:val="000000"/>
              </w:rPr>
              <w:t xml:space="preserve">Claims Providers) are provided system accounts for connection to and from the ARMS PRO SFTP servers. </w: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rPr>
                <w:color w:val="000000"/>
              </w:rPr>
            </w:pPr>
            <w:r>
              <w:rPr>
                <w:color w:val="000000"/>
              </w:rPr>
              <w:t>Clearinghouse Providers</w:t>
            </w:r>
            <w:r>
              <w:rPr>
                <w:rFonts w:ascii="Times New Roman" w:eastAsia="Times New Roman" w:hAnsi="Times New Roman" w:cs="Times New Roman"/>
                <w:color w:val="000000"/>
                <w:sz w:val="24"/>
                <w:szCs w:val="24"/>
              </w:rPr>
              <w:t xml:space="preserve"> </w:t>
            </w:r>
            <w:r>
              <w:rPr>
                <w:color w:val="000000"/>
              </w:rPr>
              <w:t>establish a connection to the ARMS PRO SFTP servers. During that session, Providers download claims from ARMS PRO, and</w:t>
            </w:r>
            <w:r>
              <w:rPr>
                <w:rFonts w:ascii="Times New Roman" w:eastAsia="Times New Roman" w:hAnsi="Times New Roman" w:cs="Times New Roman"/>
                <w:color w:val="000000"/>
                <w:sz w:val="24"/>
                <w:szCs w:val="24"/>
              </w:rPr>
              <w:t xml:space="preserve"> </w:t>
            </w:r>
            <w:r>
              <w:rPr>
                <w:color w:val="000000"/>
              </w:rPr>
              <w:t xml:space="preserve">push EOB and Payer responses back to the ARMS PRO SFTP server. </w: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rPr>
                <w:rFonts w:ascii="Times New Roman" w:eastAsia="Times New Roman" w:hAnsi="Times New Roman" w:cs="Times New Roman"/>
                <w:color w:val="000000"/>
                <w:sz w:val="24"/>
                <w:szCs w:val="24"/>
              </w:rPr>
            </w:pPr>
            <w:r>
              <w:rPr>
                <w:color w:val="000000"/>
              </w:rPr>
              <w:t>Some Payers do not send responses through the clearinghouse,</w:t>
            </w:r>
            <w:r>
              <w:rPr>
                <w:rFonts w:ascii="Times New Roman" w:eastAsia="Times New Roman" w:hAnsi="Times New Roman" w:cs="Times New Roman"/>
                <w:color w:val="000000"/>
                <w:sz w:val="24"/>
                <w:szCs w:val="24"/>
              </w:rPr>
              <w:t xml:space="preserve"> </w:t>
            </w:r>
            <w:r>
              <w:rPr>
                <w:color w:val="000000"/>
              </w:rPr>
              <w:t>and we have established connections through their FTP sites which utilizes SFTP servers for transfers. A system account is used to</w:t>
            </w:r>
            <w:r>
              <w:rPr>
                <w:rFonts w:ascii="Times New Roman" w:eastAsia="Times New Roman" w:hAnsi="Times New Roman" w:cs="Times New Roman"/>
                <w:color w:val="000000"/>
                <w:sz w:val="24"/>
                <w:szCs w:val="24"/>
              </w:rPr>
              <w:t xml:space="preserve"> </w:t>
            </w:r>
            <w:r>
              <w:rPr>
                <w:color w:val="000000"/>
              </w:rPr>
              <w:t>connect to the FTP servers. These connections are only used to pull down data electronically from these Payers. All outgoing claims are</w:t>
            </w:r>
            <w:r>
              <w:rPr>
                <w:rFonts w:ascii="Times New Roman" w:eastAsia="Times New Roman" w:hAnsi="Times New Roman" w:cs="Times New Roman"/>
                <w:color w:val="000000"/>
                <w:sz w:val="24"/>
                <w:szCs w:val="24"/>
              </w:rPr>
              <w:t xml:space="preserve"> </w:t>
            </w:r>
            <w:r>
              <w:rPr>
                <w:color w:val="000000"/>
              </w:rPr>
              <w:t>sent via the clearinghouse or by mail via paper claims. These jobs are configured to run on a schedule and pull down responses.</w: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rPr>
                <w:color w:val="000000"/>
              </w:rPr>
            </w:pPr>
            <w:r>
              <w:rPr>
                <w:color w:val="000000"/>
              </w:rPr>
              <w:t>Connections initiated by Clearinghouse Providers can only interface with the ARMS PRO SFTP and can never impact or connect to</w:t>
            </w:r>
          </w:p>
          <w:p w:rsidR="00284344" w:rsidRDefault="00935F8E">
            <w:pPr>
              <w:pBdr>
                <w:top w:val="nil"/>
                <w:left w:val="nil"/>
                <w:bottom w:val="nil"/>
                <w:right w:val="nil"/>
                <w:between w:val="nil"/>
              </w:pBdr>
              <w:rPr>
                <w:color w:val="000000"/>
              </w:rPr>
            </w:pPr>
            <w:r>
              <w:rPr>
                <w:color w:val="000000"/>
              </w:rPr>
              <w:t>the client.</w:t>
            </w:r>
          </w:p>
          <w:p w:rsidR="00284344" w:rsidRDefault="00284344">
            <w:pPr>
              <w:pBdr>
                <w:top w:val="nil"/>
                <w:left w:val="nil"/>
                <w:bottom w:val="nil"/>
                <w:right w:val="nil"/>
                <w:between w:val="nil"/>
              </w:pBdr>
              <w:rPr>
                <w:color w:val="000000"/>
              </w:rPr>
            </w:pPr>
          </w:p>
          <w:p w:rsidR="00560573" w:rsidRDefault="00560573">
            <w:pPr>
              <w:pBdr>
                <w:top w:val="nil"/>
                <w:left w:val="nil"/>
                <w:bottom w:val="nil"/>
                <w:right w:val="nil"/>
                <w:between w:val="nil"/>
              </w:pBdr>
              <w:rPr>
                <w:color w:val="000000"/>
              </w:rPr>
            </w:pPr>
          </w:p>
          <w:p w:rsidR="00560573" w:rsidRDefault="00560573">
            <w:pPr>
              <w:pBdr>
                <w:top w:val="nil"/>
                <w:left w:val="nil"/>
                <w:bottom w:val="nil"/>
                <w:right w:val="nil"/>
                <w:between w:val="nil"/>
              </w:pBdr>
              <w:rPr>
                <w:color w:val="000000"/>
              </w:rPr>
            </w:pPr>
          </w:p>
          <w:p w:rsidR="00560573" w:rsidRDefault="00935F8E">
            <w:pPr>
              <w:pBdr>
                <w:top w:val="nil"/>
                <w:left w:val="nil"/>
                <w:bottom w:val="nil"/>
                <w:right w:val="nil"/>
                <w:between w:val="nil"/>
              </w:pBdr>
              <w:rPr>
                <w:b/>
                <w:color w:val="C81521"/>
              </w:rPr>
            </w:pPr>
            <w:r w:rsidRPr="00560573">
              <w:rPr>
                <w:b/>
                <w:color w:val="C81521"/>
              </w:rPr>
              <w:t xml:space="preserve">Security and Integrity: </w:t>
            </w:r>
          </w:p>
          <w:p w:rsidR="00284344" w:rsidRDefault="00935F8E">
            <w:pPr>
              <w:pBdr>
                <w:top w:val="nil"/>
                <w:left w:val="nil"/>
                <w:bottom w:val="nil"/>
                <w:right w:val="nil"/>
                <w:between w:val="nil"/>
              </w:pBdr>
              <w:rPr>
                <w:color w:val="000000"/>
              </w:rPr>
            </w:pPr>
            <w:r w:rsidRPr="00560573">
              <w:rPr>
                <w:color w:val="000000"/>
              </w:rPr>
              <w:t>The</w:t>
            </w:r>
            <w:r>
              <w:rPr>
                <w:color w:val="000000"/>
              </w:rPr>
              <w:t xml:space="preserve"> interface between ARMS PRO and State TPL is used to send and receive Sensitive But Unclassified (SBU)</w:t>
            </w:r>
          </w:p>
          <w:p w:rsidR="00284344" w:rsidRDefault="00935F8E">
            <w:pPr>
              <w:pBdr>
                <w:top w:val="nil"/>
                <w:left w:val="nil"/>
                <w:bottom w:val="nil"/>
                <w:right w:val="nil"/>
                <w:between w:val="nil"/>
              </w:pBdr>
              <w:rPr>
                <w:color w:val="000000"/>
              </w:rPr>
            </w:pPr>
            <w:r>
              <w:rPr>
                <w:color w:val="000000"/>
              </w:rPr>
              <w:t>information, such as patient demographics, appointment data, and diagnosis/procedures. The data from the interface is subject to the</w:t>
            </w:r>
          </w:p>
          <w:p w:rsidR="00284344" w:rsidRDefault="00935F8E">
            <w:pPr>
              <w:pBdr>
                <w:top w:val="nil"/>
                <w:left w:val="nil"/>
                <w:bottom w:val="nil"/>
                <w:right w:val="nil"/>
                <w:between w:val="nil"/>
              </w:pBdr>
              <w:rPr>
                <w:color w:val="000000"/>
              </w:rPr>
            </w:pPr>
            <w:r>
              <w:rPr>
                <w:color w:val="000000"/>
              </w:rPr>
              <w:t>provisions of the Privacy Act of 1974 and follows all HIPAA standards for PII, as well. Additionally, system of record data falls within the</w:t>
            </w:r>
          </w:p>
          <w:p w:rsidR="00284344" w:rsidRDefault="00935F8E">
            <w:pPr>
              <w:pBdr>
                <w:top w:val="nil"/>
                <w:left w:val="nil"/>
                <w:bottom w:val="nil"/>
                <w:right w:val="nil"/>
                <w:between w:val="nil"/>
              </w:pBdr>
              <w:rPr>
                <w:color w:val="000000"/>
              </w:rPr>
            </w:pPr>
            <w:r>
              <w:rPr>
                <w:color w:val="000000"/>
              </w:rPr>
              <w:t>content of Exemption Number 6 of the Freedom of Information Act (FOIA) Program. These programs mandate adequate data protection.</w:t>
            </w:r>
          </w:p>
          <w:p w:rsidR="00284344" w:rsidRDefault="00284344">
            <w:pPr>
              <w:pBdr>
                <w:top w:val="nil"/>
                <w:left w:val="nil"/>
                <w:bottom w:val="nil"/>
                <w:right w:val="nil"/>
                <w:between w:val="nil"/>
              </w:pBdr>
              <w:rPr>
                <w:color w:val="000000"/>
              </w:rPr>
            </w:pPr>
          </w:p>
          <w:p w:rsidR="00284344" w:rsidRDefault="00935F8E">
            <w:pPr>
              <w:pBdr>
                <w:top w:val="nil"/>
                <w:left w:val="nil"/>
                <w:bottom w:val="nil"/>
                <w:right w:val="nil"/>
                <w:between w:val="nil"/>
              </w:pBdr>
              <w:rPr>
                <w:color w:val="000000"/>
              </w:rPr>
            </w:pPr>
            <w:r>
              <w:rPr>
                <w:color w:val="000000"/>
              </w:rPr>
              <w:t>Unauthorized creation, disclosure, modification, or destruction of data could cause potential harm to patient health and privacy. The ARMS PRO /State TPL interface will include safeguards that ensure its data is accurate, complete, and available when needed.</w:t>
            </w:r>
          </w:p>
          <w:p w:rsidR="00284344" w:rsidRDefault="00935F8E">
            <w:pPr>
              <w:pBdr>
                <w:top w:val="nil"/>
                <w:left w:val="nil"/>
                <w:bottom w:val="nil"/>
                <w:right w:val="nil"/>
                <w:between w:val="nil"/>
              </w:pBdr>
              <w:rPr>
                <w:color w:val="000000"/>
              </w:rPr>
            </w:pPr>
            <w:r>
              <w:rPr>
                <w:color w:val="000000"/>
              </w:rPr>
              <w:t>Privacy Act and other sensitive information sent across the interface is also protected against unauthorized disclosure to protect</w:t>
            </w:r>
          </w:p>
          <w:p w:rsidR="00284344" w:rsidRDefault="00935F8E">
            <w:pPr>
              <w:pBdr>
                <w:top w:val="nil"/>
                <w:left w:val="nil"/>
                <w:bottom w:val="nil"/>
                <w:right w:val="nil"/>
                <w:between w:val="nil"/>
              </w:pBdr>
              <w:rPr>
                <w:color w:val="000000"/>
              </w:rPr>
            </w:pPr>
            <w:r>
              <w:rPr>
                <w:color w:val="000000"/>
              </w:rPr>
              <w:t>the privacy of the individuals on whom the information is maintained. The minimum-security class determined by both Commonwealth of State TPL and ARMS PRO is C2, Controlled Access protection. The C2 level of protection also satisfies industry requirements</w:t>
            </w:r>
          </w:p>
          <w:p w:rsidR="00284344" w:rsidRDefault="00935F8E">
            <w:pPr>
              <w:pBdr>
                <w:top w:val="nil"/>
                <w:left w:val="nil"/>
                <w:bottom w:val="nil"/>
                <w:right w:val="nil"/>
                <w:between w:val="nil"/>
              </w:pBdr>
              <w:rPr>
                <w:color w:val="000000"/>
              </w:rPr>
            </w:pPr>
            <w:r>
              <w:rPr>
                <w:color w:val="000000"/>
              </w:rPr>
              <w:t>for protecting HIPAA / PII sensitive systems.</w:t>
            </w:r>
          </w:p>
          <w:p w:rsidR="00284344" w:rsidRDefault="00284344">
            <w:pPr>
              <w:rPr>
                <w:rFonts w:ascii="Arial" w:eastAsia="Arial" w:hAnsi="Arial" w:cs="Arial"/>
                <w:sz w:val="20"/>
                <w:szCs w:val="20"/>
                <w:highlight w:val="yellow"/>
              </w:rPr>
            </w:pPr>
          </w:p>
        </w:tc>
      </w:tr>
      <w:tr w:rsidR="00284344">
        <w:tc>
          <w:tcPr>
            <w:tcW w:w="625" w:type="dxa"/>
            <w:tcMar>
              <w:top w:w="0" w:type="dxa"/>
              <w:left w:w="108" w:type="dxa"/>
              <w:bottom w:w="0" w:type="dxa"/>
              <w:right w:w="108" w:type="dxa"/>
            </w:tcMar>
          </w:tcPr>
          <w:p w:rsidR="00284344" w:rsidRDefault="00284344">
            <w:pPr>
              <w:rPr>
                <w:i/>
              </w:rPr>
            </w:pPr>
          </w:p>
        </w:tc>
        <w:tc>
          <w:tcPr>
            <w:tcW w:w="6135" w:type="dxa"/>
            <w:tcMar>
              <w:top w:w="0" w:type="dxa"/>
              <w:left w:w="108" w:type="dxa"/>
              <w:bottom w:w="0" w:type="dxa"/>
              <w:right w:w="108" w:type="dxa"/>
            </w:tcMar>
          </w:tcPr>
          <w:p w:rsidR="00284344" w:rsidRDefault="00935F8E">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0" w:type="dxa"/>
          </w:tcPr>
          <w:p w:rsidR="00284344" w:rsidRDefault="00935F8E">
            <w:pPr>
              <w:rPr>
                <w:rFonts w:ascii="Arial" w:eastAsia="Arial" w:hAnsi="Arial" w:cs="Arial"/>
                <w:sz w:val="20"/>
                <w:szCs w:val="20"/>
              </w:rPr>
            </w:pPr>
            <w:r>
              <w:rPr>
                <w:rFonts w:ascii="Arial" w:eastAsia="Arial" w:hAnsi="Arial" w:cs="Arial"/>
                <w:sz w:val="20"/>
                <w:szCs w:val="20"/>
              </w:rPr>
              <w:t>Attachment File Name:  N/A</w:t>
            </w:r>
          </w:p>
          <w:p w:rsidR="00284344" w:rsidRDefault="00284344">
            <w:pPr>
              <w:rPr>
                <w:rFonts w:ascii="Arial" w:eastAsia="Arial" w:hAnsi="Arial" w:cs="Arial"/>
                <w:sz w:val="20"/>
                <w:szCs w:val="20"/>
              </w:rPr>
            </w:pPr>
          </w:p>
        </w:tc>
      </w:tr>
    </w:tbl>
    <w:p w:rsidR="00284344" w:rsidRDefault="00284344">
      <w:pPr>
        <w:spacing w:after="0" w:line="240" w:lineRule="auto"/>
      </w:pPr>
    </w:p>
    <w:sectPr w:rsidR="00284344" w:rsidSect="004708D5">
      <w:footerReference w:type="even" r:id="rId14"/>
      <w:footerReference w:type="default" r:id="rId15"/>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807E5" w:rsidRDefault="007807E5">
      <w:pPr>
        <w:spacing w:after="0" w:line="240" w:lineRule="auto"/>
      </w:pPr>
      <w:r>
        <w:separator/>
      </w:r>
    </w:p>
  </w:endnote>
  <w:endnote w:type="continuationSeparator" w:id="0">
    <w:p w:rsidR="007807E5" w:rsidRDefault="00780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Noto Sans Symbols">
    <w:altName w:val="Calibri"/>
    <w:panose1 w:val="020B0604020202020204"/>
    <w:charset w:val="00"/>
    <w:family w:val="auto"/>
    <w:pitch w:val="default"/>
  </w:font>
  <w:font w:name="Calibri">
    <w:altName w:val="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35F8E" w:rsidRDefault="00935F8E">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rsidR="00935F8E" w:rsidRDefault="00935F8E">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35F8E" w:rsidRDefault="00935F8E">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rsidR="00935F8E" w:rsidRDefault="00935F8E">
    <w:pPr>
      <w:pBdr>
        <w:top w:val="nil"/>
        <w:left w:val="nil"/>
        <w:bottom w:val="nil"/>
        <w:right w:val="nil"/>
        <w:between w:val="nil"/>
      </w:pBdr>
      <w:tabs>
        <w:tab w:val="center" w:pos="4680"/>
        <w:tab w:val="right" w:pos="9360"/>
      </w:tabs>
      <w:spacing w:after="0" w:line="240" w:lineRule="auto"/>
      <w:ind w:right="360"/>
      <w:rPr>
        <w:color w:val="000000"/>
      </w:rPr>
    </w:pPr>
    <w:r>
      <w:rPr>
        <w:color w:val="000000"/>
      </w:rPr>
      <w:t>Attachment K</w:t>
    </w:r>
  </w:p>
  <w:p w:rsidR="00935F8E" w:rsidRDefault="00935F8E">
    <w:pPr>
      <w:pBdr>
        <w:top w:val="nil"/>
        <w:left w:val="nil"/>
        <w:bottom w:val="nil"/>
        <w:right w:val="nil"/>
        <w:between w:val="nil"/>
      </w:pBdr>
      <w:tabs>
        <w:tab w:val="center" w:pos="4680"/>
        <w:tab w:val="right" w:pos="9360"/>
      </w:tabs>
      <w:spacing w:after="0" w:line="240" w:lineRule="auto"/>
      <w:rPr>
        <w:color w:val="000000"/>
      </w:rPr>
    </w:pPr>
    <w:r>
      <w:rPr>
        <w:color w:val="000000"/>
      </w:rPr>
      <w:t>TPL Commercial Recoupment Services Mandatory Scored Response Worksheet</w:t>
    </w:r>
  </w:p>
  <w:p w:rsidR="00935F8E" w:rsidRDefault="00935F8E">
    <w:pPr>
      <w:pBdr>
        <w:top w:val="nil"/>
        <w:left w:val="nil"/>
        <w:bottom w:val="nil"/>
        <w:right w:val="nil"/>
        <w:between w:val="nil"/>
      </w:pBdr>
      <w:tabs>
        <w:tab w:val="center" w:pos="4680"/>
        <w:tab w:val="right" w:pos="9360"/>
      </w:tabs>
      <w:spacing w:after="0" w:line="240" w:lineRule="auto"/>
      <w:rPr>
        <w:color w:val="000000"/>
      </w:rPr>
    </w:pPr>
    <w:r>
      <w:rPr>
        <w:color w:val="000000"/>
      </w:rPr>
      <w:t>Third Party Liability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807E5" w:rsidRDefault="007807E5">
      <w:pPr>
        <w:spacing w:after="0" w:line="240" w:lineRule="auto"/>
      </w:pPr>
      <w:r>
        <w:separator/>
      </w:r>
    </w:p>
  </w:footnote>
  <w:footnote w:type="continuationSeparator" w:id="0">
    <w:p w:rsidR="007807E5" w:rsidRDefault="007807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20285"/>
    <w:multiLevelType w:val="hybridMultilevel"/>
    <w:tmpl w:val="C1D20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14D60"/>
    <w:multiLevelType w:val="multilevel"/>
    <w:tmpl w:val="30A803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F54211"/>
    <w:multiLevelType w:val="multilevel"/>
    <w:tmpl w:val="9F7034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1F472FA"/>
    <w:multiLevelType w:val="multilevel"/>
    <w:tmpl w:val="487885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3670515"/>
    <w:multiLevelType w:val="multilevel"/>
    <w:tmpl w:val="65F842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3F140A9"/>
    <w:multiLevelType w:val="multilevel"/>
    <w:tmpl w:val="CC2C7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303CDC"/>
    <w:multiLevelType w:val="multilevel"/>
    <w:tmpl w:val="18EC71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5495781"/>
    <w:multiLevelType w:val="multilevel"/>
    <w:tmpl w:val="6D40BB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7606148"/>
    <w:multiLevelType w:val="multilevel"/>
    <w:tmpl w:val="9DD2F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720" w:hanging="360"/>
      </w:pPr>
      <w:rPr>
        <w:rFonts w:ascii="Noto Sans Symbols" w:eastAsia="Noto Sans Symbols" w:hAnsi="Noto Sans Symbols" w:cs="Noto Sans Symbols"/>
        <w:sz w:val="22"/>
        <w:szCs w:val="22"/>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88A1BC8"/>
    <w:multiLevelType w:val="multilevel"/>
    <w:tmpl w:val="FB0CBF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9533508"/>
    <w:multiLevelType w:val="multilevel"/>
    <w:tmpl w:val="63063D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A7D72DC"/>
    <w:multiLevelType w:val="multilevel"/>
    <w:tmpl w:val="51F6AB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DD10659"/>
    <w:multiLevelType w:val="multilevel"/>
    <w:tmpl w:val="889C4F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4712C02"/>
    <w:multiLevelType w:val="multilevel"/>
    <w:tmpl w:val="243EA6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F9A69B4"/>
    <w:multiLevelType w:val="multilevel"/>
    <w:tmpl w:val="BCCEC4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45F5255"/>
    <w:multiLevelType w:val="multilevel"/>
    <w:tmpl w:val="9BD24E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5E07E01"/>
    <w:multiLevelType w:val="multilevel"/>
    <w:tmpl w:val="991A23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B711A28"/>
    <w:multiLevelType w:val="multilevel"/>
    <w:tmpl w:val="59267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CAC4EBB"/>
    <w:multiLevelType w:val="multilevel"/>
    <w:tmpl w:val="4D2E40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DFC2D43"/>
    <w:multiLevelType w:val="multilevel"/>
    <w:tmpl w:val="2EEC9B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42D3A29"/>
    <w:multiLevelType w:val="multilevel"/>
    <w:tmpl w:val="E668AB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alibri" w:eastAsia="Calibri" w:hAnsi="Calibri" w:cs="Calibri"/>
        <w:sz w:val="22"/>
        <w:szCs w:val="22"/>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53D7512"/>
    <w:multiLevelType w:val="multilevel"/>
    <w:tmpl w:val="EBF80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3BB04E0"/>
    <w:multiLevelType w:val="multilevel"/>
    <w:tmpl w:val="5A0849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8CC4D76"/>
    <w:multiLevelType w:val="multilevel"/>
    <w:tmpl w:val="E07699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AFA0013"/>
    <w:multiLevelType w:val="multilevel"/>
    <w:tmpl w:val="1D9EC2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BB155A3"/>
    <w:multiLevelType w:val="multilevel"/>
    <w:tmpl w:val="4156EF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5E662676"/>
    <w:multiLevelType w:val="multilevel"/>
    <w:tmpl w:val="657472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1682A1D"/>
    <w:multiLevelType w:val="multilevel"/>
    <w:tmpl w:val="C8F27D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91644F5"/>
    <w:multiLevelType w:val="multilevel"/>
    <w:tmpl w:val="7C72A1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7A5B4248"/>
    <w:multiLevelType w:val="multilevel"/>
    <w:tmpl w:val="2AB61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D73770C"/>
    <w:multiLevelType w:val="multilevel"/>
    <w:tmpl w:val="BC7C93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9"/>
  </w:num>
  <w:num w:numId="2">
    <w:abstractNumId w:val="20"/>
  </w:num>
  <w:num w:numId="3">
    <w:abstractNumId w:val="23"/>
  </w:num>
  <w:num w:numId="4">
    <w:abstractNumId w:val="26"/>
  </w:num>
  <w:num w:numId="5">
    <w:abstractNumId w:val="29"/>
  </w:num>
  <w:num w:numId="6">
    <w:abstractNumId w:val="11"/>
  </w:num>
  <w:num w:numId="7">
    <w:abstractNumId w:val="15"/>
  </w:num>
  <w:num w:numId="8">
    <w:abstractNumId w:val="12"/>
  </w:num>
  <w:num w:numId="9">
    <w:abstractNumId w:val="2"/>
  </w:num>
  <w:num w:numId="10">
    <w:abstractNumId w:val="24"/>
  </w:num>
  <w:num w:numId="11">
    <w:abstractNumId w:val="21"/>
  </w:num>
  <w:num w:numId="12">
    <w:abstractNumId w:val="22"/>
  </w:num>
  <w:num w:numId="13">
    <w:abstractNumId w:val="7"/>
  </w:num>
  <w:num w:numId="14">
    <w:abstractNumId w:val="30"/>
  </w:num>
  <w:num w:numId="15">
    <w:abstractNumId w:val="4"/>
  </w:num>
  <w:num w:numId="16">
    <w:abstractNumId w:val="13"/>
  </w:num>
  <w:num w:numId="17">
    <w:abstractNumId w:val="5"/>
  </w:num>
  <w:num w:numId="18">
    <w:abstractNumId w:val="25"/>
  </w:num>
  <w:num w:numId="19">
    <w:abstractNumId w:val="1"/>
  </w:num>
  <w:num w:numId="20">
    <w:abstractNumId w:val="14"/>
  </w:num>
  <w:num w:numId="21">
    <w:abstractNumId w:val="18"/>
  </w:num>
  <w:num w:numId="22">
    <w:abstractNumId w:val="16"/>
  </w:num>
  <w:num w:numId="23">
    <w:abstractNumId w:val="6"/>
  </w:num>
  <w:num w:numId="24">
    <w:abstractNumId w:val="17"/>
  </w:num>
  <w:num w:numId="25">
    <w:abstractNumId w:val="10"/>
  </w:num>
  <w:num w:numId="26">
    <w:abstractNumId w:val="3"/>
  </w:num>
  <w:num w:numId="27">
    <w:abstractNumId w:val="27"/>
  </w:num>
  <w:num w:numId="28">
    <w:abstractNumId w:val="9"/>
  </w:num>
  <w:num w:numId="29">
    <w:abstractNumId w:val="28"/>
  </w:num>
  <w:num w:numId="30">
    <w:abstractNumId w:val="8"/>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344"/>
    <w:rsid w:val="000167EF"/>
    <w:rsid w:val="000A2A06"/>
    <w:rsid w:val="00284344"/>
    <w:rsid w:val="004708D5"/>
    <w:rsid w:val="00560573"/>
    <w:rsid w:val="007807E5"/>
    <w:rsid w:val="00911137"/>
    <w:rsid w:val="00935F8E"/>
    <w:rsid w:val="00C1004B"/>
    <w:rsid w:val="00E50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83C99"/>
  <w15:docId w15:val="{9B5FA541-EFE3-0047-BEE9-B46B35B2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semiHidden/>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semiHidden/>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 w:type="character" w:styleId="Hyperlink">
    <w:name w:val="Hyperlink"/>
    <w:basedOn w:val="DefaultParagraphFont"/>
    <w:uiPriority w:val="99"/>
    <w:unhideWhenUsed/>
    <w:rsid w:val="001E7AD3"/>
    <w:rPr>
      <w:color w:val="0563C1" w:themeColor="hyperlink"/>
      <w:u w:val="single"/>
    </w:rPr>
  </w:style>
  <w:style w:type="character" w:styleId="UnresolvedMention">
    <w:name w:val="Unresolved Mention"/>
    <w:basedOn w:val="DefaultParagraphFont"/>
    <w:uiPriority w:val="99"/>
    <w:semiHidden/>
    <w:unhideWhenUsed/>
    <w:rsid w:val="001E7AD3"/>
    <w:rPr>
      <w:color w:val="605E5C"/>
      <w:shd w:val="clear" w:color="auto" w:fill="E1DFDD"/>
    </w:rPr>
  </w:style>
  <w:style w:type="paragraph" w:styleId="NormalWeb">
    <w:name w:val="Normal (Web)"/>
    <w:basedOn w:val="Normal"/>
    <w:uiPriority w:val="99"/>
    <w:unhideWhenUsed/>
    <w:rsid w:val="002639CF"/>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tblPr>
      <w:tblStyleRowBandSize w:val="1"/>
      <w:tblStyleColBandSize w:val="1"/>
      <w:tblCellMar>
        <w:top w:w="15" w:type="dxa"/>
        <w:left w:w="15" w:type="dxa"/>
        <w:bottom w:w="15" w:type="dxa"/>
        <w:right w:w="15" w:type="dxa"/>
      </w:tblCellMar>
    </w:tblPr>
  </w:style>
  <w:style w:type="paragraph" w:styleId="Revision">
    <w:name w:val="Revision"/>
    <w:hidden/>
    <w:uiPriority w:val="99"/>
    <w:semiHidden/>
    <w:rsid w:val="00346593"/>
    <w:pPr>
      <w:spacing w:after="0" w:line="240" w:lineRule="auto"/>
    </w:pPr>
  </w:style>
  <w:style w:type="character" w:styleId="PageNumber">
    <w:name w:val="page number"/>
    <w:basedOn w:val="DefaultParagraphFont"/>
    <w:uiPriority w:val="99"/>
    <w:semiHidden/>
    <w:unhideWhenUsed/>
    <w:rsid w:val="00916000"/>
  </w:style>
  <w:style w:type="table" w:customStyle="1" w:styleId="a8">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switchft.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ms.gov/Regulations-and-Guidance/Regulations-and-Guidance.html?redirect=/home/regsguidance.as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afMkzgEJ7KWMyw+bf4tF9H/wyAw==">AMUW2mW4CmRU9Yq5dJc4hNM4JT2FsUD28Eiha2SOPzE8Zf5OcRg4IHgzSuPuvG5AFEpB8WWnKt+OLuAWA4BAduYvUvh2ZYpVF9WeKCNwtd36h59FerGkoJimu+9wj3BRSBgLgRs31NDj</go:docsCustomData>
</go:gDocsCustomXmlDataStorage>
</file>

<file path=customXml/itemProps1.xml><?xml version="1.0" encoding="utf-8"?>
<ds:datastoreItem xmlns:ds="http://schemas.openxmlformats.org/officeDocument/2006/customXml" ds:itemID="{AD325A06-ECC4-044D-8A08-A94B84CEC7C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9776</Words>
  <Characters>55726</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Woods, Czarina</dc:creator>
  <cp:lastModifiedBy>Peggy Johnson</cp:lastModifiedBy>
  <cp:revision>4</cp:revision>
  <dcterms:created xsi:type="dcterms:W3CDTF">2020-12-19T16:17:00Z</dcterms:created>
  <dcterms:modified xsi:type="dcterms:W3CDTF">2020-12-19T17:58:00Z</dcterms:modified>
</cp:coreProperties>
</file>