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52553" w14:textId="77777777" w:rsidR="000A2B0E" w:rsidRPr="00501064" w:rsidRDefault="000A2B0E" w:rsidP="00501064">
      <w:pPr>
        <w:spacing w:after="0" w:line="264" w:lineRule="auto"/>
        <w:jc w:val="both"/>
        <w:rPr>
          <w:rFonts w:ascii="Arial" w:eastAsia="Arial" w:hAnsi="Arial" w:cs="Arial"/>
          <w:b/>
          <w:color w:val="000000"/>
          <w:sz w:val="20"/>
          <w:szCs w:val="20"/>
        </w:rPr>
      </w:pPr>
    </w:p>
    <w:p w14:paraId="00000001" w14:textId="0DD42E69" w:rsidR="00256DBC" w:rsidRPr="00501064" w:rsidRDefault="00F950BB" w:rsidP="00501064">
      <w:pPr>
        <w:spacing w:after="0" w:line="264" w:lineRule="auto"/>
        <w:jc w:val="both"/>
        <w:rPr>
          <w:rFonts w:ascii="Arial" w:eastAsia="Arial" w:hAnsi="Arial" w:cs="Arial"/>
          <w:b/>
          <w:color w:val="C81521"/>
          <w:sz w:val="28"/>
          <w:szCs w:val="28"/>
        </w:rPr>
      </w:pPr>
      <w:r w:rsidRPr="00501064">
        <w:rPr>
          <w:rFonts w:ascii="Arial" w:eastAsia="Arial" w:hAnsi="Arial" w:cs="Arial"/>
          <w:b/>
          <w:color w:val="C81521"/>
          <w:sz w:val="28"/>
          <w:szCs w:val="28"/>
        </w:rPr>
        <w:t>Project Closeout and Turnover Requirements_ Base Requirements</w:t>
      </w:r>
    </w:p>
    <w:p w14:paraId="00000002" w14:textId="77777777" w:rsidR="00256DBC" w:rsidRPr="000B00DE" w:rsidRDefault="00256DBC" w:rsidP="00501064">
      <w:pPr>
        <w:spacing w:after="0" w:line="264" w:lineRule="auto"/>
        <w:jc w:val="both"/>
        <w:rPr>
          <w:rFonts w:ascii="Arial" w:hAnsi="Arial" w:cs="Arial"/>
          <w:b/>
          <w:sz w:val="11"/>
          <w:szCs w:val="11"/>
        </w:rPr>
      </w:pPr>
    </w:p>
    <w:p w14:paraId="00000004" w14:textId="007596F4"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Project Closeout and Turnover Requirements - Describe in detail how your company will meet all the requirements identified in Attachment F, Project Closeout and Turnover Section, PTO01-PTO07. Your response should include the requirement number identified in the attachment, followed by your detailed response. You must provide a response to all requirements identified in Attachment F, Project Closeout and Turnover Section.</w:t>
      </w:r>
    </w:p>
    <w:p w14:paraId="00000005" w14:textId="77777777" w:rsidR="00256DBC" w:rsidRPr="00501064" w:rsidRDefault="00256DBC" w:rsidP="00501064">
      <w:pPr>
        <w:spacing w:after="0" w:line="264" w:lineRule="auto"/>
        <w:jc w:val="both"/>
        <w:rPr>
          <w:rFonts w:ascii="Arial" w:hAnsi="Arial" w:cs="Arial"/>
          <w:sz w:val="20"/>
          <w:szCs w:val="20"/>
        </w:rPr>
      </w:pPr>
    </w:p>
    <w:p w14:paraId="00000007" w14:textId="77777777"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PTO01</w:t>
      </w:r>
    </w:p>
    <w:p w14:paraId="7C7EB365" w14:textId="7ABFEBCB" w:rsidR="00E972D0"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The Supplier shall provide a turnover approach and the services required for the transition of operations, services and systems.</w:t>
      </w:r>
    </w:p>
    <w:p w14:paraId="00000009" w14:textId="1C075F86" w:rsidR="00256DBC" w:rsidRPr="00501064" w:rsidRDefault="00256DBC" w:rsidP="00501064">
      <w:pPr>
        <w:spacing w:after="0" w:line="264" w:lineRule="auto"/>
        <w:jc w:val="both"/>
        <w:rPr>
          <w:rFonts w:ascii="Arial" w:hAnsi="Arial" w:cs="Arial"/>
          <w:b/>
          <w:sz w:val="20"/>
          <w:szCs w:val="20"/>
        </w:rPr>
      </w:pPr>
    </w:p>
    <w:p w14:paraId="1558EDC3" w14:textId="59E3156D" w:rsidR="00501064" w:rsidRDefault="00F950BB" w:rsidP="00E972D0">
      <w:pPr>
        <w:spacing w:after="0" w:line="264" w:lineRule="auto"/>
        <w:rPr>
          <w:rFonts w:ascii="Arial" w:hAnsi="Arial" w:cs="Arial"/>
          <w:sz w:val="20"/>
          <w:szCs w:val="20"/>
        </w:rPr>
      </w:pPr>
      <w:r w:rsidRPr="00501064">
        <w:rPr>
          <w:rFonts w:ascii="Arial" w:hAnsi="Arial" w:cs="Arial"/>
          <w:b/>
          <w:sz w:val="20"/>
          <w:szCs w:val="20"/>
        </w:rPr>
        <w:t xml:space="preserve">ANSWER: </w:t>
      </w:r>
      <w:r w:rsidRPr="00501064">
        <w:rPr>
          <w:rFonts w:ascii="Arial" w:hAnsi="Arial" w:cs="Arial"/>
          <w:sz w:val="20"/>
          <w:szCs w:val="20"/>
        </w:rPr>
        <w:t xml:space="preserve">Based on our transition experience and lessons learned, we have developed a turnover approach that consists of three distinct phases: </w:t>
      </w:r>
    </w:p>
    <w:p w14:paraId="7200E53F" w14:textId="06A2B4D0" w:rsidR="00501064" w:rsidRPr="00E972D0" w:rsidRDefault="000B00DE" w:rsidP="00E972D0">
      <w:pPr>
        <w:pStyle w:val="ListParagraph"/>
        <w:numPr>
          <w:ilvl w:val="0"/>
          <w:numId w:val="2"/>
        </w:numPr>
        <w:spacing w:after="0" w:line="264" w:lineRule="auto"/>
        <w:rPr>
          <w:rFonts w:ascii="Arial" w:hAnsi="Arial" w:cs="Arial"/>
          <w:sz w:val="20"/>
          <w:szCs w:val="20"/>
        </w:rPr>
      </w:pPr>
      <w:r w:rsidRPr="00E972D0">
        <w:rPr>
          <w:rFonts w:ascii="Arial" w:hAnsi="Arial" w:cs="Arial"/>
          <w:b/>
          <w:noProof/>
          <w:sz w:val="20"/>
          <w:szCs w:val="20"/>
        </w:rPr>
        <mc:AlternateContent>
          <mc:Choice Requires="wps">
            <w:drawing>
              <wp:anchor distT="0" distB="0" distL="114300" distR="114300" simplePos="0" relativeHeight="251662336" behindDoc="0" locked="0" layoutInCell="1" hidden="0" allowOverlap="1" wp14:anchorId="486EBF67" wp14:editId="52FA0648">
                <wp:simplePos x="0" y="0"/>
                <wp:positionH relativeFrom="column">
                  <wp:posOffset>3420110</wp:posOffset>
                </wp:positionH>
                <wp:positionV relativeFrom="paragraph">
                  <wp:posOffset>270087</wp:posOffset>
                </wp:positionV>
                <wp:extent cx="2573020" cy="1498600"/>
                <wp:effectExtent l="0" t="0" r="0" b="0"/>
                <wp:wrapSquare wrapText="bothSides" distT="0" distB="0" distL="114300" distR="114300"/>
                <wp:docPr id="7" name="Rectangle 7"/>
                <wp:cNvGraphicFramePr/>
                <a:graphic xmlns:a="http://schemas.openxmlformats.org/drawingml/2006/main">
                  <a:graphicData uri="http://schemas.microsoft.com/office/word/2010/wordprocessingShape">
                    <wps:wsp>
                      <wps:cNvSpPr/>
                      <wps:spPr>
                        <a:xfrm>
                          <a:off x="0" y="0"/>
                          <a:ext cx="2573020" cy="1498600"/>
                        </a:xfrm>
                        <a:prstGeom prst="rect">
                          <a:avLst/>
                        </a:prstGeom>
                        <a:noFill/>
                        <a:ln>
                          <a:noFill/>
                        </a:ln>
                      </wps:spPr>
                      <wps:txbx>
                        <w:txbxContent>
                          <w:p w14:paraId="6C19CC35" w14:textId="4891757C" w:rsidR="00E972D0" w:rsidRPr="000B00DE" w:rsidRDefault="00E972D0" w:rsidP="000B00DE">
                            <w:pPr>
                              <w:spacing w:after="0" w:line="264" w:lineRule="auto"/>
                              <w:ind w:left="360"/>
                              <w:rPr>
                                <w:rFonts w:ascii="Arial" w:hAnsi="Arial" w:cs="Arial"/>
                                <w:b/>
                                <w:color w:val="FFFFFF"/>
                                <w:sz w:val="20"/>
                                <w:szCs w:val="20"/>
                              </w:rPr>
                            </w:pPr>
                            <w:r w:rsidRPr="000B00DE">
                              <w:rPr>
                                <w:rFonts w:ascii="Arial" w:hAnsi="Arial" w:cs="Arial"/>
                                <w:b/>
                                <w:color w:val="FFFFFF"/>
                                <w:sz w:val="20"/>
                                <w:szCs w:val="20"/>
                              </w:rPr>
                              <w:t xml:space="preserve">Benefit Recovery stresses schedule and cost control, teamwork, collaboration, </w:t>
                            </w:r>
                            <w:r w:rsidR="000B00DE">
                              <w:rPr>
                                <w:rFonts w:ascii="Arial" w:hAnsi="Arial" w:cs="Arial"/>
                                <w:b/>
                                <w:color w:val="FFFFFF"/>
                                <w:sz w:val="20"/>
                                <w:szCs w:val="20"/>
                              </w:rPr>
                              <w:t xml:space="preserve">and </w:t>
                            </w:r>
                            <w:r w:rsidRPr="000B00DE">
                              <w:rPr>
                                <w:rFonts w:ascii="Arial" w:hAnsi="Arial" w:cs="Arial"/>
                                <w:b/>
                                <w:color w:val="FFFFFF"/>
                                <w:sz w:val="20"/>
                                <w:szCs w:val="20"/>
                              </w:rPr>
                              <w:t>flexibility to respond quickly to unanticipated events, continuous analysis of risk, and systematic monitoring of performance and status reporting.</w:t>
                            </w:r>
                          </w:p>
                          <w:p w14:paraId="668125EE" w14:textId="73EC6D94" w:rsidR="00E972D0" w:rsidRDefault="00E972D0" w:rsidP="00E972D0">
                            <w:pPr>
                              <w:spacing w:line="264"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86EBF67" id="Rectangle 7" o:spid="_x0000_s1026" style="position:absolute;left:0;text-align:left;margin-left:269.3pt;margin-top:21.25pt;width:202.6pt;height:1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" filled="f" stroked="f">
                <v:textbox inset="2.53958mm,1.2694mm,2.53958mm,1.2694mm">
                  <w:txbxContent>
                    <w:p w14:paraId="6C19CC35" w14:textId="4891757C" w:rsidR="00E972D0" w:rsidRPr="000B00DE" w:rsidRDefault="00E972D0" w:rsidP="000B00DE">
                      <w:pPr>
                        <w:spacing w:after="0" w:line="264" w:lineRule="auto"/>
                        <w:ind w:left="360"/>
                        <w:rPr>
                          <w:rFonts w:ascii="Arial" w:hAnsi="Arial" w:cs="Arial"/>
                          <w:b/>
                          <w:color w:val="FFFFFF"/>
                          <w:sz w:val="20"/>
                          <w:szCs w:val="20"/>
                        </w:rPr>
                      </w:pPr>
                      <w:r w:rsidRPr="000B00DE">
                        <w:rPr>
                          <w:rFonts w:ascii="Arial" w:hAnsi="Arial" w:cs="Arial"/>
                          <w:b/>
                          <w:color w:val="FFFFFF"/>
                          <w:sz w:val="20"/>
                          <w:szCs w:val="20"/>
                        </w:rPr>
                        <w:t xml:space="preserve">Benefit Recovery stresses schedule and cost control, teamwork, collaboration, </w:t>
                      </w:r>
                      <w:r w:rsidR="000B00DE">
                        <w:rPr>
                          <w:rFonts w:ascii="Arial" w:hAnsi="Arial" w:cs="Arial"/>
                          <w:b/>
                          <w:color w:val="FFFFFF"/>
                          <w:sz w:val="20"/>
                          <w:szCs w:val="20"/>
                        </w:rPr>
                        <w:t xml:space="preserve">and </w:t>
                      </w:r>
                      <w:r w:rsidRPr="000B00DE">
                        <w:rPr>
                          <w:rFonts w:ascii="Arial" w:hAnsi="Arial" w:cs="Arial"/>
                          <w:b/>
                          <w:color w:val="FFFFFF"/>
                          <w:sz w:val="20"/>
                          <w:szCs w:val="20"/>
                        </w:rPr>
                        <w:t>flexibility to respond quickly to unanticipated events, continuous analysis of risk, and systematic monitoring of performance and status reporting.</w:t>
                      </w:r>
                    </w:p>
                    <w:p w14:paraId="668125EE" w14:textId="73EC6D94" w:rsidR="00E972D0" w:rsidRDefault="00E972D0" w:rsidP="00E972D0">
                      <w:pPr>
                        <w:spacing w:line="264" w:lineRule="auto"/>
                        <w:textDirection w:val="btLr"/>
                      </w:pPr>
                    </w:p>
                  </w:txbxContent>
                </v:textbox>
                <w10:wrap type="square"/>
              </v:rect>
            </w:pict>
          </mc:Fallback>
        </mc:AlternateContent>
      </w:r>
      <w:r w:rsidR="00E972D0" w:rsidRPr="00E972D0">
        <w:rPr>
          <w:rFonts w:ascii="Arial" w:hAnsi="Arial" w:cs="Arial"/>
          <w:b/>
          <w:noProof/>
          <w:sz w:val="20"/>
          <w:szCs w:val="20"/>
        </w:rPr>
        <mc:AlternateContent>
          <mc:Choice Requires="wps">
            <w:drawing>
              <wp:anchor distT="0" distB="0" distL="114300" distR="114300" simplePos="0" relativeHeight="251661312" behindDoc="0" locked="0" layoutInCell="1" hidden="0" allowOverlap="1" wp14:anchorId="7F642926" wp14:editId="47C476A9">
                <wp:simplePos x="0" y="0"/>
                <wp:positionH relativeFrom="column">
                  <wp:posOffset>3369310</wp:posOffset>
                </wp:positionH>
                <wp:positionV relativeFrom="paragraph">
                  <wp:posOffset>49530</wp:posOffset>
                </wp:positionV>
                <wp:extent cx="2713990" cy="1799590"/>
                <wp:effectExtent l="0" t="0" r="3810" b="3810"/>
                <wp:wrapSquare wrapText="bothSides" distT="0" distB="0" distL="114300" distR="114300"/>
                <wp:docPr id="8" name="Rounded Rectangle 8"/>
                <wp:cNvGraphicFramePr/>
                <a:graphic xmlns:a="http://schemas.openxmlformats.org/drawingml/2006/main">
                  <a:graphicData uri="http://schemas.microsoft.com/office/word/2010/wordprocessingShape">
                    <wps:wsp>
                      <wps:cNvSpPr/>
                      <wps:spPr>
                        <a:xfrm>
                          <a:off x="0" y="0"/>
                          <a:ext cx="2713990" cy="1799590"/>
                        </a:xfrm>
                        <a:prstGeom prst="roundRect">
                          <a:avLst>
                            <a:gd name="adj" fmla="val 16667"/>
                          </a:avLst>
                        </a:prstGeom>
                        <a:solidFill>
                          <a:srgbClr val="C81521"/>
                        </a:solidFill>
                        <a:ln>
                          <a:noFill/>
                        </a:ln>
                      </wps:spPr>
                      <wps:txbx>
                        <w:txbxContent>
                          <w:p w14:paraId="50687B17" w14:textId="77777777" w:rsidR="00E972D0" w:rsidRDefault="00E972D0" w:rsidP="00E972D0">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642926" id="Rounded Rectangle 8" o:spid="_x0000_s1027" style="position:absolute;left:0;text-align:left;margin-left:265.3pt;margin-top:3.9pt;width:213.7pt;height:14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" fillcolor="#c81521" stroked="f">
                <v:textbox inset="2.53958mm,2.53958mm,2.53958mm,2.53958mm">
                  <w:txbxContent>
                    <w:p w14:paraId="50687B17" w14:textId="77777777" w:rsidR="00E972D0" w:rsidRDefault="00E972D0" w:rsidP="00E972D0">
                      <w:pPr>
                        <w:spacing w:after="0" w:line="240" w:lineRule="auto"/>
                        <w:textDirection w:val="btLr"/>
                      </w:pPr>
                    </w:p>
                  </w:txbxContent>
                </v:textbox>
                <w10:wrap type="square"/>
              </v:roundrect>
            </w:pict>
          </mc:Fallback>
        </mc:AlternateContent>
      </w:r>
      <w:r w:rsidR="00501064" w:rsidRPr="00E972D0">
        <w:rPr>
          <w:rFonts w:ascii="Arial" w:eastAsia="Arial" w:hAnsi="Arial" w:cs="Arial"/>
          <w:b/>
          <w:color w:val="C81521"/>
          <w:sz w:val="20"/>
          <w:szCs w:val="20"/>
        </w:rPr>
        <w:t>Phase 1:</w:t>
      </w:r>
      <w:r w:rsidR="00501064" w:rsidRPr="00E972D0">
        <w:rPr>
          <w:rFonts w:ascii="Arial" w:hAnsi="Arial" w:cs="Arial"/>
          <w:sz w:val="16"/>
          <w:szCs w:val="16"/>
        </w:rPr>
        <w:t xml:space="preserve"> </w:t>
      </w:r>
      <w:r w:rsidR="00F950BB" w:rsidRPr="00501064">
        <w:rPr>
          <w:rFonts w:ascii="Arial" w:hAnsi="Arial" w:cs="Arial"/>
          <w:sz w:val="20"/>
          <w:szCs w:val="20"/>
        </w:rPr>
        <w:t xml:space="preserve">the Pre-Turnover Phase consisting of the development of an integrated Turnover Plan schedule and related planning </w:t>
      </w:r>
      <w:r w:rsidR="00F950BB" w:rsidRPr="00E972D0">
        <w:rPr>
          <w:rFonts w:ascii="Arial" w:hAnsi="Arial" w:cs="Arial"/>
          <w:sz w:val="20"/>
          <w:szCs w:val="20"/>
        </w:rPr>
        <w:t xml:space="preserve">with Benefit Recovery’s Contracts, and IT </w:t>
      </w:r>
      <w:proofErr w:type="gramStart"/>
      <w:r w:rsidR="00F950BB" w:rsidRPr="00E972D0">
        <w:rPr>
          <w:rFonts w:ascii="Arial" w:hAnsi="Arial" w:cs="Arial"/>
          <w:sz w:val="20"/>
          <w:szCs w:val="20"/>
        </w:rPr>
        <w:t>Departments</w:t>
      </w:r>
      <w:r w:rsidR="00501064" w:rsidRPr="00E972D0">
        <w:rPr>
          <w:rFonts w:ascii="Arial" w:hAnsi="Arial" w:cs="Arial"/>
          <w:sz w:val="20"/>
          <w:szCs w:val="20"/>
        </w:rPr>
        <w:t>;</w:t>
      </w:r>
      <w:proofErr w:type="gramEnd"/>
      <w:r w:rsidR="00501064" w:rsidRPr="00E972D0">
        <w:rPr>
          <w:rFonts w:ascii="Arial" w:hAnsi="Arial" w:cs="Arial"/>
          <w:sz w:val="20"/>
          <w:szCs w:val="20"/>
        </w:rPr>
        <w:t xml:space="preserve"> </w:t>
      </w:r>
    </w:p>
    <w:p w14:paraId="4C0D31C2" w14:textId="52EA80AB" w:rsidR="00501064" w:rsidRPr="00501064" w:rsidRDefault="00501064" w:rsidP="00501064">
      <w:pPr>
        <w:pStyle w:val="ListParagraph"/>
        <w:numPr>
          <w:ilvl w:val="0"/>
          <w:numId w:val="2"/>
        </w:numPr>
        <w:spacing w:after="0" w:line="264" w:lineRule="auto"/>
        <w:jc w:val="both"/>
        <w:rPr>
          <w:rFonts w:ascii="Arial" w:hAnsi="Arial" w:cs="Arial"/>
          <w:sz w:val="20"/>
          <w:szCs w:val="20"/>
        </w:rPr>
      </w:pPr>
      <w:r w:rsidRPr="00E972D0">
        <w:rPr>
          <w:rFonts w:ascii="Arial" w:eastAsia="Arial" w:hAnsi="Arial" w:cs="Arial"/>
          <w:b/>
          <w:color w:val="C81521"/>
          <w:sz w:val="20"/>
          <w:szCs w:val="20"/>
        </w:rPr>
        <w:t>Phase 2:</w:t>
      </w:r>
      <w:r>
        <w:rPr>
          <w:rFonts w:ascii="Arial" w:hAnsi="Arial" w:cs="Arial"/>
          <w:sz w:val="20"/>
          <w:szCs w:val="20"/>
        </w:rPr>
        <w:t xml:space="preserve"> </w:t>
      </w:r>
      <w:r w:rsidR="00F950BB" w:rsidRPr="00501064">
        <w:rPr>
          <w:rFonts w:ascii="Arial" w:hAnsi="Arial" w:cs="Arial"/>
          <w:sz w:val="20"/>
          <w:szCs w:val="20"/>
        </w:rPr>
        <w:t xml:space="preserve">the Contract Turnover Phase consisting of the mobilization of our turnover team leads to update and implement the turnover logistics and systems to support the turnover team and process; and finalization of the detailed Turnover Plan upon approval  of the State; and </w:t>
      </w:r>
    </w:p>
    <w:p w14:paraId="0000000A" w14:textId="38925A27" w:rsidR="00256DBC" w:rsidRPr="00E972D0" w:rsidRDefault="00501064" w:rsidP="00E972D0">
      <w:pPr>
        <w:pStyle w:val="ListParagraph"/>
        <w:numPr>
          <w:ilvl w:val="0"/>
          <w:numId w:val="2"/>
        </w:numPr>
        <w:spacing w:after="0" w:line="264" w:lineRule="auto"/>
        <w:jc w:val="both"/>
        <w:rPr>
          <w:rFonts w:ascii="Arial" w:hAnsi="Arial" w:cs="Arial"/>
          <w:b/>
          <w:sz w:val="20"/>
          <w:szCs w:val="20"/>
        </w:rPr>
      </w:pPr>
      <w:r w:rsidRPr="00E972D0">
        <w:rPr>
          <w:rFonts w:ascii="Arial" w:eastAsia="Arial" w:hAnsi="Arial" w:cs="Arial"/>
          <w:b/>
          <w:color w:val="C81521"/>
          <w:sz w:val="20"/>
          <w:szCs w:val="20"/>
        </w:rPr>
        <w:t>Phase 3:</w:t>
      </w:r>
      <w:r>
        <w:rPr>
          <w:rFonts w:ascii="Arial" w:hAnsi="Arial" w:cs="Arial"/>
          <w:sz w:val="20"/>
          <w:szCs w:val="20"/>
        </w:rPr>
        <w:t xml:space="preserve"> </w:t>
      </w:r>
      <w:r w:rsidR="00F950BB" w:rsidRPr="00501064">
        <w:rPr>
          <w:rFonts w:ascii="Arial" w:hAnsi="Arial" w:cs="Arial"/>
          <w:sz w:val="20"/>
          <w:szCs w:val="20"/>
        </w:rPr>
        <w:t>Post-Cutover Activities, culminating in the assumption of a different entity taking over full responsibility</w:t>
      </w:r>
      <w:r w:rsidR="00F950BB" w:rsidRPr="00E972D0">
        <w:rPr>
          <w:rFonts w:ascii="Arial" w:hAnsi="Arial" w:cs="Arial"/>
          <w:sz w:val="20"/>
          <w:szCs w:val="20"/>
        </w:rPr>
        <w:t xml:space="preserve"> for the contract. </w:t>
      </w:r>
    </w:p>
    <w:p w14:paraId="0000000B" w14:textId="77777777" w:rsidR="00256DBC" w:rsidRPr="00501064" w:rsidRDefault="00256DBC" w:rsidP="00501064">
      <w:pPr>
        <w:spacing w:after="0" w:line="264" w:lineRule="auto"/>
        <w:jc w:val="both"/>
        <w:rPr>
          <w:rFonts w:ascii="Arial" w:hAnsi="Arial" w:cs="Arial"/>
          <w:sz w:val="20"/>
          <w:szCs w:val="20"/>
        </w:rPr>
      </w:pPr>
    </w:p>
    <w:p w14:paraId="5DE9F955" w14:textId="77777777" w:rsid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Principal keys to the successful execution of contract turnover are </w:t>
      </w:r>
    </w:p>
    <w:p w14:paraId="01697633" w14:textId="062F6D61" w:rsidR="00501064" w:rsidRPr="00501064" w:rsidRDefault="00F950BB" w:rsidP="00501064">
      <w:pPr>
        <w:pStyle w:val="ListParagraph"/>
        <w:numPr>
          <w:ilvl w:val="0"/>
          <w:numId w:val="4"/>
        </w:numPr>
        <w:spacing w:after="0" w:line="264" w:lineRule="auto"/>
        <w:jc w:val="both"/>
        <w:rPr>
          <w:rFonts w:ascii="Arial" w:hAnsi="Arial" w:cs="Arial"/>
          <w:sz w:val="20"/>
          <w:szCs w:val="20"/>
        </w:rPr>
      </w:pPr>
      <w:r w:rsidRPr="00501064">
        <w:rPr>
          <w:rFonts w:ascii="Arial" w:hAnsi="Arial" w:cs="Arial"/>
          <w:sz w:val="20"/>
          <w:szCs w:val="20"/>
        </w:rPr>
        <w:t xml:space="preserve">The Early Coordination and Involvement by all Involved </w:t>
      </w:r>
      <w:proofErr w:type="gramStart"/>
      <w:r w:rsidRPr="00501064">
        <w:rPr>
          <w:rFonts w:ascii="Arial" w:hAnsi="Arial" w:cs="Arial"/>
          <w:sz w:val="20"/>
          <w:szCs w:val="20"/>
        </w:rPr>
        <w:t>Parties;</w:t>
      </w:r>
      <w:proofErr w:type="gramEnd"/>
      <w:r w:rsidRPr="00501064">
        <w:rPr>
          <w:rFonts w:ascii="Arial" w:hAnsi="Arial" w:cs="Arial"/>
          <w:sz w:val="20"/>
          <w:szCs w:val="20"/>
        </w:rPr>
        <w:t xml:space="preserve"> </w:t>
      </w:r>
    </w:p>
    <w:p w14:paraId="77FF5AF3" w14:textId="102F6D91" w:rsidR="00501064" w:rsidRPr="00501064" w:rsidRDefault="00F950BB" w:rsidP="00501064">
      <w:pPr>
        <w:pStyle w:val="ListParagraph"/>
        <w:numPr>
          <w:ilvl w:val="0"/>
          <w:numId w:val="4"/>
        </w:numPr>
        <w:spacing w:after="0" w:line="264" w:lineRule="auto"/>
        <w:jc w:val="both"/>
        <w:rPr>
          <w:rFonts w:ascii="Arial" w:hAnsi="Arial" w:cs="Arial"/>
          <w:sz w:val="20"/>
          <w:szCs w:val="20"/>
        </w:rPr>
      </w:pPr>
      <w:r w:rsidRPr="00501064">
        <w:rPr>
          <w:rFonts w:ascii="Arial" w:hAnsi="Arial" w:cs="Arial"/>
          <w:sz w:val="20"/>
          <w:szCs w:val="20"/>
        </w:rPr>
        <w:t xml:space="preserve">Clear Communication to all Stakeholders of all Turnover </w:t>
      </w:r>
      <w:proofErr w:type="gramStart"/>
      <w:r w:rsidRPr="00501064">
        <w:rPr>
          <w:rFonts w:ascii="Arial" w:hAnsi="Arial" w:cs="Arial"/>
          <w:sz w:val="20"/>
          <w:szCs w:val="20"/>
        </w:rPr>
        <w:t>Activities;</w:t>
      </w:r>
      <w:proofErr w:type="gramEnd"/>
      <w:r w:rsidRPr="00501064">
        <w:rPr>
          <w:rFonts w:ascii="Arial" w:hAnsi="Arial" w:cs="Arial"/>
          <w:sz w:val="20"/>
          <w:szCs w:val="20"/>
        </w:rPr>
        <w:t xml:space="preserve"> </w:t>
      </w:r>
    </w:p>
    <w:p w14:paraId="311DF621" w14:textId="7CB18EB8" w:rsidR="00501064" w:rsidRPr="00501064" w:rsidRDefault="00F950BB" w:rsidP="00501064">
      <w:pPr>
        <w:pStyle w:val="ListParagraph"/>
        <w:numPr>
          <w:ilvl w:val="0"/>
          <w:numId w:val="4"/>
        </w:numPr>
        <w:spacing w:after="0" w:line="264" w:lineRule="auto"/>
        <w:jc w:val="both"/>
        <w:rPr>
          <w:rFonts w:ascii="Arial" w:hAnsi="Arial" w:cs="Arial"/>
          <w:sz w:val="20"/>
          <w:szCs w:val="20"/>
        </w:rPr>
      </w:pPr>
      <w:r w:rsidRPr="00501064">
        <w:rPr>
          <w:rFonts w:ascii="Arial" w:hAnsi="Arial" w:cs="Arial"/>
          <w:sz w:val="20"/>
          <w:szCs w:val="20"/>
        </w:rPr>
        <w:t xml:space="preserve">Management of the Contract Turnover as a Project; and </w:t>
      </w:r>
    </w:p>
    <w:p w14:paraId="4C1AB082" w14:textId="4988A080" w:rsidR="00501064" w:rsidRPr="00501064" w:rsidRDefault="00F950BB" w:rsidP="00501064">
      <w:pPr>
        <w:pStyle w:val="ListParagraph"/>
        <w:numPr>
          <w:ilvl w:val="0"/>
          <w:numId w:val="4"/>
        </w:numPr>
        <w:spacing w:after="0" w:line="264" w:lineRule="auto"/>
        <w:jc w:val="both"/>
        <w:rPr>
          <w:rFonts w:ascii="Arial" w:hAnsi="Arial" w:cs="Arial"/>
          <w:sz w:val="20"/>
          <w:szCs w:val="20"/>
        </w:rPr>
      </w:pPr>
      <w:r w:rsidRPr="00501064">
        <w:rPr>
          <w:rFonts w:ascii="Arial" w:hAnsi="Arial" w:cs="Arial"/>
          <w:sz w:val="20"/>
          <w:szCs w:val="20"/>
        </w:rPr>
        <w:t xml:space="preserve">Maintaining the Quality of contract Operations through the entire turnover process. </w:t>
      </w:r>
    </w:p>
    <w:p w14:paraId="08F13C19" w14:textId="77777777" w:rsidR="00501064" w:rsidRDefault="00501064" w:rsidP="00501064">
      <w:pPr>
        <w:spacing w:after="0" w:line="264" w:lineRule="auto"/>
        <w:jc w:val="both"/>
        <w:rPr>
          <w:rFonts w:ascii="Arial" w:hAnsi="Arial" w:cs="Arial"/>
          <w:sz w:val="20"/>
          <w:szCs w:val="20"/>
        </w:rPr>
      </w:pPr>
    </w:p>
    <w:p w14:paraId="0000000C" w14:textId="36F24FEE"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We discuss these four keys to a successful transition in the following paragraphs. </w:t>
      </w:r>
    </w:p>
    <w:p w14:paraId="0000000D" w14:textId="77777777" w:rsidR="00256DBC" w:rsidRPr="00501064" w:rsidRDefault="00256DBC" w:rsidP="00501064">
      <w:pPr>
        <w:spacing w:after="0" w:line="264" w:lineRule="auto"/>
        <w:jc w:val="both"/>
        <w:rPr>
          <w:rFonts w:ascii="Arial" w:hAnsi="Arial" w:cs="Arial"/>
          <w:sz w:val="20"/>
          <w:szCs w:val="20"/>
        </w:rPr>
      </w:pPr>
    </w:p>
    <w:p w14:paraId="00000010" w14:textId="0F224F63" w:rsidR="00256DBC" w:rsidRPr="00501064" w:rsidRDefault="00F950BB" w:rsidP="000B00DE">
      <w:pPr>
        <w:spacing w:after="0" w:line="264" w:lineRule="auto"/>
        <w:jc w:val="both"/>
        <w:rPr>
          <w:rFonts w:ascii="Arial" w:hAnsi="Arial" w:cs="Arial"/>
          <w:sz w:val="20"/>
          <w:szCs w:val="20"/>
        </w:rPr>
      </w:pPr>
      <w:r w:rsidRPr="00A17FBC">
        <w:rPr>
          <w:rFonts w:ascii="Arial" w:eastAsia="Arial" w:hAnsi="Arial" w:cs="Arial"/>
          <w:b/>
          <w:color w:val="C81521"/>
          <w:sz w:val="20"/>
          <w:szCs w:val="20"/>
        </w:rPr>
        <w:t>1) Early Involvement of All Parties.</w:t>
      </w:r>
      <w:r w:rsidRPr="00501064">
        <w:rPr>
          <w:rFonts w:ascii="Arial" w:hAnsi="Arial" w:cs="Arial"/>
          <w:sz w:val="20"/>
          <w:szCs w:val="20"/>
        </w:rPr>
        <w:t xml:space="preserve"> Interfaces with the State Contracting Officer and the Incoming Contractor – Benefit Recovery, upon notice of contract award to another entity, will establish effective, professional working relationships with the State Contracting Officer/designee, the incoming contractor, and any associated subcontractors.</w:t>
      </w:r>
    </w:p>
    <w:p w14:paraId="00000011" w14:textId="77777777" w:rsidR="00256DBC" w:rsidRPr="000B00DE" w:rsidRDefault="00256DBC" w:rsidP="000B00DE">
      <w:pPr>
        <w:spacing w:after="0" w:line="264" w:lineRule="auto"/>
        <w:jc w:val="both"/>
        <w:rPr>
          <w:rFonts w:ascii="Arial" w:hAnsi="Arial" w:cs="Arial"/>
          <w:sz w:val="16"/>
          <w:szCs w:val="16"/>
        </w:rPr>
      </w:pPr>
    </w:p>
    <w:p w14:paraId="00000012" w14:textId="77777777" w:rsidR="00256DBC" w:rsidRPr="00501064" w:rsidRDefault="00F950BB" w:rsidP="000B00DE">
      <w:pPr>
        <w:spacing w:after="0" w:line="264" w:lineRule="auto"/>
        <w:jc w:val="both"/>
        <w:rPr>
          <w:rFonts w:ascii="Arial" w:hAnsi="Arial" w:cs="Arial"/>
          <w:sz w:val="20"/>
          <w:szCs w:val="20"/>
        </w:rPr>
      </w:pPr>
      <w:r w:rsidRPr="00501064">
        <w:rPr>
          <w:rFonts w:ascii="Arial" w:hAnsi="Arial" w:cs="Arial"/>
          <w:sz w:val="20"/>
          <w:szCs w:val="20"/>
        </w:rPr>
        <w:t>Benefit Recovery will continue its partnering relationship with the State TPL Contracting Officer through a professionally conducted turnover process that satisfies agreed upon expectations according to a plan and reporting process that is managed openly, cooperatively, and proactively.</w:t>
      </w:r>
    </w:p>
    <w:p w14:paraId="00000013" w14:textId="77777777" w:rsidR="00256DBC" w:rsidRPr="000B00DE" w:rsidRDefault="00256DBC" w:rsidP="000B00DE">
      <w:pPr>
        <w:spacing w:after="0" w:line="264" w:lineRule="auto"/>
        <w:jc w:val="both"/>
        <w:rPr>
          <w:rFonts w:ascii="Arial" w:hAnsi="Arial" w:cs="Arial"/>
          <w:sz w:val="15"/>
          <w:szCs w:val="15"/>
        </w:rPr>
      </w:pPr>
    </w:p>
    <w:p w14:paraId="47D7EEDF" w14:textId="77777777" w:rsidR="000B00DE" w:rsidRDefault="00F950BB" w:rsidP="000B00DE">
      <w:pPr>
        <w:spacing w:after="0" w:line="264" w:lineRule="auto"/>
        <w:jc w:val="both"/>
        <w:rPr>
          <w:rFonts w:ascii="Arial" w:hAnsi="Arial" w:cs="Arial"/>
          <w:sz w:val="20"/>
          <w:szCs w:val="20"/>
        </w:rPr>
      </w:pPr>
      <w:r w:rsidRPr="00A17FBC">
        <w:rPr>
          <w:rFonts w:ascii="Arial" w:eastAsia="Arial" w:hAnsi="Arial" w:cs="Arial"/>
          <w:b/>
          <w:color w:val="C81521"/>
          <w:sz w:val="20"/>
          <w:szCs w:val="20"/>
        </w:rPr>
        <w:t>2) Clear and Unequivocal Communication with All Stakeholders.</w:t>
      </w:r>
      <w:r w:rsidRPr="00501064">
        <w:rPr>
          <w:rFonts w:ascii="Arial" w:hAnsi="Arial" w:cs="Arial"/>
          <w:sz w:val="20"/>
          <w:szCs w:val="20"/>
        </w:rPr>
        <w:t xml:space="preserve"> Benefit Recovery will provide timely, effective, and ongoing communications with the State, the incoming contractor and other site staff and stakeholders to assure all turnover tasks and activities are thoroughly communicated and coordinated. </w:t>
      </w:r>
    </w:p>
    <w:p w14:paraId="40E37162" w14:textId="48BB4D42" w:rsidR="000B00DE" w:rsidRDefault="000B00DE">
      <w:pPr>
        <w:rPr>
          <w:rFonts w:ascii="Arial" w:hAnsi="Arial" w:cs="Arial"/>
          <w:sz w:val="20"/>
          <w:szCs w:val="20"/>
        </w:rPr>
      </w:pPr>
      <w:r>
        <w:rPr>
          <w:rFonts w:ascii="Arial" w:hAnsi="Arial" w:cs="Arial"/>
          <w:sz w:val="20"/>
          <w:szCs w:val="20"/>
        </w:rPr>
        <w:br w:type="page"/>
      </w:r>
    </w:p>
    <w:p w14:paraId="338FA017" w14:textId="77777777" w:rsidR="000B00DE" w:rsidRDefault="000B00DE" w:rsidP="000B00DE">
      <w:pPr>
        <w:spacing w:after="0" w:line="264" w:lineRule="auto"/>
        <w:jc w:val="both"/>
        <w:rPr>
          <w:rFonts w:ascii="Arial" w:hAnsi="Arial" w:cs="Arial"/>
          <w:sz w:val="20"/>
          <w:szCs w:val="20"/>
        </w:rPr>
      </w:pPr>
    </w:p>
    <w:p w14:paraId="00000014" w14:textId="7081831B" w:rsidR="00256DBC" w:rsidRPr="00501064" w:rsidRDefault="00F950BB" w:rsidP="000B00DE">
      <w:pPr>
        <w:spacing w:after="0" w:line="264" w:lineRule="auto"/>
        <w:jc w:val="both"/>
        <w:rPr>
          <w:rFonts w:ascii="Arial" w:hAnsi="Arial" w:cs="Arial"/>
          <w:sz w:val="20"/>
          <w:szCs w:val="20"/>
        </w:rPr>
      </w:pPr>
      <w:r w:rsidRPr="00501064">
        <w:rPr>
          <w:rFonts w:ascii="Arial" w:hAnsi="Arial" w:cs="Arial"/>
          <w:sz w:val="20"/>
          <w:szCs w:val="20"/>
        </w:rPr>
        <w:t>We will provide turnover status and related information through direct phone access, email, mailings, and group and one-on-one meetings.</w:t>
      </w:r>
    </w:p>
    <w:p w14:paraId="00000015" w14:textId="77777777" w:rsidR="00256DBC" w:rsidRPr="00A17FBC" w:rsidRDefault="00256DBC" w:rsidP="00501064">
      <w:pPr>
        <w:spacing w:after="0" w:line="264" w:lineRule="auto"/>
        <w:ind w:left="360"/>
        <w:jc w:val="both"/>
        <w:rPr>
          <w:rFonts w:ascii="Arial" w:eastAsia="Arial" w:hAnsi="Arial" w:cs="Arial"/>
          <w:b/>
          <w:color w:val="C81521"/>
          <w:sz w:val="20"/>
          <w:szCs w:val="20"/>
        </w:rPr>
      </w:pPr>
    </w:p>
    <w:p w14:paraId="00000018" w14:textId="78EE7D80" w:rsidR="00256DBC" w:rsidRPr="00501064" w:rsidRDefault="00F950BB" w:rsidP="000B00DE">
      <w:pPr>
        <w:spacing w:after="0" w:line="264" w:lineRule="auto"/>
        <w:jc w:val="both"/>
        <w:rPr>
          <w:rFonts w:ascii="Arial" w:hAnsi="Arial" w:cs="Arial"/>
          <w:sz w:val="20"/>
          <w:szCs w:val="20"/>
        </w:rPr>
      </w:pPr>
      <w:r w:rsidRPr="00A17FBC">
        <w:rPr>
          <w:rFonts w:ascii="Arial" w:eastAsia="Arial" w:hAnsi="Arial" w:cs="Arial"/>
          <w:b/>
          <w:color w:val="C81521"/>
          <w:sz w:val="20"/>
          <w:szCs w:val="20"/>
        </w:rPr>
        <w:t>3) Management of the Turnover as a Project.</w:t>
      </w:r>
      <w:r w:rsidRPr="00501064">
        <w:rPr>
          <w:rFonts w:ascii="Arial" w:hAnsi="Arial" w:cs="Arial"/>
          <w:sz w:val="20"/>
          <w:szCs w:val="20"/>
        </w:rPr>
        <w:t xml:space="preserve"> We will apply the discipline of project</w:t>
      </w:r>
      <w:r w:rsidR="00501064">
        <w:rPr>
          <w:rFonts w:ascii="Arial" w:hAnsi="Arial" w:cs="Arial"/>
          <w:sz w:val="20"/>
          <w:szCs w:val="20"/>
        </w:rPr>
        <w:t xml:space="preserve"> </w:t>
      </w:r>
      <w:r w:rsidRPr="00501064">
        <w:rPr>
          <w:rFonts w:ascii="Arial" w:hAnsi="Arial" w:cs="Arial"/>
          <w:sz w:val="20"/>
          <w:szCs w:val="20"/>
        </w:rPr>
        <w:t>management to the turnover tasks with its fixed number of tasks to be completed within a fixed timeframe and within a fixed budget. We stress schedule and cost control, teamwork,</w:t>
      </w:r>
      <w:r w:rsidR="00B86F4E">
        <w:rPr>
          <w:rFonts w:ascii="Arial" w:hAnsi="Arial" w:cs="Arial"/>
          <w:sz w:val="20"/>
          <w:szCs w:val="20"/>
        </w:rPr>
        <w:t xml:space="preserve"> </w:t>
      </w:r>
      <w:r w:rsidRPr="00501064">
        <w:rPr>
          <w:rFonts w:ascii="Arial" w:hAnsi="Arial" w:cs="Arial"/>
          <w:sz w:val="20"/>
          <w:szCs w:val="20"/>
        </w:rPr>
        <w:t>collaboration, flexibility to respond quickly to unanticipated events, continuous analysis of risk, and systematic monitoring of performance and status reporting.</w:t>
      </w:r>
    </w:p>
    <w:p w14:paraId="00000019" w14:textId="77777777" w:rsidR="00256DBC" w:rsidRPr="00501064" w:rsidRDefault="00256DBC" w:rsidP="000B00DE">
      <w:pPr>
        <w:spacing w:after="0" w:line="264" w:lineRule="auto"/>
        <w:jc w:val="both"/>
        <w:rPr>
          <w:rFonts w:ascii="Arial" w:hAnsi="Arial" w:cs="Arial"/>
          <w:sz w:val="20"/>
          <w:szCs w:val="20"/>
        </w:rPr>
      </w:pPr>
    </w:p>
    <w:p w14:paraId="0000001A" w14:textId="77777777" w:rsidR="00256DBC" w:rsidRPr="00501064" w:rsidRDefault="00F950BB" w:rsidP="000B00DE">
      <w:pPr>
        <w:spacing w:after="0" w:line="264" w:lineRule="auto"/>
        <w:jc w:val="both"/>
        <w:rPr>
          <w:rFonts w:ascii="Arial" w:hAnsi="Arial" w:cs="Arial"/>
          <w:sz w:val="20"/>
          <w:szCs w:val="20"/>
        </w:rPr>
      </w:pPr>
      <w:r w:rsidRPr="00501064">
        <w:rPr>
          <w:rFonts w:ascii="Arial" w:hAnsi="Arial" w:cs="Arial"/>
          <w:sz w:val="20"/>
          <w:szCs w:val="20"/>
        </w:rPr>
        <w:t xml:space="preserve">Benefit Recovery’s turnover management team is composed of our key personnel and specialists with specific experience in the transitioning of contracts similar in magnitude and complexity. Benefit Recovery’s turnover specialists will be assigned during the transition to provide support in such areas as human resources, asset validation, IT/communications, safety, quality, accounting, and contracts. </w:t>
      </w:r>
    </w:p>
    <w:p w14:paraId="0000001B" w14:textId="77777777" w:rsidR="00256DBC" w:rsidRPr="00501064" w:rsidRDefault="00256DBC" w:rsidP="000B00DE">
      <w:pPr>
        <w:spacing w:after="0" w:line="264" w:lineRule="auto"/>
        <w:jc w:val="both"/>
        <w:rPr>
          <w:rFonts w:ascii="Arial" w:hAnsi="Arial" w:cs="Arial"/>
          <w:sz w:val="20"/>
          <w:szCs w:val="20"/>
        </w:rPr>
      </w:pPr>
    </w:p>
    <w:p w14:paraId="0000001C" w14:textId="77777777" w:rsidR="00256DBC" w:rsidRPr="00501064" w:rsidRDefault="00F950BB" w:rsidP="000B00DE">
      <w:pPr>
        <w:spacing w:after="0" w:line="264" w:lineRule="auto"/>
        <w:jc w:val="both"/>
        <w:rPr>
          <w:rFonts w:ascii="Arial" w:hAnsi="Arial" w:cs="Arial"/>
          <w:sz w:val="20"/>
          <w:szCs w:val="20"/>
        </w:rPr>
      </w:pPr>
      <w:r w:rsidRPr="00A17FBC">
        <w:rPr>
          <w:rFonts w:ascii="Arial" w:eastAsia="Arial" w:hAnsi="Arial" w:cs="Arial"/>
          <w:b/>
          <w:color w:val="C81521"/>
          <w:sz w:val="20"/>
          <w:szCs w:val="20"/>
        </w:rPr>
        <w:t>4) Maintaining Quality of Turnover Operations.</w:t>
      </w:r>
      <w:r w:rsidRPr="00501064">
        <w:rPr>
          <w:rFonts w:ascii="Arial" w:hAnsi="Arial" w:cs="Arial"/>
          <w:b/>
          <w:sz w:val="20"/>
          <w:szCs w:val="20"/>
        </w:rPr>
        <w:t xml:space="preserve"> </w:t>
      </w:r>
      <w:r w:rsidRPr="00501064">
        <w:rPr>
          <w:rFonts w:ascii="Arial" w:hAnsi="Arial" w:cs="Arial"/>
          <w:sz w:val="20"/>
          <w:szCs w:val="20"/>
        </w:rPr>
        <w:t>Each step in the turnover of operational responsibility from Benefit Recovery to the incoming contractor will be closely monitored by our Director of Government Services, and by our Turnover Manager to ensure no reduction in either quality or timeliness of services. A key tool that we will use to deliver quality is our Weekly Turnover Status Report. This tool will provide the Turnover Manager and Benefit Recovery senior management with a weekly status of turnover progress and accomplishments.</w:t>
      </w:r>
    </w:p>
    <w:p w14:paraId="03C4C718" w14:textId="77777777" w:rsidR="00501064" w:rsidRDefault="00501064" w:rsidP="00501064">
      <w:pPr>
        <w:spacing w:after="0" w:line="264" w:lineRule="auto"/>
        <w:rPr>
          <w:rFonts w:ascii="Arial" w:hAnsi="Arial" w:cs="Arial"/>
          <w:b/>
          <w:sz w:val="20"/>
          <w:szCs w:val="20"/>
        </w:rPr>
      </w:pPr>
    </w:p>
    <w:p w14:paraId="0000001F" w14:textId="71D4977F"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PTO02</w:t>
      </w:r>
    </w:p>
    <w:p w14:paraId="00000020" w14:textId="70518797" w:rsidR="00256DBC" w:rsidRPr="00501064" w:rsidRDefault="00F950BB" w:rsidP="00501064">
      <w:pPr>
        <w:spacing w:after="0" w:line="264" w:lineRule="auto"/>
        <w:rPr>
          <w:rFonts w:ascii="Arial" w:hAnsi="Arial" w:cs="Arial"/>
          <w:b/>
          <w:sz w:val="20"/>
          <w:szCs w:val="20"/>
        </w:rPr>
      </w:pPr>
      <w:r w:rsidRPr="00501064">
        <w:rPr>
          <w:rFonts w:ascii="Arial" w:hAnsi="Arial" w:cs="Arial"/>
          <w:b/>
          <w:sz w:val="20"/>
          <w:szCs w:val="20"/>
        </w:rPr>
        <w:t xml:space="preserve">At least six (6) months (or a timeframe determined by the Agency) prior to the final Contract year (including option years that have been exercised) and at least six (6) months (or a timeframe determined by the Agency) prior to the end of any contract extension(s), the Supplier shall provide the following: </w:t>
      </w:r>
      <w:r w:rsidRPr="00501064">
        <w:rPr>
          <w:rFonts w:ascii="Arial" w:hAnsi="Arial" w:cs="Arial"/>
          <w:b/>
          <w:sz w:val="20"/>
          <w:szCs w:val="20"/>
        </w:rPr>
        <w:br/>
        <w:t xml:space="preserve">a. An updated Turnover Plan. </w:t>
      </w:r>
      <w:r w:rsidRPr="00501064">
        <w:rPr>
          <w:rFonts w:ascii="Arial" w:hAnsi="Arial" w:cs="Arial"/>
          <w:b/>
          <w:sz w:val="20"/>
          <w:szCs w:val="20"/>
        </w:rPr>
        <w:br/>
        <w:t xml:space="preserve">b. Complete and update system and user documentation. </w:t>
      </w:r>
      <w:r w:rsidRPr="00501064">
        <w:rPr>
          <w:rFonts w:ascii="Arial" w:hAnsi="Arial" w:cs="Arial"/>
          <w:b/>
          <w:sz w:val="20"/>
          <w:szCs w:val="20"/>
        </w:rPr>
        <w:br/>
        <w:t xml:space="preserve">c. Statement of the resources that would be required by the agency or another Supplier to fully take over business or system functions outlined in the Contract (s). This includes quantity and types of resources and volume of tasks to support the scope of work. </w:t>
      </w:r>
      <w:r w:rsidRPr="00501064">
        <w:rPr>
          <w:rFonts w:ascii="Arial" w:hAnsi="Arial" w:cs="Arial"/>
          <w:b/>
          <w:sz w:val="20"/>
          <w:szCs w:val="20"/>
        </w:rPr>
        <w:br/>
        <w:t xml:space="preserve">d. Operational tasks and procedures as necessary to support ongoing operations and solutions. </w:t>
      </w:r>
      <w:r w:rsidRPr="00501064">
        <w:rPr>
          <w:rFonts w:ascii="Arial" w:hAnsi="Arial" w:cs="Arial"/>
          <w:b/>
          <w:sz w:val="20"/>
          <w:szCs w:val="20"/>
        </w:rPr>
        <w:br/>
        <w:t xml:space="preserve">e. Lessons learned report. </w:t>
      </w:r>
      <w:r w:rsidRPr="00501064">
        <w:rPr>
          <w:rFonts w:ascii="Arial" w:hAnsi="Arial" w:cs="Arial"/>
          <w:b/>
          <w:sz w:val="20"/>
          <w:szCs w:val="20"/>
        </w:rPr>
        <w:br/>
        <w:t xml:space="preserve">f. List of incomplete tasks, such as open or pending cases and activities and solution modifications or enhancements. </w:t>
      </w:r>
      <w:r w:rsidRPr="00501064">
        <w:rPr>
          <w:rFonts w:ascii="Arial" w:hAnsi="Arial" w:cs="Arial"/>
          <w:b/>
          <w:sz w:val="20"/>
          <w:szCs w:val="20"/>
        </w:rPr>
        <w:br/>
        <w:t xml:space="preserve">g. A detailed description of the services that would be required by another Supplier to fully take over business or system functions outlined in the Contract.  </w:t>
      </w:r>
      <w:r w:rsidRPr="00501064">
        <w:rPr>
          <w:rFonts w:ascii="Arial" w:hAnsi="Arial" w:cs="Arial"/>
          <w:b/>
          <w:sz w:val="20"/>
          <w:szCs w:val="20"/>
        </w:rPr>
        <w:br/>
        <w:t>The agency reserves the right to request this information at any time throughout the Contract.</w:t>
      </w:r>
    </w:p>
    <w:p w14:paraId="00000021" w14:textId="77777777" w:rsidR="00256DBC" w:rsidRPr="00501064" w:rsidRDefault="00256DBC" w:rsidP="00501064">
      <w:pPr>
        <w:spacing w:after="0" w:line="264" w:lineRule="auto"/>
        <w:rPr>
          <w:rFonts w:ascii="Arial" w:hAnsi="Arial" w:cs="Arial"/>
          <w:b/>
          <w:sz w:val="20"/>
          <w:szCs w:val="20"/>
        </w:rPr>
      </w:pPr>
    </w:p>
    <w:p w14:paraId="00000023" w14:textId="2A6CD228" w:rsidR="00256DBC" w:rsidRPr="000B00DE" w:rsidRDefault="00F950BB" w:rsidP="00501064">
      <w:pPr>
        <w:spacing w:after="0" w:line="264" w:lineRule="auto"/>
        <w:jc w:val="both"/>
        <w:rPr>
          <w:rFonts w:ascii="Arial" w:hAnsi="Arial" w:cs="Arial"/>
          <w:b/>
          <w:sz w:val="20"/>
          <w:szCs w:val="20"/>
        </w:rPr>
      </w:pPr>
      <w:r w:rsidRPr="00501064">
        <w:rPr>
          <w:rFonts w:ascii="Arial" w:hAnsi="Arial" w:cs="Arial"/>
          <w:b/>
          <w:sz w:val="20"/>
          <w:szCs w:val="20"/>
        </w:rPr>
        <w:t>ANSWER:</w:t>
      </w:r>
    </w:p>
    <w:p w14:paraId="00000024" w14:textId="03B08D91"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Within a mutually agreed upon timeframe after the contract start date, </w:t>
      </w:r>
      <w:r w:rsidR="00501064">
        <w:rPr>
          <w:rFonts w:ascii="Arial" w:hAnsi="Arial" w:cs="Arial"/>
          <w:sz w:val="20"/>
          <w:szCs w:val="20"/>
        </w:rPr>
        <w:t xml:space="preserve">Benefit Recovery </w:t>
      </w:r>
      <w:r w:rsidRPr="00501064">
        <w:rPr>
          <w:rFonts w:ascii="Arial" w:hAnsi="Arial" w:cs="Arial"/>
          <w:sz w:val="20"/>
          <w:szCs w:val="20"/>
        </w:rPr>
        <w:t>will deliver a transition</w:t>
      </w:r>
      <w:r w:rsidR="00501064">
        <w:rPr>
          <w:rFonts w:ascii="Arial" w:hAnsi="Arial" w:cs="Arial"/>
          <w:sz w:val="20"/>
          <w:szCs w:val="20"/>
        </w:rPr>
        <w:t xml:space="preserve"> </w:t>
      </w:r>
      <w:r w:rsidRPr="00501064">
        <w:rPr>
          <w:rFonts w:ascii="Arial" w:hAnsi="Arial" w:cs="Arial"/>
          <w:sz w:val="20"/>
          <w:szCs w:val="20"/>
        </w:rPr>
        <w:t>/</w:t>
      </w:r>
      <w:r w:rsidR="00501064">
        <w:rPr>
          <w:rFonts w:ascii="Arial" w:hAnsi="Arial" w:cs="Arial"/>
          <w:sz w:val="20"/>
          <w:szCs w:val="20"/>
        </w:rPr>
        <w:t xml:space="preserve"> </w:t>
      </w:r>
      <w:r w:rsidRPr="00501064">
        <w:rPr>
          <w:rFonts w:ascii="Arial" w:hAnsi="Arial" w:cs="Arial"/>
          <w:sz w:val="20"/>
          <w:szCs w:val="20"/>
        </w:rPr>
        <w:t xml:space="preserve">turnover plan to the State which outlines the standard procedures, processing steps performed, equipment, facilities, supply consumption, workloads, and timelines to ensure continuity of services. Our </w:t>
      </w:r>
      <w:r w:rsidR="009127B7">
        <w:rPr>
          <w:rFonts w:ascii="Arial" w:hAnsi="Arial" w:cs="Arial"/>
          <w:sz w:val="20"/>
          <w:szCs w:val="20"/>
        </w:rPr>
        <w:t>t</w:t>
      </w:r>
      <w:r w:rsidRPr="00501064">
        <w:rPr>
          <w:rFonts w:ascii="Arial" w:hAnsi="Arial" w:cs="Arial"/>
          <w:sz w:val="20"/>
          <w:szCs w:val="20"/>
        </w:rPr>
        <w:t xml:space="preserve">eam understands that the Turnover Phase begins upon notification from the State and continues until termination, cancellation, rejection, or expiration of the contract. </w:t>
      </w:r>
    </w:p>
    <w:p w14:paraId="42347766" w14:textId="77777777" w:rsidR="00501064" w:rsidRPr="00501064" w:rsidRDefault="00501064" w:rsidP="00501064">
      <w:pPr>
        <w:spacing w:after="0" w:line="264" w:lineRule="auto"/>
        <w:jc w:val="both"/>
        <w:rPr>
          <w:rFonts w:ascii="Arial" w:hAnsi="Arial" w:cs="Arial"/>
          <w:sz w:val="20"/>
          <w:szCs w:val="20"/>
        </w:rPr>
      </w:pPr>
    </w:p>
    <w:p w14:paraId="3E779F7E" w14:textId="752321A6" w:rsidR="000B00DE"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The Turnover Plan will include an updated </w:t>
      </w:r>
      <w:r w:rsidR="00B86F4E">
        <w:rPr>
          <w:rFonts w:ascii="Arial" w:hAnsi="Arial" w:cs="Arial"/>
          <w:sz w:val="20"/>
          <w:szCs w:val="20"/>
        </w:rPr>
        <w:t>p</w:t>
      </w:r>
      <w:r w:rsidRPr="00501064">
        <w:rPr>
          <w:rFonts w:ascii="Arial" w:hAnsi="Arial" w:cs="Arial"/>
          <w:sz w:val="20"/>
          <w:szCs w:val="20"/>
        </w:rPr>
        <w:t xml:space="preserve">lan, a description of our staffing resources, including their skill sets and experience required to support a successful turnover.  </w:t>
      </w:r>
    </w:p>
    <w:p w14:paraId="2A8DC9C2" w14:textId="5FCECF32" w:rsidR="000B00DE" w:rsidRDefault="000B00DE">
      <w:pPr>
        <w:rPr>
          <w:rFonts w:ascii="Arial" w:hAnsi="Arial" w:cs="Arial"/>
          <w:sz w:val="20"/>
          <w:szCs w:val="20"/>
        </w:rPr>
      </w:pPr>
      <w:r>
        <w:rPr>
          <w:rFonts w:ascii="Arial" w:hAnsi="Arial" w:cs="Arial"/>
          <w:sz w:val="20"/>
          <w:szCs w:val="20"/>
        </w:rPr>
        <w:br w:type="page"/>
      </w:r>
    </w:p>
    <w:p w14:paraId="3DB21D84" w14:textId="77777777" w:rsidR="000B00DE" w:rsidRDefault="000B00DE" w:rsidP="00501064">
      <w:pPr>
        <w:spacing w:after="0" w:line="264" w:lineRule="auto"/>
        <w:jc w:val="both"/>
        <w:rPr>
          <w:rFonts w:ascii="Arial" w:hAnsi="Arial" w:cs="Arial"/>
          <w:sz w:val="20"/>
          <w:szCs w:val="20"/>
        </w:rPr>
      </w:pPr>
    </w:p>
    <w:p w14:paraId="00000025" w14:textId="54990418" w:rsidR="00256DBC" w:rsidRPr="00501064" w:rsidRDefault="000B00DE" w:rsidP="00501064">
      <w:pPr>
        <w:spacing w:after="0" w:line="264" w:lineRule="auto"/>
        <w:jc w:val="both"/>
        <w:rPr>
          <w:rFonts w:ascii="Arial" w:hAnsi="Arial" w:cs="Arial"/>
          <w:sz w:val="20"/>
          <w:szCs w:val="20"/>
        </w:rPr>
      </w:pPr>
      <w:r w:rsidRPr="00EA1BE6">
        <w:rPr>
          <w:rFonts w:ascii="Arial" w:eastAsia="Arial" w:hAnsi="Arial" w:cs="Arial"/>
          <w:b/>
          <w:noProof/>
          <w:color w:val="282A2E"/>
          <w:sz w:val="20"/>
          <w:szCs w:val="20"/>
        </w:rPr>
        <mc:AlternateContent>
          <mc:Choice Requires="wps">
            <w:drawing>
              <wp:anchor distT="0" distB="0" distL="114300" distR="114300" simplePos="0" relativeHeight="251659264" behindDoc="0" locked="0" layoutInCell="1" allowOverlap="1" wp14:anchorId="4FC93F97" wp14:editId="1850E17D">
                <wp:simplePos x="0" y="0"/>
                <wp:positionH relativeFrom="column">
                  <wp:posOffset>3284855</wp:posOffset>
                </wp:positionH>
                <wp:positionV relativeFrom="paragraph">
                  <wp:posOffset>140335</wp:posOffset>
                </wp:positionV>
                <wp:extent cx="2688590" cy="1506855"/>
                <wp:effectExtent l="0" t="0" r="3810" b="4445"/>
                <wp:wrapSquare wrapText="bothSides"/>
                <wp:docPr id="3" name="Rounded Rectangle 3"/>
                <wp:cNvGraphicFramePr/>
                <a:graphic xmlns:a="http://schemas.openxmlformats.org/drawingml/2006/main">
                  <a:graphicData uri="http://schemas.microsoft.com/office/word/2010/wordprocessingShape">
                    <wps:wsp>
                      <wps:cNvSpPr/>
                      <wps:spPr>
                        <a:xfrm>
                          <a:off x="0" y="0"/>
                          <a:ext cx="2688590" cy="1506855"/>
                        </a:xfrm>
                        <a:prstGeom prst="roundRect">
                          <a:avLst/>
                        </a:prstGeom>
                        <a:solidFill>
                          <a:srgbClr val="C8152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EBD919" w14:textId="62D86D4A" w:rsidR="00501064" w:rsidRPr="000B00DE" w:rsidRDefault="00501064" w:rsidP="00B86F4E">
                            <w:pPr>
                              <w:spacing w:after="0" w:line="264" w:lineRule="auto"/>
                              <w:rPr>
                                <w:b/>
                                <w:bCs/>
                              </w:rPr>
                            </w:pPr>
                            <w:r w:rsidRPr="000B00DE">
                              <w:rPr>
                                <w:rFonts w:ascii="Arial" w:hAnsi="Arial" w:cs="Arial"/>
                                <w:b/>
                                <w:bCs/>
                                <w:sz w:val="20"/>
                                <w:szCs w:val="20"/>
                              </w:rPr>
                              <w:t>Our Turnover Plan includes an outline of key points and considerations, success criteria, and a task list detailing pertinent tasks to ensure a smooth and successful transition, while minimizing any and all impacts to operations.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C93F97" id="Rounded Rectangle 3" o:spid="_x0000_s1028" style="position:absolute;left:0;text-align:left;margin-left:258.65pt;margin-top:11.05pt;width:211.7pt;height:1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" fillcolor="#c81521" stroked="f" strokeweight="1pt">
                <v:stroke joinstyle="miter"/>
                <v:textbox>
                  <w:txbxContent>
                    <w:p w14:paraId="51EBD919" w14:textId="62D86D4A" w:rsidR="00501064" w:rsidRPr="000B00DE" w:rsidRDefault="00501064" w:rsidP="00B86F4E">
                      <w:pPr>
                        <w:spacing w:after="0" w:line="264" w:lineRule="auto"/>
                        <w:rPr>
                          <w:b/>
                          <w:bCs/>
                        </w:rPr>
                      </w:pPr>
                      <w:r w:rsidRPr="000B00DE">
                        <w:rPr>
                          <w:rFonts w:ascii="Arial" w:hAnsi="Arial" w:cs="Arial"/>
                          <w:b/>
                          <w:bCs/>
                          <w:sz w:val="20"/>
                          <w:szCs w:val="20"/>
                        </w:rPr>
                        <w:t>Our Turnover Plan includes an outline of key points and considerations, success criteria, and a task list detailing pertinent tasks to ensure a smooth and successful transition, while minimizing any and all impacts to operations.</w:t>
                      </w:r>
                    </w:p>
                  </w:txbxContent>
                </v:textbox>
                <w10:wrap type="square"/>
              </v:roundrect>
            </w:pict>
          </mc:Fallback>
        </mc:AlternateContent>
      </w:r>
      <w:r>
        <w:rPr>
          <w:rFonts w:ascii="Arial" w:hAnsi="Arial" w:cs="Arial"/>
          <w:sz w:val="20"/>
          <w:szCs w:val="20"/>
        </w:rPr>
        <w:t>T</w:t>
      </w:r>
      <w:r w:rsidR="00F950BB" w:rsidRPr="00501064">
        <w:rPr>
          <w:rFonts w:ascii="Arial" w:hAnsi="Arial" w:cs="Arial"/>
          <w:sz w:val="20"/>
          <w:szCs w:val="20"/>
        </w:rPr>
        <w:t>he plan will designate a Turnover Manager to manage and coordinate all turnover activities. This individual, who will have role appropriate experience, is responsible for ensuring a smooth transition of services and support. The Turnover Plan will include a proposed schedule, identification of all turnover activities, and identified resource requirements for turnover tasks.  More importantly, we will ensure uninterrupted service as the highest priority while managing turnover tasks during the Contract Runout Period</w:t>
      </w:r>
      <w:r w:rsidR="00BD6016">
        <w:rPr>
          <w:rFonts w:ascii="Arial" w:hAnsi="Arial" w:cs="Arial"/>
          <w:sz w:val="20"/>
          <w:szCs w:val="20"/>
        </w:rPr>
        <w:t xml:space="preserve">. The </w:t>
      </w:r>
      <w:r w:rsidR="00F950BB" w:rsidRPr="00501064">
        <w:rPr>
          <w:rFonts w:ascii="Arial" w:hAnsi="Arial" w:cs="Arial"/>
          <w:sz w:val="20"/>
          <w:szCs w:val="20"/>
        </w:rPr>
        <w:t xml:space="preserve">Turnover Plan </w:t>
      </w:r>
      <w:r w:rsidR="00BD6016">
        <w:rPr>
          <w:rFonts w:ascii="Arial" w:hAnsi="Arial" w:cs="Arial"/>
          <w:sz w:val="20"/>
          <w:szCs w:val="20"/>
        </w:rPr>
        <w:t>is</w:t>
      </w:r>
      <w:r w:rsidR="00F950BB" w:rsidRPr="00501064">
        <w:rPr>
          <w:rFonts w:ascii="Arial" w:hAnsi="Arial" w:cs="Arial"/>
          <w:sz w:val="20"/>
          <w:szCs w:val="20"/>
        </w:rPr>
        <w:t xml:space="preserve"> guided by the principle that we must communicate openly with stakeholders early and often</w:t>
      </w:r>
      <w:r w:rsidR="00BD6016">
        <w:rPr>
          <w:rFonts w:ascii="Arial" w:hAnsi="Arial" w:cs="Arial"/>
          <w:sz w:val="20"/>
          <w:szCs w:val="20"/>
        </w:rPr>
        <w:t xml:space="preserve"> to ensure success</w:t>
      </w:r>
      <w:r w:rsidR="00F950BB" w:rsidRPr="00501064">
        <w:rPr>
          <w:rFonts w:ascii="Arial" w:hAnsi="Arial" w:cs="Arial"/>
          <w:sz w:val="20"/>
          <w:szCs w:val="20"/>
        </w:rPr>
        <w:t xml:space="preserve">. </w:t>
      </w:r>
    </w:p>
    <w:p w14:paraId="487B1AAB" w14:textId="6D1EF003" w:rsidR="00501064" w:rsidRPr="00501064" w:rsidRDefault="00501064" w:rsidP="00501064">
      <w:pPr>
        <w:spacing w:after="0" w:line="264" w:lineRule="auto"/>
        <w:jc w:val="both"/>
        <w:rPr>
          <w:rFonts w:ascii="Arial" w:hAnsi="Arial" w:cs="Arial"/>
          <w:sz w:val="20"/>
          <w:szCs w:val="20"/>
        </w:rPr>
      </w:pPr>
    </w:p>
    <w:p w14:paraId="66F80A83" w14:textId="66B4FB02" w:rsidR="00B86F4E"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The Turnover Plan also includes the sharing and transitioning responsibilities and operational support information schedule.  Our </w:t>
      </w:r>
      <w:r w:rsidR="00B86F4E">
        <w:rPr>
          <w:rFonts w:ascii="Arial" w:hAnsi="Arial" w:cs="Arial"/>
          <w:sz w:val="20"/>
          <w:szCs w:val="20"/>
        </w:rPr>
        <w:t>t</w:t>
      </w:r>
      <w:r w:rsidRPr="00501064">
        <w:rPr>
          <w:rFonts w:ascii="Arial" w:hAnsi="Arial" w:cs="Arial"/>
          <w:sz w:val="20"/>
          <w:szCs w:val="20"/>
        </w:rPr>
        <w:t>eam, representing every functional operational unit, will identify all Contractor records and the specific items that need to be included in the contract transition to the successor Contractor or to the State. Each item will be listed individually, and the specific transition activity needed will be developed. These items range fro</w:t>
      </w:r>
      <w:r w:rsidR="00B86F4E">
        <w:rPr>
          <w:rFonts w:ascii="Arial" w:hAnsi="Arial" w:cs="Arial"/>
          <w:sz w:val="20"/>
          <w:szCs w:val="20"/>
        </w:rPr>
        <w:t xml:space="preserve">m </w:t>
      </w:r>
      <w:r w:rsidR="00BD6016">
        <w:rPr>
          <w:rFonts w:ascii="Arial" w:hAnsi="Arial" w:cs="Arial"/>
          <w:sz w:val="20"/>
          <w:szCs w:val="20"/>
        </w:rPr>
        <w:t>o</w:t>
      </w:r>
      <w:r w:rsidRPr="00501064">
        <w:rPr>
          <w:rFonts w:ascii="Arial" w:hAnsi="Arial" w:cs="Arial"/>
          <w:sz w:val="20"/>
          <w:szCs w:val="20"/>
        </w:rPr>
        <w:t>rganizing and packaging active files</w:t>
      </w:r>
      <w:r w:rsidR="00B86F4E">
        <w:rPr>
          <w:rFonts w:ascii="Arial" w:hAnsi="Arial" w:cs="Arial"/>
          <w:sz w:val="20"/>
          <w:szCs w:val="20"/>
        </w:rPr>
        <w:t xml:space="preserve"> to e</w:t>
      </w:r>
      <w:r w:rsidRPr="00501064">
        <w:rPr>
          <w:rFonts w:ascii="Arial" w:hAnsi="Arial" w:cs="Arial"/>
          <w:sz w:val="20"/>
          <w:szCs w:val="20"/>
        </w:rPr>
        <w:t xml:space="preserve">stablishing cut-off schedules to turn work over to the State or new contractor. </w:t>
      </w:r>
    </w:p>
    <w:p w14:paraId="376A69D5" w14:textId="77777777" w:rsidR="00B86F4E" w:rsidRDefault="00B86F4E" w:rsidP="00501064">
      <w:pPr>
        <w:spacing w:after="0" w:line="264" w:lineRule="auto"/>
        <w:jc w:val="both"/>
        <w:rPr>
          <w:rFonts w:ascii="Arial" w:hAnsi="Arial" w:cs="Arial"/>
          <w:sz w:val="20"/>
          <w:szCs w:val="20"/>
        </w:rPr>
      </w:pPr>
    </w:p>
    <w:p w14:paraId="00000027" w14:textId="2532DDE6"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Transition activity will focus on</w:t>
      </w:r>
      <w:r w:rsidR="00B86F4E">
        <w:rPr>
          <w:rFonts w:ascii="Arial" w:hAnsi="Arial" w:cs="Arial"/>
          <w:sz w:val="20"/>
          <w:szCs w:val="20"/>
        </w:rPr>
        <w:t xml:space="preserve"> t</w:t>
      </w:r>
      <w:r w:rsidRPr="00501064">
        <w:rPr>
          <w:rFonts w:ascii="Arial" w:hAnsi="Arial" w:cs="Arial"/>
          <w:sz w:val="20"/>
          <w:szCs w:val="20"/>
        </w:rPr>
        <w:t xml:space="preserve">he prevention of any significant backlog to include records retention services, custodianship, preparation of copies, access, retrieval, and certification while the transfer is executed. All transfer activities will be completed within a mutually agreed upon timeframe after receiving a request from the State.  </w:t>
      </w:r>
    </w:p>
    <w:p w14:paraId="7F96D114" w14:textId="77777777" w:rsidR="00501064" w:rsidRPr="00501064" w:rsidRDefault="00501064" w:rsidP="00501064">
      <w:pPr>
        <w:spacing w:after="0" w:line="264" w:lineRule="auto"/>
        <w:jc w:val="both"/>
        <w:rPr>
          <w:rFonts w:ascii="Arial" w:hAnsi="Arial" w:cs="Arial"/>
          <w:sz w:val="20"/>
          <w:szCs w:val="20"/>
        </w:rPr>
      </w:pPr>
    </w:p>
    <w:p w14:paraId="00000028"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The fundamental activities during a turnover process includes knowledge transfer, conversion or migration of work in progress and the transfer of all documentation that is used for the operation and maintenance of the system, including business operations procedures and post-transfer technical assistance. Post-transfer technical assistance will continue for a mutually agreed upon timeframe after transfer. </w:t>
      </w:r>
    </w:p>
    <w:p w14:paraId="00000029" w14:textId="77777777" w:rsidR="00256DBC" w:rsidRPr="00501064" w:rsidRDefault="00256DBC" w:rsidP="00501064">
      <w:pPr>
        <w:spacing w:after="0" w:line="264" w:lineRule="auto"/>
        <w:jc w:val="both"/>
        <w:rPr>
          <w:rFonts w:ascii="Arial" w:hAnsi="Arial" w:cs="Arial"/>
          <w:sz w:val="20"/>
          <w:szCs w:val="20"/>
        </w:rPr>
      </w:pPr>
    </w:p>
    <w:p w14:paraId="0000002A"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We will plan and implement a coordinated transfer of system and operations duties to another entity at the direction of the State. We will provide the State and the incoming contractor with the most relevant, current management team members who will lead this effort, and will be available to answer all questions from the incoming contractor regarding systems and operations issues.  </w:t>
      </w:r>
    </w:p>
    <w:p w14:paraId="0000002B" w14:textId="77777777" w:rsidR="00256DBC" w:rsidRPr="00501064" w:rsidRDefault="00256DBC" w:rsidP="00501064">
      <w:pPr>
        <w:spacing w:after="0" w:line="264" w:lineRule="auto"/>
        <w:jc w:val="both"/>
        <w:rPr>
          <w:rFonts w:ascii="Arial" w:hAnsi="Arial" w:cs="Arial"/>
          <w:sz w:val="20"/>
          <w:szCs w:val="20"/>
        </w:rPr>
      </w:pPr>
    </w:p>
    <w:p w14:paraId="0000002C" w14:textId="5F6CD541"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This information will be furnished in the media and format that the State specifies and we will be available to assist the incoming contractor in understanding the applicability of each document and type of data, as necessary. All deliverables will be produced in accordance with a schedule agreed upon by the stakeholders and approved by the State.  To minimize provider, member and insurer abrasion, our </w:t>
      </w:r>
      <w:r w:rsidR="009127B7">
        <w:rPr>
          <w:rFonts w:ascii="Arial" w:hAnsi="Arial" w:cs="Arial"/>
          <w:sz w:val="20"/>
          <w:szCs w:val="20"/>
        </w:rPr>
        <w:t>t</w:t>
      </w:r>
      <w:r w:rsidRPr="00501064">
        <w:rPr>
          <w:rFonts w:ascii="Arial" w:hAnsi="Arial" w:cs="Arial"/>
          <w:sz w:val="20"/>
          <w:szCs w:val="20"/>
        </w:rPr>
        <w:t>eam will release to the successor contractor and the State any telephone number(s) established as service lines for the TPL operation.</w:t>
      </w:r>
    </w:p>
    <w:p w14:paraId="0000002D" w14:textId="77777777" w:rsidR="00256DBC" w:rsidRPr="00501064" w:rsidRDefault="00256DBC" w:rsidP="00501064">
      <w:pPr>
        <w:spacing w:after="0" w:line="264" w:lineRule="auto"/>
        <w:jc w:val="both"/>
        <w:rPr>
          <w:rFonts w:ascii="Arial" w:hAnsi="Arial" w:cs="Arial"/>
          <w:sz w:val="20"/>
          <w:szCs w:val="20"/>
        </w:rPr>
      </w:pPr>
    </w:p>
    <w:p w14:paraId="0000002E" w14:textId="7FD59043"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At contract termination, we will assign all copyrights and patent rights to all papers, reports, forms, materials, creations, or inventions created in performance of our contractual obligations to the State. Upon request, our </w:t>
      </w:r>
      <w:r w:rsidR="009127B7">
        <w:rPr>
          <w:rFonts w:ascii="Arial" w:hAnsi="Arial" w:cs="Arial"/>
          <w:sz w:val="20"/>
          <w:szCs w:val="20"/>
        </w:rPr>
        <w:t>t</w:t>
      </w:r>
      <w:r w:rsidRPr="00501064">
        <w:rPr>
          <w:rFonts w:ascii="Arial" w:hAnsi="Arial" w:cs="Arial"/>
          <w:sz w:val="20"/>
          <w:szCs w:val="20"/>
        </w:rPr>
        <w:t xml:space="preserve">eam will provide written acknowledgement of assignment, providing evidence of sole ownership of specifically identified intellectual property. </w:t>
      </w:r>
    </w:p>
    <w:p w14:paraId="0000002F" w14:textId="2624ACE1" w:rsidR="000B00DE" w:rsidRDefault="000B00DE">
      <w:pPr>
        <w:rPr>
          <w:rFonts w:ascii="Arial" w:hAnsi="Arial" w:cs="Arial"/>
          <w:sz w:val="20"/>
          <w:szCs w:val="20"/>
        </w:rPr>
      </w:pPr>
      <w:r>
        <w:rPr>
          <w:rFonts w:ascii="Arial" w:hAnsi="Arial" w:cs="Arial"/>
          <w:sz w:val="20"/>
          <w:szCs w:val="20"/>
        </w:rPr>
        <w:br w:type="page"/>
      </w:r>
    </w:p>
    <w:p w14:paraId="297FC7E7" w14:textId="77777777" w:rsidR="000B00DE" w:rsidRDefault="000B00DE" w:rsidP="00501064">
      <w:pPr>
        <w:spacing w:after="0" w:line="264" w:lineRule="auto"/>
        <w:jc w:val="both"/>
        <w:rPr>
          <w:rFonts w:ascii="Arial" w:hAnsi="Arial" w:cs="Arial"/>
          <w:sz w:val="20"/>
          <w:szCs w:val="20"/>
        </w:rPr>
      </w:pPr>
    </w:p>
    <w:p w14:paraId="25E6AC50" w14:textId="54966A7B" w:rsidR="00B86F4E"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The fundamental activities during a turnover process include knowledge transfer, conversion or migration of work in progress and the transfer of all updated system and user documentation that is used for the operation and maintenance of the system, including business operations procedures and technical </w:t>
      </w:r>
    </w:p>
    <w:p w14:paraId="05AABE40" w14:textId="77777777" w:rsidR="00B86F4E" w:rsidRDefault="00B86F4E" w:rsidP="00501064">
      <w:pPr>
        <w:spacing w:after="0" w:line="264" w:lineRule="auto"/>
        <w:jc w:val="both"/>
        <w:rPr>
          <w:rFonts w:ascii="Arial" w:hAnsi="Arial" w:cs="Arial"/>
          <w:sz w:val="20"/>
          <w:szCs w:val="20"/>
        </w:rPr>
      </w:pPr>
    </w:p>
    <w:p w14:paraId="00000030" w14:textId="572AC34C"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assistance. Throughout the life of the contrac</w:t>
      </w:r>
      <w:r w:rsidR="00B86F4E">
        <w:rPr>
          <w:rFonts w:ascii="Arial" w:hAnsi="Arial" w:cs="Arial"/>
          <w:sz w:val="20"/>
          <w:szCs w:val="20"/>
        </w:rPr>
        <w:t xml:space="preserve">t, </w:t>
      </w:r>
      <w:r w:rsidRPr="00501064">
        <w:rPr>
          <w:rFonts w:ascii="Arial" w:hAnsi="Arial" w:cs="Arial"/>
          <w:sz w:val="20"/>
          <w:szCs w:val="20"/>
        </w:rPr>
        <w:t xml:space="preserve">we perform a comprehensive assessment of all documentation.  We deliver a documentation assessment to the State on an annual basis with the final assessment completed no later than </w:t>
      </w:r>
      <w:r w:rsidR="00501064">
        <w:rPr>
          <w:rFonts w:ascii="Arial" w:hAnsi="Arial" w:cs="Arial"/>
          <w:sz w:val="20"/>
          <w:szCs w:val="20"/>
        </w:rPr>
        <w:t>6</w:t>
      </w:r>
      <w:r w:rsidRPr="00501064">
        <w:rPr>
          <w:rFonts w:ascii="Arial" w:hAnsi="Arial" w:cs="Arial"/>
          <w:sz w:val="20"/>
          <w:szCs w:val="20"/>
        </w:rPr>
        <w:t xml:space="preserve"> months before the end of the contract term. Our assessment will ascertain whether all documentation is reflective of current system and operating procedures. Any areas that are found to be inaccurate or are found to be out of date are corrected and incorporated into the latest version of our contract documentation library. </w:t>
      </w:r>
    </w:p>
    <w:p w14:paraId="5ECB99CF" w14:textId="77777777" w:rsidR="00501064" w:rsidRDefault="00501064" w:rsidP="00501064">
      <w:pPr>
        <w:spacing w:after="0" w:line="264" w:lineRule="auto"/>
        <w:jc w:val="both"/>
        <w:rPr>
          <w:rFonts w:ascii="Arial" w:hAnsi="Arial" w:cs="Arial"/>
          <w:sz w:val="20"/>
          <w:szCs w:val="20"/>
        </w:rPr>
      </w:pPr>
      <w:bookmarkStart w:id="0" w:name="_heading=h.30j0zll" w:colFirst="0" w:colLast="0"/>
      <w:bookmarkEnd w:id="0"/>
    </w:p>
    <w:p w14:paraId="4FEDF2EB" w14:textId="77777777" w:rsid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Included in the Turnover Pla</w:t>
      </w:r>
      <w:r w:rsidR="00501064">
        <w:rPr>
          <w:rFonts w:ascii="Arial" w:hAnsi="Arial" w:cs="Arial"/>
          <w:sz w:val="20"/>
          <w:szCs w:val="20"/>
        </w:rPr>
        <w:t>n is a</w:t>
      </w:r>
      <w:r w:rsidRPr="00501064">
        <w:rPr>
          <w:rFonts w:ascii="Arial" w:hAnsi="Arial" w:cs="Arial"/>
          <w:sz w:val="20"/>
          <w:szCs w:val="20"/>
        </w:rPr>
        <w:t xml:space="preserve"> statement of </w:t>
      </w:r>
      <w:r w:rsidR="00501064">
        <w:rPr>
          <w:rFonts w:ascii="Arial" w:hAnsi="Arial" w:cs="Arial"/>
          <w:sz w:val="20"/>
          <w:szCs w:val="20"/>
        </w:rPr>
        <w:t>people</w:t>
      </w:r>
      <w:r w:rsidRPr="00501064">
        <w:rPr>
          <w:rFonts w:ascii="Arial" w:hAnsi="Arial" w:cs="Arial"/>
          <w:sz w:val="20"/>
          <w:szCs w:val="20"/>
        </w:rPr>
        <w:t>, IT and other resources to include</w:t>
      </w:r>
      <w:r w:rsidR="00501064">
        <w:rPr>
          <w:rFonts w:ascii="Arial" w:hAnsi="Arial" w:cs="Arial"/>
          <w:sz w:val="20"/>
          <w:szCs w:val="20"/>
        </w:rPr>
        <w:t>:</w:t>
      </w:r>
    </w:p>
    <w:p w14:paraId="1CE675D2" w14:textId="77777777" w:rsidR="00501064" w:rsidRPr="00501064" w:rsidRDefault="00501064" w:rsidP="00501064">
      <w:pPr>
        <w:pStyle w:val="ListParagraph"/>
        <w:numPr>
          <w:ilvl w:val="0"/>
          <w:numId w:val="6"/>
        </w:numPr>
        <w:spacing w:after="0" w:line="264" w:lineRule="auto"/>
        <w:jc w:val="both"/>
        <w:rPr>
          <w:rFonts w:ascii="Arial" w:hAnsi="Arial" w:cs="Arial"/>
          <w:sz w:val="20"/>
          <w:szCs w:val="20"/>
        </w:rPr>
      </w:pPr>
      <w:r w:rsidRPr="00501064">
        <w:rPr>
          <w:rFonts w:ascii="Arial" w:hAnsi="Arial" w:cs="Arial"/>
          <w:sz w:val="20"/>
          <w:szCs w:val="20"/>
        </w:rPr>
        <w:t>D</w:t>
      </w:r>
      <w:r w:rsidR="00F950BB" w:rsidRPr="00501064">
        <w:rPr>
          <w:rFonts w:ascii="Arial" w:hAnsi="Arial" w:cs="Arial"/>
          <w:sz w:val="20"/>
          <w:szCs w:val="20"/>
        </w:rPr>
        <w:t>etailed specifications of architectural hardware (asset inventory)</w:t>
      </w:r>
    </w:p>
    <w:p w14:paraId="6096E964" w14:textId="77777777" w:rsidR="00501064" w:rsidRPr="00501064" w:rsidRDefault="00501064" w:rsidP="00501064">
      <w:pPr>
        <w:pStyle w:val="ListParagraph"/>
        <w:numPr>
          <w:ilvl w:val="0"/>
          <w:numId w:val="6"/>
        </w:numPr>
        <w:spacing w:after="0" w:line="264" w:lineRule="auto"/>
        <w:jc w:val="both"/>
        <w:rPr>
          <w:rFonts w:ascii="Arial" w:hAnsi="Arial" w:cs="Arial"/>
          <w:sz w:val="20"/>
          <w:szCs w:val="20"/>
        </w:rPr>
      </w:pPr>
      <w:r w:rsidRPr="00501064">
        <w:rPr>
          <w:rFonts w:ascii="Arial" w:hAnsi="Arial" w:cs="Arial"/>
          <w:sz w:val="20"/>
          <w:szCs w:val="20"/>
        </w:rPr>
        <w:t>D</w:t>
      </w:r>
      <w:r w:rsidR="00F950BB" w:rsidRPr="00501064">
        <w:rPr>
          <w:rFonts w:ascii="Arial" w:hAnsi="Arial" w:cs="Arial"/>
          <w:sz w:val="20"/>
          <w:szCs w:val="20"/>
        </w:rPr>
        <w:t>ata flow</w:t>
      </w:r>
    </w:p>
    <w:p w14:paraId="0756A6CC" w14:textId="77777777" w:rsidR="00501064" w:rsidRPr="00501064" w:rsidRDefault="00501064" w:rsidP="00501064">
      <w:pPr>
        <w:pStyle w:val="ListParagraph"/>
        <w:numPr>
          <w:ilvl w:val="0"/>
          <w:numId w:val="6"/>
        </w:numPr>
        <w:spacing w:after="0" w:line="264" w:lineRule="auto"/>
        <w:jc w:val="both"/>
        <w:rPr>
          <w:rFonts w:ascii="Arial" w:hAnsi="Arial" w:cs="Arial"/>
          <w:sz w:val="20"/>
          <w:szCs w:val="20"/>
        </w:rPr>
      </w:pPr>
      <w:r w:rsidRPr="00501064">
        <w:rPr>
          <w:rFonts w:ascii="Arial" w:hAnsi="Arial" w:cs="Arial"/>
          <w:sz w:val="20"/>
          <w:szCs w:val="20"/>
        </w:rPr>
        <w:t>C</w:t>
      </w:r>
      <w:r w:rsidR="00F950BB" w:rsidRPr="00501064">
        <w:rPr>
          <w:rFonts w:ascii="Arial" w:hAnsi="Arial" w:cs="Arial"/>
          <w:sz w:val="20"/>
          <w:szCs w:val="20"/>
        </w:rPr>
        <w:t>onnections</w:t>
      </w:r>
    </w:p>
    <w:p w14:paraId="04046B7D" w14:textId="1711748F" w:rsidR="00501064" w:rsidRPr="00501064" w:rsidRDefault="00501064" w:rsidP="00501064">
      <w:pPr>
        <w:pStyle w:val="ListParagraph"/>
        <w:numPr>
          <w:ilvl w:val="0"/>
          <w:numId w:val="6"/>
        </w:numPr>
        <w:spacing w:after="0" w:line="264" w:lineRule="auto"/>
        <w:jc w:val="both"/>
        <w:rPr>
          <w:rFonts w:ascii="Arial" w:hAnsi="Arial" w:cs="Arial"/>
          <w:sz w:val="20"/>
          <w:szCs w:val="20"/>
        </w:rPr>
      </w:pPr>
      <w:r w:rsidRPr="00501064">
        <w:rPr>
          <w:rFonts w:ascii="Arial" w:hAnsi="Arial" w:cs="Arial"/>
          <w:sz w:val="20"/>
          <w:szCs w:val="20"/>
        </w:rPr>
        <w:t>C</w:t>
      </w:r>
      <w:r w:rsidR="00F950BB" w:rsidRPr="00501064">
        <w:rPr>
          <w:rFonts w:ascii="Arial" w:hAnsi="Arial" w:cs="Arial"/>
          <w:sz w:val="20"/>
          <w:szCs w:val="20"/>
        </w:rPr>
        <w:t>onfigurations</w:t>
      </w:r>
    </w:p>
    <w:p w14:paraId="5E427C32" w14:textId="77777777" w:rsidR="00501064" w:rsidRDefault="00501064" w:rsidP="00501064">
      <w:pPr>
        <w:spacing w:after="0" w:line="264" w:lineRule="auto"/>
        <w:jc w:val="both"/>
        <w:rPr>
          <w:rFonts w:ascii="Arial" w:hAnsi="Arial" w:cs="Arial"/>
          <w:sz w:val="20"/>
          <w:szCs w:val="20"/>
        </w:rPr>
      </w:pPr>
    </w:p>
    <w:p w14:paraId="00000031" w14:textId="389C4652"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Additionally, a detailed breakdown of human support and operations resources are listed as required to support the scope of work in a transitioning period. Benefit Recovery understands that the Turnover Phase begins upon notification from the State and continues until termination, cancellation, rejection, or expiration of the contract. Deliverables are included in the planning and requirements phase and placed into the project plan for completion and handover as approved mutually by the agency and supplier.</w:t>
      </w:r>
    </w:p>
    <w:p w14:paraId="00000033" w14:textId="77777777" w:rsidR="00256DBC" w:rsidRPr="00501064" w:rsidRDefault="00256DBC" w:rsidP="00501064">
      <w:pPr>
        <w:spacing w:after="0" w:line="264" w:lineRule="auto"/>
        <w:jc w:val="both"/>
        <w:rPr>
          <w:rFonts w:ascii="Arial" w:hAnsi="Arial" w:cs="Arial"/>
          <w:sz w:val="20"/>
          <w:szCs w:val="20"/>
        </w:rPr>
      </w:pPr>
      <w:bookmarkStart w:id="1" w:name="_heading=h.6w8rzro954vw" w:colFirst="0" w:colLast="0"/>
      <w:bookmarkEnd w:id="1"/>
    </w:p>
    <w:p w14:paraId="00000035" w14:textId="3868072F"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We understand that the Turnover Phase is an important component of the contract and is to include activities associated with turning over the system and operations duties to another contractor. The State can be confident that our commitment to deliver services for this contract includes a well-planned Turnover strategy that includes consideration of all operations and solutions.  </w:t>
      </w:r>
      <w:r w:rsidR="00B86F4E">
        <w:rPr>
          <w:rFonts w:ascii="Arial" w:hAnsi="Arial" w:cs="Arial"/>
          <w:sz w:val="20"/>
          <w:szCs w:val="20"/>
        </w:rPr>
        <w:t>We commit to the following</w:t>
      </w:r>
      <w:r w:rsidRPr="00501064">
        <w:rPr>
          <w:rFonts w:ascii="Arial" w:hAnsi="Arial" w:cs="Arial"/>
          <w:sz w:val="20"/>
          <w:szCs w:val="20"/>
        </w:rPr>
        <w:t>:</w:t>
      </w:r>
    </w:p>
    <w:p w14:paraId="00000036" w14:textId="77777777" w:rsidR="00256DBC" w:rsidRPr="00501064" w:rsidRDefault="00F950BB" w:rsidP="00501064">
      <w:pPr>
        <w:numPr>
          <w:ilvl w:val="0"/>
          <w:numId w:val="7"/>
        </w:numPr>
        <w:spacing w:after="0" w:line="264" w:lineRule="auto"/>
        <w:jc w:val="both"/>
        <w:rPr>
          <w:rFonts w:ascii="Arial" w:hAnsi="Arial" w:cs="Arial"/>
          <w:sz w:val="20"/>
          <w:szCs w:val="20"/>
        </w:rPr>
      </w:pPr>
      <w:bookmarkStart w:id="2" w:name="_heading=h.1fob9te" w:colFirst="0" w:colLast="0"/>
      <w:bookmarkEnd w:id="2"/>
      <w:r w:rsidRPr="00501064">
        <w:rPr>
          <w:rFonts w:ascii="Arial" w:hAnsi="Arial" w:cs="Arial"/>
          <w:sz w:val="20"/>
          <w:szCs w:val="20"/>
        </w:rPr>
        <w:t>We will submit to the State a full written description of our methodologies for resource identification and recovery within a mutually agreed upon timeframe of notification of contract end.</w:t>
      </w:r>
    </w:p>
    <w:p w14:paraId="00000037"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We will implement the approved Turnover Plan at a mutually agreed upon start date prior to the contract end.</w:t>
      </w:r>
    </w:p>
    <w:p w14:paraId="00000038"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As with any of our previous transitions, we will maintain staffing levels to ensure that all contract requirements are fulfilled.</w:t>
      </w:r>
    </w:p>
    <w:p w14:paraId="00000039"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We will not restrict or prevent our staff from accepting employment within the State or with any successor.  As a partner to the State, we will coordinate the transition of non-key staff to either the State or incoming contractor.</w:t>
      </w:r>
    </w:p>
    <w:p w14:paraId="0000003A"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Documentation and records required by the State will be provided to the State or any successor within a mutually agreed upon timeframe.</w:t>
      </w:r>
    </w:p>
    <w:p w14:paraId="0000003B"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We will respond to all State turnover information requests within a reasonable amount of time.</w:t>
      </w:r>
    </w:p>
    <w:p w14:paraId="0000003C"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We will complete the turnover of responsibilities and the necessary knowledge transfer by the end of the contract period by working closely with the State and/or the incoming vendor.</w:t>
      </w:r>
    </w:p>
    <w:p w14:paraId="0000003D" w14:textId="77777777" w:rsidR="00256DBC" w:rsidRPr="00501064" w:rsidRDefault="00F950BB" w:rsidP="00501064">
      <w:pPr>
        <w:numPr>
          <w:ilvl w:val="0"/>
          <w:numId w:val="7"/>
        </w:numPr>
        <w:spacing w:after="0" w:line="264" w:lineRule="auto"/>
        <w:jc w:val="both"/>
        <w:rPr>
          <w:rFonts w:ascii="Arial" w:hAnsi="Arial" w:cs="Arial"/>
          <w:sz w:val="20"/>
          <w:szCs w:val="20"/>
        </w:rPr>
      </w:pPr>
      <w:r w:rsidRPr="00501064">
        <w:rPr>
          <w:rFonts w:ascii="Arial" w:hAnsi="Arial" w:cs="Arial"/>
          <w:sz w:val="20"/>
          <w:szCs w:val="20"/>
        </w:rPr>
        <w:t>We will execute the Turnover Plan in cooperation with the successor’s Implementation Plan.</w:t>
      </w:r>
    </w:p>
    <w:p w14:paraId="687A6410" w14:textId="77777777" w:rsidR="00501064" w:rsidRDefault="00501064" w:rsidP="00501064">
      <w:pPr>
        <w:spacing w:after="0" w:line="264" w:lineRule="auto"/>
        <w:jc w:val="both"/>
        <w:rPr>
          <w:rFonts w:ascii="Arial" w:hAnsi="Arial" w:cs="Arial"/>
          <w:sz w:val="20"/>
          <w:szCs w:val="20"/>
        </w:rPr>
      </w:pPr>
    </w:p>
    <w:p w14:paraId="0000003E" w14:textId="16C396BC"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We will ensure that all operational tasks are performed in a manner that supports a successful turnover up to and including the end of the contract and the contract runout period.</w:t>
      </w:r>
    </w:p>
    <w:p w14:paraId="0000003F" w14:textId="3CE7E91F" w:rsidR="000B00DE" w:rsidRDefault="000B00DE">
      <w:pPr>
        <w:rPr>
          <w:rFonts w:ascii="Arial" w:hAnsi="Arial" w:cs="Arial"/>
          <w:sz w:val="20"/>
          <w:szCs w:val="20"/>
        </w:rPr>
      </w:pPr>
      <w:r>
        <w:rPr>
          <w:rFonts w:ascii="Arial" w:hAnsi="Arial" w:cs="Arial"/>
          <w:sz w:val="20"/>
          <w:szCs w:val="20"/>
        </w:rPr>
        <w:br w:type="page"/>
      </w:r>
    </w:p>
    <w:p w14:paraId="27E71E2F" w14:textId="77777777" w:rsidR="00256DBC" w:rsidRPr="00501064" w:rsidRDefault="00256DBC" w:rsidP="00501064">
      <w:pPr>
        <w:spacing w:after="0" w:line="264" w:lineRule="auto"/>
        <w:jc w:val="both"/>
        <w:rPr>
          <w:rFonts w:ascii="Arial" w:hAnsi="Arial" w:cs="Arial"/>
          <w:sz w:val="20"/>
          <w:szCs w:val="20"/>
        </w:rPr>
      </w:pPr>
    </w:p>
    <w:p w14:paraId="00000040"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We have successfully completed workload turnovers. With each turnover, we have refined our expertise by creating and continuously updating our lessons learned list. The sum of these experiences will enhance our plan and provide the State with assurance that the contract turnover will not adversely affect stakeholders.  Our lessons learned list will be updated and annotated with any new information and/or approaches that are discovered in the turnover process. This newly updated report will be delivered to the State at the end of the turnover project.</w:t>
      </w:r>
    </w:p>
    <w:p w14:paraId="363C889E" w14:textId="77777777" w:rsidR="00B86F4E" w:rsidRDefault="00B86F4E" w:rsidP="00501064">
      <w:pPr>
        <w:spacing w:after="0" w:line="264" w:lineRule="auto"/>
        <w:jc w:val="both"/>
        <w:rPr>
          <w:rFonts w:ascii="Arial" w:hAnsi="Arial" w:cs="Arial"/>
          <w:sz w:val="20"/>
          <w:szCs w:val="20"/>
        </w:rPr>
      </w:pPr>
    </w:p>
    <w:p w14:paraId="00000042" w14:textId="687DB555"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While we do not anticipate turning over any backlog of work to the incoming contractor, should there be an agreed upon approach to pass in process work to a different entity, we commit to the development of a full and complete list of affected incomplete items. This includes the documentation of their current status along with all notes and supporting information about any work efforts taken on each specific item of work and the current progress of steps performed. Any solutions modifications or enhancements that are in process at the time of contract turnover will be well documented and presented in an easily understood format such that work can continue on the modification by the new entity with minimal downtime or disruption.</w:t>
      </w:r>
    </w:p>
    <w:p w14:paraId="024C16C0" w14:textId="77777777" w:rsidR="00501064" w:rsidRPr="00501064" w:rsidRDefault="00501064" w:rsidP="00501064">
      <w:pPr>
        <w:spacing w:after="0" w:line="264" w:lineRule="auto"/>
        <w:jc w:val="both"/>
        <w:rPr>
          <w:rFonts w:ascii="Arial" w:hAnsi="Arial" w:cs="Arial"/>
          <w:sz w:val="20"/>
          <w:szCs w:val="20"/>
        </w:rPr>
      </w:pPr>
    </w:p>
    <w:p w14:paraId="00000043" w14:textId="3C1186BD"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All documentation of planning, development, implementation and support is available to the agency throughout the duration of the contract. During this time, and on a mutually approved schedule, specific documentation including allocation of resources, description of functional services, requirements met, statement of work adherence, and other contractual documentation sought by the agency will be additionally provided. This allows the agency fair access to the necessary details of what would be required for another supplier to continue to provide services as required and outlined by the contract. </w:t>
      </w:r>
    </w:p>
    <w:p w14:paraId="076AC2FA" w14:textId="77777777" w:rsidR="00501064" w:rsidRPr="00501064" w:rsidRDefault="00501064" w:rsidP="00501064">
      <w:pPr>
        <w:spacing w:after="0" w:line="264" w:lineRule="auto"/>
        <w:jc w:val="both"/>
        <w:rPr>
          <w:rFonts w:ascii="Arial" w:hAnsi="Arial" w:cs="Arial"/>
          <w:sz w:val="20"/>
          <w:szCs w:val="20"/>
        </w:rPr>
      </w:pPr>
    </w:p>
    <w:p w14:paraId="00000044" w14:textId="25C6B1C9" w:rsidR="00256DBC" w:rsidRDefault="00F950BB" w:rsidP="00501064">
      <w:pPr>
        <w:spacing w:after="0" w:line="264" w:lineRule="auto"/>
        <w:jc w:val="both"/>
        <w:rPr>
          <w:rFonts w:ascii="Arial" w:hAnsi="Arial" w:cs="Arial"/>
          <w:sz w:val="20"/>
          <w:szCs w:val="20"/>
        </w:rPr>
      </w:pPr>
      <w:bookmarkStart w:id="3" w:name="_heading=h.3znysh7" w:colFirst="0" w:colLast="0"/>
      <w:bookmarkEnd w:id="3"/>
      <w:r w:rsidRPr="00501064">
        <w:rPr>
          <w:rFonts w:ascii="Arial" w:hAnsi="Arial" w:cs="Arial"/>
          <w:sz w:val="20"/>
          <w:szCs w:val="20"/>
        </w:rPr>
        <w:t xml:space="preserve">We will plan and implement a coordinated transfer of State system and operations duties to another entity at the direction of the State. We will provide the State and/or the incoming contractor with the most relevant, current management team members who will lead this effort, and will be available to answer all questions from the State or incoming contractor regarding systems and operations issues.  </w:t>
      </w:r>
    </w:p>
    <w:p w14:paraId="529F3200" w14:textId="77777777" w:rsidR="00501064" w:rsidRPr="00501064" w:rsidRDefault="00501064" w:rsidP="00501064">
      <w:pPr>
        <w:spacing w:after="0" w:line="264" w:lineRule="auto"/>
        <w:jc w:val="both"/>
        <w:rPr>
          <w:rFonts w:ascii="Arial" w:hAnsi="Arial" w:cs="Arial"/>
          <w:sz w:val="20"/>
          <w:szCs w:val="20"/>
        </w:rPr>
      </w:pPr>
    </w:p>
    <w:p w14:paraId="00000045" w14:textId="589B5100"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All information will be furnished in the media and format that the State specifies and the Benefit Recovery team will be available to assist the State or incoming contractor in understanding the applicability of each document and type of data as necessary. All deliverables will be produced in accordance with a schedule agreed upon by the stakeholders and approved by the State.  Our </w:t>
      </w:r>
      <w:r w:rsidR="009127B7">
        <w:rPr>
          <w:rFonts w:ascii="Arial" w:hAnsi="Arial" w:cs="Arial"/>
          <w:sz w:val="20"/>
          <w:szCs w:val="20"/>
        </w:rPr>
        <w:t>t</w:t>
      </w:r>
      <w:r w:rsidRPr="00501064">
        <w:rPr>
          <w:rFonts w:ascii="Arial" w:hAnsi="Arial" w:cs="Arial"/>
          <w:sz w:val="20"/>
          <w:szCs w:val="20"/>
        </w:rPr>
        <w:t>eam will release to the successor contractor and/or the State any telephone number(s) established as service lines for the TPL operation.</w:t>
      </w:r>
    </w:p>
    <w:p w14:paraId="00000046" w14:textId="3E55CBD5"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Benefit Recovery will provide training to key staff of the State or to the incoming contractor on business practices utilized  and on all current policies and procedures. Benefit Recovery’s certified trainers have extensive experience in assessing, evaluating best practices, and troubleshooting operations.. Consequently, they are in the best position to provide an effective transfer of knowledge to a successor entity. Benefit Recovery provides instruction using Training Manuals, procedure manuals, and additional job aid handouts. These additional handouts are job specific for different roles of users thus providing a quick reference for what, when, and how to utilize the ARMS PR</w:t>
      </w:r>
      <w:r w:rsidR="00501064">
        <w:rPr>
          <w:rFonts w:ascii="Arial" w:hAnsi="Arial" w:cs="Arial"/>
          <w:sz w:val="20"/>
          <w:szCs w:val="20"/>
        </w:rPr>
        <w:t>O</w:t>
      </w:r>
      <w:r w:rsidRPr="00501064">
        <w:rPr>
          <w:rFonts w:ascii="Arial" w:hAnsi="Arial" w:cs="Arial"/>
          <w:sz w:val="20"/>
          <w:szCs w:val="20"/>
        </w:rPr>
        <w:t xml:space="preserve"> system most efficiently.</w:t>
      </w:r>
    </w:p>
    <w:p w14:paraId="0FB63596" w14:textId="77777777" w:rsidR="00501064" w:rsidRPr="00501064" w:rsidRDefault="00501064" w:rsidP="00501064">
      <w:pPr>
        <w:spacing w:after="0" w:line="264" w:lineRule="auto"/>
        <w:jc w:val="both"/>
        <w:rPr>
          <w:rFonts w:ascii="Arial" w:hAnsi="Arial" w:cs="Arial"/>
          <w:sz w:val="20"/>
          <w:szCs w:val="20"/>
        </w:rPr>
      </w:pPr>
    </w:p>
    <w:p w14:paraId="00000047" w14:textId="5CD56295" w:rsidR="00256DBC" w:rsidRDefault="00BD2EEC" w:rsidP="00501064">
      <w:pPr>
        <w:spacing w:after="0" w:line="264" w:lineRule="auto"/>
        <w:jc w:val="both"/>
        <w:rPr>
          <w:rFonts w:ascii="Arial" w:hAnsi="Arial" w:cs="Arial"/>
          <w:sz w:val="20"/>
          <w:szCs w:val="20"/>
        </w:rPr>
      </w:pPr>
      <w:sdt>
        <w:sdtPr>
          <w:rPr>
            <w:rFonts w:ascii="Arial" w:hAnsi="Arial" w:cs="Arial"/>
            <w:sz w:val="20"/>
            <w:szCs w:val="20"/>
          </w:rPr>
          <w:tag w:val="goog_rdk_2"/>
          <w:id w:val="697350704"/>
        </w:sdtPr>
        <w:sdtEndPr/>
        <w:sdtContent>
          <w:r w:rsidR="00F950BB" w:rsidRPr="00501064">
            <w:rPr>
              <w:rFonts w:ascii="Arial" w:hAnsi="Arial" w:cs="Arial"/>
              <w:sz w:val="20"/>
              <w:szCs w:val="20"/>
            </w:rPr>
            <w:t xml:space="preserve">Benefit Recovery filed an exception to the requirement to turn over the application at the end of the contract without an additional license purchase. </w:t>
          </w:r>
        </w:sdtContent>
      </w:sdt>
      <w:r w:rsidR="00F950BB" w:rsidRPr="00501064">
        <w:rPr>
          <w:rFonts w:ascii="Arial" w:hAnsi="Arial" w:cs="Arial"/>
          <w:sz w:val="20"/>
          <w:szCs w:val="20"/>
        </w:rPr>
        <w:t xml:space="preserve">At contract termination, </w:t>
      </w:r>
      <w:sdt>
        <w:sdtPr>
          <w:rPr>
            <w:rFonts w:ascii="Arial" w:hAnsi="Arial" w:cs="Arial"/>
            <w:sz w:val="20"/>
            <w:szCs w:val="20"/>
          </w:rPr>
          <w:tag w:val="goog_rdk_3"/>
          <w:id w:val="984125936"/>
        </w:sdtPr>
        <w:sdtEndPr/>
        <w:sdtContent>
          <w:r w:rsidR="00F950BB" w:rsidRPr="00501064">
            <w:rPr>
              <w:rFonts w:ascii="Arial" w:hAnsi="Arial" w:cs="Arial"/>
              <w:sz w:val="20"/>
              <w:szCs w:val="20"/>
            </w:rPr>
            <w:t xml:space="preserve">with the purchase of the software license, </w:t>
          </w:r>
        </w:sdtContent>
      </w:sdt>
      <w:r w:rsidR="00F950BB" w:rsidRPr="00501064">
        <w:rPr>
          <w:rFonts w:ascii="Arial" w:hAnsi="Arial" w:cs="Arial"/>
          <w:sz w:val="20"/>
          <w:szCs w:val="20"/>
        </w:rPr>
        <w:t xml:space="preserve">we will assign all copyrights and patent rights to all papers, reports, forms, materials, creations, or inventions created in performance of our contractual obligations to the LDH. Upon request, Benefit Recovery will provide written acknowledgement of assignment, providing evidence of sole ownership of specifically identified intellectual property. Additionally, we will provide technical assistance for an agreed upon timeframe after the transfer. We will transfer all relevant software, files, programs, source code, and documentation in an electronic format </w:t>
      </w:r>
      <w:r w:rsidR="000B00DE">
        <w:rPr>
          <w:rFonts w:ascii="Arial" w:hAnsi="Arial" w:cs="Arial"/>
          <w:sz w:val="20"/>
          <w:szCs w:val="20"/>
        </w:rPr>
        <w:t>in</w:t>
      </w:r>
      <w:r w:rsidR="00F950BB" w:rsidRPr="00501064">
        <w:rPr>
          <w:rFonts w:ascii="Arial" w:hAnsi="Arial" w:cs="Arial"/>
          <w:sz w:val="20"/>
          <w:szCs w:val="20"/>
        </w:rPr>
        <w:t xml:space="preserve"> an agreed upon timeframe after receiving a request from the State.</w:t>
      </w:r>
    </w:p>
    <w:p w14:paraId="73549534" w14:textId="0133CC9E" w:rsidR="000B00DE" w:rsidRDefault="000B00DE">
      <w:pPr>
        <w:rPr>
          <w:rFonts w:ascii="Arial" w:hAnsi="Arial" w:cs="Arial"/>
          <w:sz w:val="20"/>
          <w:szCs w:val="20"/>
        </w:rPr>
      </w:pPr>
      <w:r>
        <w:rPr>
          <w:rFonts w:ascii="Arial" w:hAnsi="Arial" w:cs="Arial"/>
          <w:sz w:val="20"/>
          <w:szCs w:val="20"/>
        </w:rPr>
        <w:br w:type="page"/>
      </w:r>
    </w:p>
    <w:p w14:paraId="3B3D7EBF" w14:textId="77777777" w:rsidR="00501064" w:rsidRPr="00501064" w:rsidRDefault="00501064" w:rsidP="00501064">
      <w:pPr>
        <w:spacing w:after="0" w:line="264" w:lineRule="auto"/>
        <w:jc w:val="both"/>
        <w:rPr>
          <w:rFonts w:ascii="Arial" w:hAnsi="Arial" w:cs="Arial"/>
          <w:sz w:val="20"/>
          <w:szCs w:val="20"/>
        </w:rPr>
      </w:pPr>
    </w:p>
    <w:p w14:paraId="00000048" w14:textId="40FCBAC7" w:rsidR="00256DBC" w:rsidRDefault="00F950BB" w:rsidP="00501064">
      <w:pPr>
        <w:spacing w:after="0" w:line="264" w:lineRule="auto"/>
        <w:jc w:val="both"/>
        <w:rPr>
          <w:rFonts w:ascii="Arial" w:hAnsi="Arial" w:cs="Arial"/>
          <w:sz w:val="20"/>
          <w:szCs w:val="20"/>
        </w:rPr>
      </w:pPr>
      <w:r w:rsidRPr="00501064">
        <w:rPr>
          <w:rFonts w:ascii="Arial" w:hAnsi="Arial" w:cs="Arial"/>
          <w:sz w:val="20"/>
          <w:szCs w:val="20"/>
        </w:rPr>
        <w:t>Our carefully developed and regularly updated Turnover Plan will ensure we are well-equipped to fulfill the contract turnover obligation. Based on our successful track record of managing transitions, we anticipate adhering to the Turnover Plan with no issues and we will do everything in our power to ensure a smooth turnover</w:t>
      </w:r>
      <w:r w:rsidR="007D3CA8">
        <w:rPr>
          <w:rFonts w:ascii="Arial" w:hAnsi="Arial" w:cs="Arial"/>
          <w:sz w:val="20"/>
          <w:szCs w:val="20"/>
        </w:rPr>
        <w:t>.</w:t>
      </w:r>
    </w:p>
    <w:p w14:paraId="6E45102D" w14:textId="77777777" w:rsidR="00BD6016" w:rsidRDefault="00BD6016" w:rsidP="00501064">
      <w:pPr>
        <w:spacing w:after="0" w:line="264" w:lineRule="auto"/>
        <w:jc w:val="both"/>
        <w:rPr>
          <w:rFonts w:ascii="Arial" w:hAnsi="Arial" w:cs="Arial"/>
          <w:sz w:val="20"/>
          <w:szCs w:val="20"/>
        </w:rPr>
      </w:pPr>
    </w:p>
    <w:p w14:paraId="00000049" w14:textId="480E7902" w:rsidR="00256DBC" w:rsidRPr="00501064" w:rsidRDefault="007D3CA8" w:rsidP="00501064">
      <w:pPr>
        <w:spacing w:after="0" w:line="264" w:lineRule="auto"/>
        <w:jc w:val="both"/>
        <w:rPr>
          <w:rFonts w:ascii="Arial" w:hAnsi="Arial" w:cs="Arial"/>
          <w:sz w:val="20"/>
          <w:szCs w:val="20"/>
        </w:rPr>
      </w:pPr>
      <w:r>
        <w:rPr>
          <w:rFonts w:ascii="Arial" w:hAnsi="Arial" w:cs="Arial"/>
          <w:sz w:val="20"/>
          <w:szCs w:val="20"/>
        </w:rPr>
        <w:t>Benefit Recovery</w:t>
      </w:r>
      <w:r w:rsidR="00F950BB" w:rsidRPr="00501064">
        <w:rPr>
          <w:rFonts w:ascii="Arial" w:hAnsi="Arial" w:cs="Arial"/>
          <w:sz w:val="20"/>
          <w:szCs w:val="20"/>
        </w:rPr>
        <w:t xml:space="preserve"> understands that the State is not limited or restricted in the ability to require additional information or to modify the Turnover Schedule at any time throughout the Contract. Although we do not anticipate being at fault for a delay in the transition, in the event that we are, the State will incur no additional cost. However, if the delay is caused by the actions or inactions of the State or the incoming TPL contractor, we expect the State to cover any increased costs. </w:t>
      </w:r>
    </w:p>
    <w:p w14:paraId="6960F57B" w14:textId="77777777" w:rsidR="00501064" w:rsidRDefault="00501064" w:rsidP="00501064">
      <w:pPr>
        <w:spacing w:after="0" w:line="264" w:lineRule="auto"/>
        <w:jc w:val="both"/>
        <w:rPr>
          <w:rFonts w:ascii="Arial" w:hAnsi="Arial" w:cs="Arial"/>
          <w:b/>
          <w:sz w:val="20"/>
          <w:szCs w:val="20"/>
        </w:rPr>
      </w:pPr>
    </w:p>
    <w:p w14:paraId="0000004C" w14:textId="77777777"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PTO03</w:t>
      </w:r>
    </w:p>
    <w:p w14:paraId="0000004D"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The Supplier shall provide a Monthly Turnover Report reflecting transition activities during the turnover period.</w:t>
      </w:r>
    </w:p>
    <w:p w14:paraId="0000004E" w14:textId="77777777" w:rsidR="00256DBC" w:rsidRPr="00501064" w:rsidRDefault="00256DBC" w:rsidP="00501064">
      <w:pPr>
        <w:spacing w:after="0" w:line="264" w:lineRule="auto"/>
        <w:jc w:val="both"/>
        <w:rPr>
          <w:rFonts w:ascii="Arial" w:hAnsi="Arial" w:cs="Arial"/>
          <w:b/>
          <w:sz w:val="20"/>
          <w:szCs w:val="20"/>
        </w:rPr>
      </w:pPr>
    </w:p>
    <w:p w14:paraId="0000004F"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b/>
          <w:sz w:val="20"/>
          <w:szCs w:val="20"/>
        </w:rPr>
        <w:t xml:space="preserve">ANSWER: </w:t>
      </w:r>
      <w:r w:rsidRPr="00501064">
        <w:rPr>
          <w:rFonts w:ascii="Arial" w:hAnsi="Arial" w:cs="Arial"/>
          <w:sz w:val="20"/>
          <w:szCs w:val="20"/>
        </w:rPr>
        <w:t>We understand and will comply with the State’s request for a Monthly Turnover Results Report.  This report will be generated by combining the results accomplished during the previous Weekly Turnover Status Reports of the month. The report will serve as notification that we have completed each task of the approved Turnover Plan with the outcomes and status of each task documented on the report. The Weekly Turnover Status Report provides the State, the Turnover Manager, and Benefit Recovery senior management with a weekly status of turnover progress and accomplishments.</w:t>
      </w:r>
    </w:p>
    <w:p w14:paraId="00000050" w14:textId="77777777" w:rsidR="00256DBC" w:rsidRPr="00501064" w:rsidRDefault="00256DBC" w:rsidP="00501064">
      <w:pPr>
        <w:spacing w:after="0" w:line="264" w:lineRule="auto"/>
        <w:jc w:val="both"/>
        <w:rPr>
          <w:rFonts w:ascii="Arial" w:hAnsi="Arial" w:cs="Arial"/>
          <w:sz w:val="20"/>
          <w:szCs w:val="20"/>
        </w:rPr>
      </w:pPr>
    </w:p>
    <w:p w14:paraId="00000054" w14:textId="77777777"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PTO04</w:t>
      </w:r>
    </w:p>
    <w:p w14:paraId="00000055"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The Supplier shall provide operational procedures that describe how maintenance is performed for the solution.</w:t>
      </w:r>
    </w:p>
    <w:p w14:paraId="00000056" w14:textId="77777777" w:rsidR="00256DBC" w:rsidRPr="00501064" w:rsidRDefault="00256DBC" w:rsidP="00501064">
      <w:pPr>
        <w:spacing w:after="0" w:line="264" w:lineRule="auto"/>
        <w:jc w:val="both"/>
        <w:rPr>
          <w:rFonts w:ascii="Arial" w:hAnsi="Arial" w:cs="Arial"/>
          <w:b/>
          <w:sz w:val="20"/>
          <w:szCs w:val="20"/>
        </w:rPr>
      </w:pPr>
    </w:p>
    <w:p w14:paraId="00000057"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ANSWER:</w:t>
      </w:r>
      <w:r w:rsidRPr="00501064">
        <w:rPr>
          <w:rFonts w:ascii="Arial" w:hAnsi="Arial" w:cs="Arial"/>
          <w:sz w:val="20"/>
          <w:szCs w:val="20"/>
        </w:rPr>
        <w:t xml:space="preserve"> Benefit Recovery documents operational procedures on maintenance for the solution. This documentation can be provided to the successor.</w:t>
      </w:r>
    </w:p>
    <w:p w14:paraId="00000058" w14:textId="77777777" w:rsidR="00256DBC" w:rsidRPr="00501064" w:rsidRDefault="00256DBC" w:rsidP="00501064">
      <w:pPr>
        <w:spacing w:after="0" w:line="264" w:lineRule="auto"/>
        <w:jc w:val="both"/>
        <w:rPr>
          <w:rFonts w:ascii="Arial" w:hAnsi="Arial" w:cs="Arial"/>
          <w:b/>
          <w:sz w:val="20"/>
          <w:szCs w:val="20"/>
        </w:rPr>
      </w:pPr>
    </w:p>
    <w:p w14:paraId="0000005A" w14:textId="77777777"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PTO05</w:t>
      </w:r>
    </w:p>
    <w:p w14:paraId="0000005B"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The Supplier shall cooperate with the successor Supplier while providing all required turnover services. This will include meeting with the successor and devising work schedules that are agreeable for both the agency and the successor Supplier</w:t>
      </w:r>
    </w:p>
    <w:p w14:paraId="0000005C" w14:textId="77777777" w:rsidR="00256DBC" w:rsidRPr="00501064" w:rsidRDefault="00256DBC" w:rsidP="00501064">
      <w:pPr>
        <w:spacing w:after="0" w:line="264" w:lineRule="auto"/>
        <w:jc w:val="both"/>
        <w:rPr>
          <w:rFonts w:ascii="Arial" w:hAnsi="Arial" w:cs="Arial"/>
          <w:b/>
          <w:sz w:val="20"/>
          <w:szCs w:val="20"/>
        </w:rPr>
      </w:pPr>
    </w:p>
    <w:p w14:paraId="0000005D"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b/>
          <w:sz w:val="20"/>
          <w:szCs w:val="20"/>
        </w:rPr>
        <w:t xml:space="preserve">ANSWER: </w:t>
      </w:r>
      <w:r w:rsidRPr="00501064">
        <w:rPr>
          <w:rFonts w:ascii="Arial" w:hAnsi="Arial" w:cs="Arial"/>
          <w:sz w:val="20"/>
          <w:szCs w:val="20"/>
        </w:rPr>
        <w:t xml:space="preserve">To ensure success, our Turnover Plan is guided by the following principle: communicate openly with stakeholders early and often; immediately establish points of contact with the incoming contractor; identify relevant data and documentation required to transfer all operational activities; develop a comprehensive turnover plan that includes a proposed schedule, activities, and resource requirements; monitor key milestones closely; and develop corrective and preventive actions as needed. Benefit Recovery will provide timely, effective, and ongoing communications with the State, the incoming contractor, and other stakeholders to assure all turnover tasks and activities are thoroughly communicated and coordinated. </w:t>
      </w:r>
    </w:p>
    <w:p w14:paraId="0000005E" w14:textId="77777777" w:rsidR="00256DBC" w:rsidRPr="00501064" w:rsidRDefault="00256DBC" w:rsidP="00501064">
      <w:pPr>
        <w:spacing w:after="0" w:line="264" w:lineRule="auto"/>
        <w:jc w:val="both"/>
        <w:rPr>
          <w:rFonts w:ascii="Arial" w:hAnsi="Arial" w:cs="Arial"/>
          <w:sz w:val="20"/>
          <w:szCs w:val="20"/>
        </w:rPr>
      </w:pPr>
    </w:p>
    <w:p w14:paraId="0000005F"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Our ongoing turnover assumption is that the State will work with Benefit Recovery and the incoming vendor to ensure that both parties understand exactly what is being requested, that the information is applicable to the purpose of the request and that the timeframe for delivery is agreeable to both entities.</w:t>
      </w:r>
    </w:p>
    <w:p w14:paraId="00000060" w14:textId="41344BD1" w:rsidR="000B00DE" w:rsidRDefault="000B00DE">
      <w:pPr>
        <w:rPr>
          <w:rFonts w:ascii="Arial" w:hAnsi="Arial" w:cs="Arial"/>
          <w:sz w:val="20"/>
          <w:szCs w:val="20"/>
        </w:rPr>
      </w:pPr>
      <w:r>
        <w:rPr>
          <w:rFonts w:ascii="Arial" w:hAnsi="Arial" w:cs="Arial"/>
          <w:sz w:val="20"/>
          <w:szCs w:val="20"/>
        </w:rPr>
        <w:br w:type="page"/>
      </w:r>
    </w:p>
    <w:p w14:paraId="0E4D5B7C" w14:textId="77777777" w:rsidR="00256DBC" w:rsidRPr="00501064" w:rsidRDefault="00256DBC" w:rsidP="00501064">
      <w:pPr>
        <w:spacing w:after="0" w:line="264" w:lineRule="auto"/>
        <w:jc w:val="both"/>
        <w:rPr>
          <w:rFonts w:ascii="Arial" w:hAnsi="Arial" w:cs="Arial"/>
          <w:sz w:val="20"/>
          <w:szCs w:val="20"/>
        </w:rPr>
      </w:pPr>
    </w:p>
    <w:p w14:paraId="00000061" w14:textId="77777777"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Our transition experience has shown us that effective communication and relationship development is the easiest issue to fail to address adequately because of the many and diverse relationships that must be developed. Benefit Recovery recognizes that our entire team must reach out and communicate openly and honestly with the incoming vendor. We understand that the bedrock of strong lasting relationships is partnership, and that will be the premise on which we will continue our relationships with the State and all stakeholders, including the incoming vendor.</w:t>
      </w:r>
    </w:p>
    <w:p w14:paraId="34841AC6" w14:textId="77777777" w:rsidR="00BD6016" w:rsidRDefault="00BD6016" w:rsidP="00501064">
      <w:pPr>
        <w:spacing w:after="0" w:line="264" w:lineRule="auto"/>
        <w:jc w:val="both"/>
        <w:rPr>
          <w:rFonts w:ascii="Arial" w:hAnsi="Arial" w:cs="Arial"/>
          <w:sz w:val="20"/>
          <w:szCs w:val="20"/>
        </w:rPr>
      </w:pPr>
    </w:p>
    <w:p w14:paraId="00000063" w14:textId="0A492E5B" w:rsidR="00256DBC" w:rsidRPr="00501064" w:rsidRDefault="00F950BB" w:rsidP="00501064">
      <w:pPr>
        <w:spacing w:after="0" w:line="264" w:lineRule="auto"/>
        <w:jc w:val="both"/>
        <w:rPr>
          <w:rFonts w:ascii="Arial" w:hAnsi="Arial" w:cs="Arial"/>
          <w:sz w:val="20"/>
          <w:szCs w:val="20"/>
        </w:rPr>
      </w:pPr>
      <w:r w:rsidRPr="00501064">
        <w:rPr>
          <w:rFonts w:ascii="Arial" w:hAnsi="Arial" w:cs="Arial"/>
          <w:sz w:val="20"/>
          <w:szCs w:val="20"/>
        </w:rPr>
        <w:t xml:space="preserve">We commit to a cooperative effort and will meet with the incoming vendor to collaboratively develop work schedules and supportive turnover activities. We see no benefit to being a difficult partner during a turnover of a contract. Our goal is to leave the contract in a manner where the State has a successful transition as it is our intention is to be invited back to participate in the next round of the procurement of TPL services. </w:t>
      </w:r>
    </w:p>
    <w:p w14:paraId="00000064" w14:textId="77777777" w:rsidR="00256DBC" w:rsidRPr="00501064" w:rsidRDefault="00256DBC" w:rsidP="00501064">
      <w:pPr>
        <w:spacing w:after="0" w:line="264" w:lineRule="auto"/>
        <w:jc w:val="both"/>
        <w:rPr>
          <w:rFonts w:ascii="Arial" w:hAnsi="Arial" w:cs="Arial"/>
          <w:b/>
          <w:sz w:val="20"/>
          <w:szCs w:val="20"/>
        </w:rPr>
      </w:pPr>
    </w:p>
    <w:p w14:paraId="00000068" w14:textId="77777777"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PTO06</w:t>
      </w:r>
    </w:p>
    <w:p w14:paraId="00000069"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The Supplier must transfer services and solution documentation and all data requested by the agency to the agency.</w:t>
      </w:r>
    </w:p>
    <w:p w14:paraId="0000006A" w14:textId="77777777" w:rsidR="00256DBC" w:rsidRPr="00501064" w:rsidRDefault="00256DBC" w:rsidP="00501064">
      <w:pPr>
        <w:spacing w:after="0" w:line="264" w:lineRule="auto"/>
        <w:jc w:val="both"/>
        <w:rPr>
          <w:rFonts w:ascii="Arial" w:hAnsi="Arial" w:cs="Arial"/>
          <w:b/>
          <w:sz w:val="20"/>
          <w:szCs w:val="20"/>
        </w:rPr>
      </w:pPr>
    </w:p>
    <w:p w14:paraId="0000006B" w14:textId="3BA8FBD0"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ANSWER:</w:t>
      </w:r>
      <w:r w:rsidRPr="00501064">
        <w:rPr>
          <w:rFonts w:ascii="Arial" w:hAnsi="Arial" w:cs="Arial"/>
          <w:sz w:val="20"/>
          <w:szCs w:val="20"/>
        </w:rPr>
        <w:t xml:space="preserve"> Our Turnover Plan includes the sharing and transitioning responsibilities and operational support information schedule.  Our </w:t>
      </w:r>
      <w:r w:rsidR="009127B7">
        <w:rPr>
          <w:rFonts w:ascii="Arial" w:hAnsi="Arial" w:cs="Arial"/>
          <w:sz w:val="20"/>
          <w:szCs w:val="20"/>
        </w:rPr>
        <w:t>t</w:t>
      </w:r>
      <w:r w:rsidRPr="00501064">
        <w:rPr>
          <w:rFonts w:ascii="Arial" w:hAnsi="Arial" w:cs="Arial"/>
          <w:sz w:val="20"/>
          <w:szCs w:val="20"/>
        </w:rPr>
        <w:t xml:space="preserve">eam, representing every functional operational unit, will identify all Contractor records and the specific items that need to be included in the contract transition to the successor Contractor or to the State. Each item will be listed individually, and the specific transition activity needed will be developed. These items range from organizing and packaging active files to establishing cut-off schedules to turn work over to the State or new contractor. Transition activity will focus on the prevention of any significant backlog to include records retention services, custodianship, preparation of copies, access, retrieval, and certification while the transfer is executed. All transfer activities will be completed within a mutually agreed upon timeframe after receiving a request from the State.  </w:t>
      </w:r>
    </w:p>
    <w:p w14:paraId="0000006C" w14:textId="77777777" w:rsidR="00256DBC" w:rsidRPr="00501064" w:rsidRDefault="00256DBC" w:rsidP="00501064">
      <w:pPr>
        <w:spacing w:after="0" w:line="264" w:lineRule="auto"/>
        <w:jc w:val="both"/>
        <w:rPr>
          <w:rFonts w:ascii="Arial" w:hAnsi="Arial" w:cs="Arial"/>
          <w:b/>
          <w:sz w:val="20"/>
          <w:szCs w:val="20"/>
        </w:rPr>
      </w:pPr>
    </w:p>
    <w:p w14:paraId="0000006E" w14:textId="77777777" w:rsidR="00256DBC" w:rsidRPr="00501064" w:rsidRDefault="00F950BB" w:rsidP="00501064">
      <w:pPr>
        <w:spacing w:after="0" w:line="264" w:lineRule="auto"/>
        <w:jc w:val="both"/>
        <w:rPr>
          <w:rFonts w:ascii="Arial" w:eastAsia="Arial" w:hAnsi="Arial" w:cs="Arial"/>
          <w:b/>
          <w:color w:val="C81521"/>
        </w:rPr>
      </w:pPr>
      <w:r w:rsidRPr="00501064">
        <w:rPr>
          <w:rFonts w:ascii="Arial" w:eastAsia="Arial" w:hAnsi="Arial" w:cs="Arial"/>
          <w:b/>
          <w:color w:val="C81521"/>
        </w:rPr>
        <w:t>PTO07</w:t>
      </w:r>
    </w:p>
    <w:p w14:paraId="0000006F"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b/>
          <w:sz w:val="20"/>
          <w:szCs w:val="20"/>
        </w:rPr>
        <w:t>The Supplier shall deliver a Turnover Results Report that documents completion of each step of the Turnover Plan.</w:t>
      </w:r>
    </w:p>
    <w:p w14:paraId="00000070" w14:textId="77777777" w:rsidR="00256DBC" w:rsidRPr="00501064" w:rsidRDefault="00256DBC" w:rsidP="00501064">
      <w:pPr>
        <w:spacing w:after="0" w:line="264" w:lineRule="auto"/>
        <w:jc w:val="both"/>
        <w:rPr>
          <w:rFonts w:ascii="Arial" w:hAnsi="Arial" w:cs="Arial"/>
          <w:b/>
          <w:sz w:val="20"/>
          <w:szCs w:val="20"/>
        </w:rPr>
      </w:pPr>
    </w:p>
    <w:p w14:paraId="00000071" w14:textId="57C7AA36" w:rsidR="00256DBC" w:rsidRDefault="00F950BB" w:rsidP="00501064">
      <w:pPr>
        <w:spacing w:after="0" w:line="264" w:lineRule="auto"/>
        <w:jc w:val="both"/>
        <w:rPr>
          <w:rFonts w:ascii="Arial" w:hAnsi="Arial" w:cs="Arial"/>
          <w:sz w:val="20"/>
          <w:szCs w:val="20"/>
        </w:rPr>
      </w:pPr>
      <w:r w:rsidRPr="00501064">
        <w:rPr>
          <w:rFonts w:ascii="Arial" w:hAnsi="Arial" w:cs="Arial"/>
          <w:b/>
          <w:sz w:val="20"/>
          <w:szCs w:val="20"/>
        </w:rPr>
        <w:t xml:space="preserve">ANSWER: </w:t>
      </w:r>
      <w:r w:rsidRPr="00501064">
        <w:rPr>
          <w:rFonts w:ascii="Arial" w:hAnsi="Arial" w:cs="Arial"/>
          <w:sz w:val="20"/>
          <w:szCs w:val="20"/>
        </w:rPr>
        <w:t>We understand and will comply with the State’s request for a Turnover Results Report.  The report will serve as notification that we have completed each task of the approved Turnover Plan. The outcomes of each task will be documented on the report and submitted at the end of the turnover phase of the engagement.</w:t>
      </w:r>
    </w:p>
    <w:p w14:paraId="21D9AF1D" w14:textId="77777777" w:rsidR="00501064" w:rsidRPr="00501064" w:rsidRDefault="00501064" w:rsidP="00501064">
      <w:pPr>
        <w:spacing w:after="0" w:line="264" w:lineRule="auto"/>
        <w:jc w:val="both"/>
        <w:rPr>
          <w:rFonts w:ascii="Arial" w:hAnsi="Arial" w:cs="Arial"/>
          <w:sz w:val="20"/>
          <w:szCs w:val="20"/>
        </w:rPr>
      </w:pPr>
    </w:p>
    <w:p w14:paraId="00000072" w14:textId="77777777" w:rsidR="00256DBC" w:rsidRPr="00501064" w:rsidRDefault="00F950BB" w:rsidP="00501064">
      <w:pPr>
        <w:spacing w:after="0" w:line="264" w:lineRule="auto"/>
        <w:jc w:val="both"/>
        <w:rPr>
          <w:rFonts w:ascii="Arial" w:hAnsi="Arial" w:cs="Arial"/>
          <w:b/>
          <w:sz w:val="20"/>
          <w:szCs w:val="20"/>
        </w:rPr>
      </w:pPr>
      <w:r w:rsidRPr="00501064">
        <w:rPr>
          <w:rFonts w:ascii="Arial" w:hAnsi="Arial" w:cs="Arial"/>
          <w:sz w:val="20"/>
          <w:szCs w:val="20"/>
        </w:rPr>
        <w:t>Benefit Recovery will track, monitor, and document each step of the turnover process. All necessary information will be delivered in the turnover results report provided to the client.</w:t>
      </w:r>
    </w:p>
    <w:p w14:paraId="00000074" w14:textId="77777777" w:rsidR="00256DBC" w:rsidRPr="00501064" w:rsidRDefault="00256DBC" w:rsidP="00501064">
      <w:pPr>
        <w:spacing w:after="0" w:line="264" w:lineRule="auto"/>
        <w:jc w:val="both"/>
        <w:rPr>
          <w:rFonts w:ascii="Arial" w:hAnsi="Arial" w:cs="Arial"/>
          <w:b/>
          <w:sz w:val="20"/>
          <w:szCs w:val="20"/>
        </w:rPr>
      </w:pPr>
    </w:p>
    <w:sectPr w:rsidR="00256DBC" w:rsidRPr="00501064" w:rsidSect="00501064">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050B2" w14:textId="77777777" w:rsidR="00BD2EEC" w:rsidRDefault="00BD2EEC">
      <w:pPr>
        <w:spacing w:after="0" w:line="240" w:lineRule="auto"/>
      </w:pPr>
      <w:r>
        <w:separator/>
      </w:r>
    </w:p>
  </w:endnote>
  <w:endnote w:type="continuationSeparator" w:id="0">
    <w:p w14:paraId="671D75DD" w14:textId="77777777" w:rsidR="00BD2EEC" w:rsidRDefault="00BD2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Noto Sans Symbols">
    <w:altName w:val="Calibri"/>
    <w:panose1 w:val="020B0604020202020204"/>
    <w:charset w:val="00"/>
    <w:family w:val="auto"/>
    <w:pitch w:val="default"/>
  </w:font>
  <w:font w:name="Calibri">
    <w:altName w:val="Calibri"/>
    <w:panose1 w:val="020F0502020204030204"/>
    <w:charset w:val="00"/>
    <w:family w:val="swiss"/>
    <w:pitch w:val="variable"/>
    <w:sig w:usb0="E4002EFF" w:usb1="C000247B"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6" w14:textId="77777777" w:rsidR="00256DBC" w:rsidRDefault="00F950B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7" w14:textId="77777777" w:rsidR="00256DBC" w:rsidRDefault="00256DBC">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14B47BB2" w:rsidR="00256DBC" w:rsidRDefault="00F950B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A2B0E">
      <w:rPr>
        <w:noProof/>
        <w:color w:val="000000"/>
      </w:rPr>
      <w:t>1</w:t>
    </w:r>
    <w:r>
      <w:rPr>
        <w:color w:val="000000"/>
      </w:rPr>
      <w:fldChar w:fldCharType="end"/>
    </w:r>
  </w:p>
  <w:p w14:paraId="00000079" w14:textId="77777777" w:rsidR="00256DBC" w:rsidRDefault="00256DBC">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4E565" w14:textId="77777777" w:rsidR="00BD2EEC" w:rsidRDefault="00BD2EEC">
      <w:pPr>
        <w:spacing w:after="0" w:line="240" w:lineRule="auto"/>
      </w:pPr>
      <w:r>
        <w:separator/>
      </w:r>
    </w:p>
  </w:footnote>
  <w:footnote w:type="continuationSeparator" w:id="0">
    <w:p w14:paraId="4CA3C0F5" w14:textId="77777777" w:rsidR="00BD2EEC" w:rsidRDefault="00BD2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5" w14:textId="2274EAD0" w:rsidR="00256DBC" w:rsidRDefault="000A2B0E">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7A60FFAE" wp14:editId="23452A06">
              <wp:simplePos x="0" y="0"/>
              <wp:positionH relativeFrom="column">
                <wp:posOffset>-976184</wp:posOffset>
              </wp:positionH>
              <wp:positionV relativeFrom="paragraph">
                <wp:posOffset>-840345</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7511DB27" id="Group 5" o:spid="_x0000_s1026" style="position:absolute;margin-left:-76.85pt;margin-top:-66.1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11234"/>
    <w:multiLevelType w:val="hybridMultilevel"/>
    <w:tmpl w:val="FC3AD436"/>
    <w:lvl w:ilvl="0" w:tplc="12361C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A4619"/>
    <w:multiLevelType w:val="hybridMultilevel"/>
    <w:tmpl w:val="F342D5AE"/>
    <w:lvl w:ilvl="0" w:tplc="12361C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D38F7"/>
    <w:multiLevelType w:val="multilevel"/>
    <w:tmpl w:val="421E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8B5E4B"/>
    <w:multiLevelType w:val="hybridMultilevel"/>
    <w:tmpl w:val="10D2A9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1A7755"/>
    <w:multiLevelType w:val="multilevel"/>
    <w:tmpl w:val="A27C02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483337E"/>
    <w:multiLevelType w:val="hybridMultilevel"/>
    <w:tmpl w:val="F74A7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AA34BB"/>
    <w:multiLevelType w:val="hybridMultilevel"/>
    <w:tmpl w:val="3BCC8B3A"/>
    <w:lvl w:ilvl="0" w:tplc="12361C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DBC"/>
    <w:rsid w:val="000A2B0E"/>
    <w:rsid w:val="000B00DE"/>
    <w:rsid w:val="0018199B"/>
    <w:rsid w:val="00256DBC"/>
    <w:rsid w:val="00501064"/>
    <w:rsid w:val="007D3CA8"/>
    <w:rsid w:val="007E5A65"/>
    <w:rsid w:val="009127B7"/>
    <w:rsid w:val="00A17FBC"/>
    <w:rsid w:val="00A655BF"/>
    <w:rsid w:val="00B86F4E"/>
    <w:rsid w:val="00BD2EEC"/>
    <w:rsid w:val="00BD6016"/>
    <w:rsid w:val="00CA63E3"/>
    <w:rsid w:val="00D87C07"/>
    <w:rsid w:val="00E972D0"/>
    <w:rsid w:val="00F95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9EDCA"/>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4052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2A3"/>
  </w:style>
  <w:style w:type="character" w:styleId="PageNumber">
    <w:name w:val="page number"/>
    <w:basedOn w:val="DefaultParagraphFont"/>
    <w:uiPriority w:val="99"/>
    <w:semiHidden/>
    <w:unhideWhenUsed/>
    <w:rsid w:val="004052A3"/>
  </w:style>
  <w:style w:type="paragraph" w:styleId="ListParagraph">
    <w:name w:val="List Paragraph"/>
    <w:basedOn w:val="Normal"/>
    <w:uiPriority w:val="34"/>
    <w:qFormat/>
    <w:rsid w:val="009C6562"/>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908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08A1"/>
    <w:rPr>
      <w:rFonts w:ascii="Segoe UI" w:hAnsi="Segoe UI" w:cs="Segoe UI"/>
      <w:sz w:val="18"/>
      <w:szCs w:val="18"/>
    </w:rPr>
  </w:style>
  <w:style w:type="paragraph" w:styleId="Header">
    <w:name w:val="header"/>
    <w:basedOn w:val="Normal"/>
    <w:link w:val="HeaderChar"/>
    <w:uiPriority w:val="99"/>
    <w:unhideWhenUsed/>
    <w:rsid w:val="00B90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8A1"/>
  </w:style>
  <w:style w:type="paragraph" w:styleId="Revision">
    <w:name w:val="Revision"/>
    <w:hidden/>
    <w:uiPriority w:val="99"/>
    <w:semiHidden/>
    <w:rsid w:val="005010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814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ACxpGMgpMkwXET2ygD52WsArzw==">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3421</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9</cp:revision>
  <dcterms:created xsi:type="dcterms:W3CDTF">2020-12-18T18:37:00Z</dcterms:created>
  <dcterms:modified xsi:type="dcterms:W3CDTF">2020-12-19T18:33:00Z</dcterms:modified>
</cp:coreProperties>
</file>