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3900E9" w:rsidRDefault="003900E9">
      <w:pPr>
        <w:widowControl w:val="0"/>
        <w:pBdr>
          <w:top w:val="nil"/>
          <w:left w:val="nil"/>
          <w:bottom w:val="nil"/>
          <w:right w:val="nil"/>
          <w:between w:val="nil"/>
        </w:pBdr>
        <w:spacing w:after="0" w:line="276" w:lineRule="auto"/>
        <w:rPr>
          <w:rFonts w:ascii="Arial" w:eastAsia="Arial" w:hAnsi="Arial" w:cs="Arial"/>
          <w:color w:val="000000"/>
        </w:rPr>
      </w:pPr>
    </w:p>
    <w:tbl>
      <w:tblPr>
        <w:tblStyle w:val="a4"/>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50"/>
      </w:tblGrid>
      <w:tr w:rsidR="003900E9" w14:paraId="24CE3F22" w14:textId="77777777">
        <w:tc>
          <w:tcPr>
            <w:tcW w:w="12950" w:type="dxa"/>
            <w:shd w:val="clear" w:color="auto" w:fill="002060"/>
          </w:tcPr>
          <w:p w14:paraId="00000002" w14:textId="77777777" w:rsidR="003900E9" w:rsidRDefault="00B9561F">
            <w:pPr>
              <w:jc w:val="center"/>
              <w:rPr>
                <w:rFonts w:ascii="Arial" w:eastAsia="Arial" w:hAnsi="Arial" w:cs="Arial"/>
                <w:sz w:val="28"/>
                <w:szCs w:val="28"/>
              </w:rPr>
            </w:pPr>
            <w:r>
              <w:rPr>
                <w:rFonts w:ascii="Arial" w:eastAsia="Arial" w:hAnsi="Arial" w:cs="Arial"/>
                <w:sz w:val="28"/>
                <w:szCs w:val="28"/>
              </w:rPr>
              <w:t>Attachment O</w:t>
            </w:r>
          </w:p>
          <w:p w14:paraId="00000003" w14:textId="77777777" w:rsidR="003900E9" w:rsidRDefault="00B9561F">
            <w:pPr>
              <w:jc w:val="center"/>
              <w:rPr>
                <w:rFonts w:ascii="Arial" w:eastAsia="Arial" w:hAnsi="Arial" w:cs="Arial"/>
                <w:sz w:val="28"/>
                <w:szCs w:val="28"/>
              </w:rPr>
            </w:pPr>
            <w:r>
              <w:rPr>
                <w:rFonts w:ascii="Arial" w:eastAsia="Arial" w:hAnsi="Arial" w:cs="Arial"/>
                <w:sz w:val="28"/>
                <w:szCs w:val="28"/>
              </w:rPr>
              <w:t>Mandatory Scored Questions- CMO Come Behind Services</w:t>
            </w:r>
          </w:p>
        </w:tc>
      </w:tr>
      <w:tr w:rsidR="003900E9" w14:paraId="1758BC52" w14:textId="77777777">
        <w:tc>
          <w:tcPr>
            <w:tcW w:w="12950" w:type="dxa"/>
          </w:tcPr>
          <w:p w14:paraId="00000004" w14:textId="77777777" w:rsidR="003900E9" w:rsidRDefault="00B9561F">
            <w:pPr>
              <w:jc w:val="center"/>
            </w:pPr>
            <w:r>
              <w:rPr>
                <w:rFonts w:ascii="Arial" w:eastAsia="Arial" w:hAnsi="Arial" w:cs="Arial"/>
                <w:b/>
                <w:sz w:val="20"/>
                <w:szCs w:val="20"/>
              </w:rPr>
              <w:t>Offerors must answer all questions in this document in the space provided.</w:t>
            </w:r>
          </w:p>
        </w:tc>
      </w:tr>
      <w:tr w:rsidR="003900E9" w14:paraId="423D40E9" w14:textId="77777777">
        <w:tc>
          <w:tcPr>
            <w:tcW w:w="12950" w:type="dxa"/>
          </w:tcPr>
          <w:p w14:paraId="00000005" w14:textId="77777777" w:rsidR="003900E9" w:rsidRDefault="00B9561F">
            <w:pPr>
              <w:jc w:val="center"/>
              <w:rPr>
                <w:rFonts w:ascii="Arial" w:eastAsia="Arial" w:hAnsi="Arial" w:cs="Arial"/>
                <w:b/>
                <w:sz w:val="20"/>
                <w:szCs w:val="20"/>
                <w:u w:val="single"/>
              </w:rPr>
            </w:pPr>
            <w:r>
              <w:rPr>
                <w:rFonts w:ascii="Arial" w:eastAsia="Arial" w:hAnsi="Arial" w:cs="Arial"/>
                <w:b/>
                <w:sz w:val="20"/>
                <w:szCs w:val="20"/>
                <w:u w:val="single"/>
              </w:rPr>
              <w:t>Failure to answer these questions will result in disqualification of the proposal</w:t>
            </w:r>
          </w:p>
        </w:tc>
      </w:tr>
      <w:tr w:rsidR="003900E9" w14:paraId="42F005CC" w14:textId="77777777">
        <w:tc>
          <w:tcPr>
            <w:tcW w:w="12950" w:type="dxa"/>
          </w:tcPr>
          <w:p w14:paraId="42C13C15" w14:textId="77777777" w:rsidR="00E57E65" w:rsidRDefault="00E57E65">
            <w:pPr>
              <w:rPr>
                <w:rFonts w:ascii="Arial" w:eastAsia="Arial" w:hAnsi="Arial" w:cs="Arial"/>
                <w:b/>
                <w:sz w:val="20"/>
                <w:szCs w:val="20"/>
              </w:rPr>
            </w:pPr>
          </w:p>
          <w:p w14:paraId="5BB7C17A" w14:textId="3386503E" w:rsidR="003900E9" w:rsidRDefault="00B9561F">
            <w:pPr>
              <w:rPr>
                <w:rFonts w:ascii="Arial" w:eastAsia="Arial" w:hAnsi="Arial" w:cs="Arial"/>
                <w:b/>
                <w:sz w:val="20"/>
                <w:szCs w:val="20"/>
              </w:rPr>
            </w:pPr>
            <w:r>
              <w:rPr>
                <w:rFonts w:ascii="Arial" w:eastAsia="Arial" w:hAnsi="Arial" w:cs="Arial"/>
                <w:b/>
                <w:sz w:val="20"/>
                <w:szCs w:val="20"/>
              </w:rPr>
              <w:t xml:space="preserve">Offerors must indicate whether their proposal meets the individual requirement and provide a supporting narrative in the space provided. The narrative description will be evaluated and awarded points in accordance with Section 6, Proposal Evaluation and Award. Certain questions require an attachment. ONLY upload documents where there is a “Yes-Required” in the "Upload Attachments with Additional Information?" column, to provide additional requested information for specific questions. If there is a “No” in the "Upload Attachments with Additional Information?" column, then a document will be NOT be evaluated, if uploaded.  Suppliers must provide an answer </w:t>
            </w:r>
            <w:r>
              <w:rPr>
                <w:rFonts w:ascii="Arial" w:eastAsia="Arial" w:hAnsi="Arial" w:cs="Arial"/>
                <w:b/>
                <w:sz w:val="20"/>
                <w:szCs w:val="20"/>
                <w:u w:val="single"/>
              </w:rPr>
              <w:t xml:space="preserve">in the answer box </w:t>
            </w:r>
            <w:r>
              <w:rPr>
                <w:rFonts w:ascii="Arial" w:eastAsia="Arial" w:hAnsi="Arial" w:cs="Arial"/>
                <w:b/>
                <w:sz w:val="20"/>
                <w:szCs w:val="20"/>
              </w:rPr>
              <w:t>below for all questions with “No” in the "Upload Attachments with Additional Information?" column.</w:t>
            </w:r>
          </w:p>
          <w:p w14:paraId="00000006" w14:textId="27009097" w:rsidR="00E57E65" w:rsidRPr="00C21A1D" w:rsidRDefault="00E57E65">
            <w:pPr>
              <w:rPr>
                <w:sz w:val="6"/>
                <w:szCs w:val="6"/>
              </w:rPr>
            </w:pPr>
          </w:p>
        </w:tc>
      </w:tr>
      <w:tr w:rsidR="003900E9" w14:paraId="0D1B287F" w14:textId="77777777">
        <w:tc>
          <w:tcPr>
            <w:tcW w:w="12950" w:type="dxa"/>
          </w:tcPr>
          <w:p w14:paraId="00000007" w14:textId="77777777" w:rsidR="003900E9" w:rsidRDefault="00B9561F">
            <w:pPr>
              <w:jc w:val="center"/>
              <w:rPr>
                <w:rFonts w:ascii="Arial" w:eastAsia="Arial" w:hAnsi="Arial" w:cs="Arial"/>
                <w:b/>
                <w:sz w:val="20"/>
                <w:szCs w:val="20"/>
              </w:rPr>
            </w:pPr>
            <w:r>
              <w:rPr>
                <w:rFonts w:ascii="Arial" w:eastAsia="Arial" w:hAnsi="Arial" w:cs="Arial"/>
                <w:b/>
                <w:color w:val="FF0000"/>
                <w:sz w:val="20"/>
                <w:szCs w:val="20"/>
              </w:rPr>
              <w:t>DO NOT INCLUDE ANY COST INFORMATION IN YOUR RESPONSE TO THIS WORKSHEET.</w:t>
            </w:r>
          </w:p>
        </w:tc>
      </w:tr>
    </w:tbl>
    <w:p w14:paraId="00000008" w14:textId="77777777" w:rsidR="003900E9" w:rsidRPr="00C21A1D" w:rsidRDefault="003900E9">
      <w:pPr>
        <w:widowControl w:val="0"/>
        <w:pBdr>
          <w:top w:val="nil"/>
          <w:left w:val="nil"/>
          <w:bottom w:val="nil"/>
          <w:right w:val="nil"/>
          <w:between w:val="nil"/>
        </w:pBdr>
        <w:spacing w:after="0" w:line="276" w:lineRule="auto"/>
        <w:rPr>
          <w:rFonts w:ascii="Arial" w:eastAsia="Arial" w:hAnsi="Arial" w:cs="Arial"/>
          <w:b/>
          <w:sz w:val="11"/>
          <w:szCs w:val="11"/>
        </w:rPr>
      </w:pPr>
    </w:p>
    <w:tbl>
      <w:tblPr>
        <w:tblStyle w:val="a5"/>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6192"/>
        <w:gridCol w:w="6191"/>
      </w:tblGrid>
      <w:tr w:rsidR="003900E9" w14:paraId="65ED4B41" w14:textId="77777777">
        <w:tc>
          <w:tcPr>
            <w:tcW w:w="567" w:type="dxa"/>
            <w:tcMar>
              <w:top w:w="0" w:type="dxa"/>
              <w:left w:w="108" w:type="dxa"/>
              <w:bottom w:w="0" w:type="dxa"/>
              <w:right w:w="108" w:type="dxa"/>
            </w:tcMar>
          </w:tcPr>
          <w:p w14:paraId="00000009" w14:textId="77777777" w:rsidR="003900E9" w:rsidRDefault="00B9561F">
            <w:r>
              <w:t>1</w:t>
            </w:r>
          </w:p>
        </w:tc>
        <w:tc>
          <w:tcPr>
            <w:tcW w:w="12383" w:type="dxa"/>
            <w:gridSpan w:val="2"/>
            <w:tcMar>
              <w:top w:w="0" w:type="dxa"/>
              <w:left w:w="108" w:type="dxa"/>
              <w:bottom w:w="0" w:type="dxa"/>
              <w:right w:w="108" w:type="dxa"/>
            </w:tcMar>
          </w:tcPr>
          <w:p w14:paraId="0000000A" w14:textId="77777777" w:rsidR="003900E9" w:rsidRPr="00E57E65" w:rsidRDefault="00B9561F">
            <w:pPr>
              <w:rPr>
                <w:b/>
                <w:sz w:val="24"/>
                <w:szCs w:val="24"/>
              </w:rPr>
            </w:pPr>
            <w:r w:rsidRPr="00E57E65">
              <w:rPr>
                <w:b/>
                <w:sz w:val="24"/>
                <w:szCs w:val="24"/>
              </w:rPr>
              <w:t>Experience- Supplier's references must demonstrate a minimum two (2)  consecutive years Commercial Recoupment/Data Match experience or two (2) consecutive years Care Management Organization Come Behind experience and include for each year the company or state where the recoupment work was performed, contact person's name, email address and telephone number. For each state or company identified you must include the annual recovery amount, annual cost saving amount and the population size of the company or state identified.  Please attach the reference template which was provided.</w:t>
            </w:r>
          </w:p>
        </w:tc>
      </w:tr>
      <w:tr w:rsidR="003900E9" w14:paraId="5CB5D40F" w14:textId="77777777">
        <w:tc>
          <w:tcPr>
            <w:tcW w:w="567" w:type="dxa"/>
            <w:tcMar>
              <w:top w:w="0" w:type="dxa"/>
              <w:left w:w="108" w:type="dxa"/>
              <w:bottom w:w="0" w:type="dxa"/>
              <w:right w:w="108" w:type="dxa"/>
            </w:tcMar>
          </w:tcPr>
          <w:p w14:paraId="0000000C" w14:textId="77777777" w:rsidR="003900E9" w:rsidRDefault="00B9561F">
            <w:r>
              <w:t>A1</w:t>
            </w:r>
          </w:p>
        </w:tc>
        <w:tc>
          <w:tcPr>
            <w:tcW w:w="12383" w:type="dxa"/>
            <w:gridSpan w:val="2"/>
            <w:tcMar>
              <w:top w:w="0" w:type="dxa"/>
              <w:left w:w="108" w:type="dxa"/>
              <w:bottom w:w="0" w:type="dxa"/>
              <w:right w:w="108" w:type="dxa"/>
            </w:tcMar>
          </w:tcPr>
          <w:p w14:paraId="1A4C5264" w14:textId="6138E202" w:rsidR="00E57E65" w:rsidRPr="00E57E65" w:rsidRDefault="00E57E65" w:rsidP="00E57E65">
            <w:pPr>
              <w:rPr>
                <w:b/>
                <w:bCs/>
              </w:rPr>
            </w:pPr>
            <w:r w:rsidRPr="00E57E65">
              <w:rPr>
                <w:b/>
                <w:bCs/>
              </w:rPr>
              <w:t>Answer #1</w:t>
            </w:r>
          </w:p>
          <w:p w14:paraId="021AE661" w14:textId="0A2AB824" w:rsidR="003900E9" w:rsidRDefault="00E57E65" w:rsidP="00E57E65">
            <w:r>
              <w:t>See our uploaded attachment DD for references related to this scope of work.</w:t>
            </w:r>
          </w:p>
          <w:p w14:paraId="00000014" w14:textId="4B6F263E" w:rsidR="00E57E65" w:rsidRPr="00C21A1D" w:rsidRDefault="00E57E65" w:rsidP="00E57E65">
            <w:pPr>
              <w:rPr>
                <w:sz w:val="18"/>
                <w:szCs w:val="18"/>
              </w:rPr>
            </w:pPr>
          </w:p>
        </w:tc>
      </w:tr>
      <w:tr w:rsidR="003900E9" w14:paraId="46952F0C" w14:textId="77777777">
        <w:tc>
          <w:tcPr>
            <w:tcW w:w="567" w:type="dxa"/>
            <w:tcMar>
              <w:top w:w="0" w:type="dxa"/>
              <w:left w:w="108" w:type="dxa"/>
              <w:bottom w:w="0" w:type="dxa"/>
              <w:right w:w="108" w:type="dxa"/>
            </w:tcMar>
          </w:tcPr>
          <w:p w14:paraId="00000016" w14:textId="77777777" w:rsidR="003900E9" w:rsidRDefault="003900E9">
            <w:pPr>
              <w:rPr>
                <w:highlight w:val="yellow"/>
              </w:rPr>
            </w:pPr>
          </w:p>
        </w:tc>
        <w:tc>
          <w:tcPr>
            <w:tcW w:w="6192" w:type="dxa"/>
            <w:tcMar>
              <w:top w:w="0" w:type="dxa"/>
              <w:left w:w="108" w:type="dxa"/>
              <w:bottom w:w="0" w:type="dxa"/>
              <w:right w:w="108" w:type="dxa"/>
            </w:tcMar>
            <w:vAlign w:val="center"/>
          </w:tcPr>
          <w:p w14:paraId="00000017" w14:textId="77777777" w:rsidR="003900E9" w:rsidRDefault="00B9561F">
            <w:pPr>
              <w:rPr>
                <w:highlight w:val="yellow"/>
              </w:rPr>
            </w:pPr>
            <w:r>
              <w:rPr>
                <w:rFonts w:ascii="Arial" w:eastAsia="Arial" w:hAnsi="Arial" w:cs="Arial"/>
                <w:sz w:val="20"/>
                <w:szCs w:val="20"/>
              </w:rPr>
              <w:t xml:space="preserve">Upload Attachments with Additional Information?     </w:t>
            </w:r>
            <w:r>
              <w:rPr>
                <w:rFonts w:ascii="Arial" w:eastAsia="Arial" w:hAnsi="Arial" w:cs="Arial"/>
                <w:b/>
                <w:sz w:val="20"/>
                <w:szCs w:val="20"/>
              </w:rPr>
              <w:t>Yes-Required</w:t>
            </w:r>
          </w:p>
        </w:tc>
        <w:tc>
          <w:tcPr>
            <w:tcW w:w="6191" w:type="dxa"/>
            <w:vAlign w:val="center"/>
          </w:tcPr>
          <w:p w14:paraId="00000018" w14:textId="77777777" w:rsidR="003900E9" w:rsidRDefault="00B9561F">
            <w:pPr>
              <w:rPr>
                <w:highlight w:val="yellow"/>
              </w:rPr>
            </w:pPr>
            <w:r>
              <w:rPr>
                <w:rFonts w:ascii="Arial" w:eastAsia="Arial" w:hAnsi="Arial" w:cs="Arial"/>
                <w:sz w:val="20"/>
                <w:szCs w:val="20"/>
              </w:rPr>
              <w:t xml:space="preserve">  Attachment File Name:  </w:t>
            </w:r>
            <w:r>
              <w:rPr>
                <w:rFonts w:ascii="Arial" w:eastAsia="Arial" w:hAnsi="Arial" w:cs="Arial"/>
                <w:b/>
                <w:sz w:val="20"/>
                <w:szCs w:val="20"/>
              </w:rPr>
              <w:t>Attachment DD- Reference Form (attached to this RFP)</w:t>
            </w:r>
          </w:p>
        </w:tc>
      </w:tr>
      <w:tr w:rsidR="003900E9" w14:paraId="643AB2E7" w14:textId="77777777">
        <w:tc>
          <w:tcPr>
            <w:tcW w:w="567" w:type="dxa"/>
            <w:tcMar>
              <w:top w:w="0" w:type="dxa"/>
              <w:left w:w="108" w:type="dxa"/>
              <w:bottom w:w="0" w:type="dxa"/>
              <w:right w:w="108" w:type="dxa"/>
            </w:tcMar>
          </w:tcPr>
          <w:p w14:paraId="00000019" w14:textId="77777777" w:rsidR="003900E9" w:rsidRDefault="00B9561F">
            <w:pPr>
              <w:rPr>
                <w:b/>
              </w:rPr>
            </w:pPr>
            <w:r>
              <w:rPr>
                <w:b/>
              </w:rPr>
              <w:t>2</w:t>
            </w:r>
          </w:p>
        </w:tc>
        <w:tc>
          <w:tcPr>
            <w:tcW w:w="12383" w:type="dxa"/>
            <w:gridSpan w:val="2"/>
            <w:tcMar>
              <w:top w:w="0" w:type="dxa"/>
              <w:left w:w="108" w:type="dxa"/>
              <w:bottom w:w="0" w:type="dxa"/>
              <w:right w:w="108" w:type="dxa"/>
            </w:tcMar>
          </w:tcPr>
          <w:p w14:paraId="0000001A" w14:textId="77777777" w:rsidR="003900E9" w:rsidRDefault="00B9561F">
            <w:pPr>
              <w:rPr>
                <w:b/>
                <w:sz w:val="24"/>
                <w:szCs w:val="24"/>
              </w:rPr>
            </w:pPr>
            <w:r>
              <w:rPr>
                <w:b/>
                <w:sz w:val="24"/>
                <w:szCs w:val="24"/>
              </w:rPr>
              <w:t>Electronic Storage Describe your process for electronically storing and retrieving all correspondence including but not limited to reports, letters, check copies, and financial records for all TPL programs for the duration of the contract.</w:t>
            </w:r>
          </w:p>
          <w:p w14:paraId="0000001B" w14:textId="77777777" w:rsidR="003900E9" w:rsidRPr="00C21A1D" w:rsidRDefault="003900E9">
            <w:pPr>
              <w:rPr>
                <w:b/>
                <w:sz w:val="20"/>
                <w:szCs w:val="20"/>
              </w:rPr>
            </w:pPr>
          </w:p>
        </w:tc>
      </w:tr>
      <w:tr w:rsidR="003900E9" w14:paraId="3AEE3610" w14:textId="77777777">
        <w:tc>
          <w:tcPr>
            <w:tcW w:w="567" w:type="dxa"/>
            <w:tcMar>
              <w:top w:w="0" w:type="dxa"/>
              <w:left w:w="108" w:type="dxa"/>
              <w:bottom w:w="0" w:type="dxa"/>
              <w:right w:w="108" w:type="dxa"/>
            </w:tcMar>
          </w:tcPr>
          <w:p w14:paraId="0000001D" w14:textId="77777777" w:rsidR="003900E9" w:rsidRDefault="00B9561F">
            <w:r>
              <w:t>A2</w:t>
            </w:r>
          </w:p>
        </w:tc>
        <w:tc>
          <w:tcPr>
            <w:tcW w:w="12383" w:type="dxa"/>
            <w:gridSpan w:val="2"/>
            <w:tcBorders>
              <w:bottom w:val="single" w:sz="4" w:space="0" w:color="000000"/>
            </w:tcBorders>
            <w:tcMar>
              <w:top w:w="0" w:type="dxa"/>
              <w:left w:w="108" w:type="dxa"/>
              <w:bottom w:w="0" w:type="dxa"/>
              <w:right w:w="108" w:type="dxa"/>
            </w:tcMar>
          </w:tcPr>
          <w:p w14:paraId="0000001E" w14:textId="77777777" w:rsidR="003900E9" w:rsidRPr="00E57E65" w:rsidRDefault="00B9561F" w:rsidP="00C21A1D">
            <w:pPr>
              <w:rPr>
                <w:rFonts w:asciiTheme="minorHAnsi" w:hAnsiTheme="minorHAnsi" w:cstheme="minorHAnsi"/>
                <w:b/>
                <w:bCs/>
              </w:rPr>
            </w:pPr>
            <w:r w:rsidRPr="00E57E65">
              <w:rPr>
                <w:rFonts w:asciiTheme="minorHAnsi" w:hAnsiTheme="minorHAnsi" w:cstheme="minorHAnsi"/>
                <w:b/>
                <w:bCs/>
              </w:rPr>
              <w:t>Answer # 2</w:t>
            </w:r>
          </w:p>
          <w:p w14:paraId="00000020" w14:textId="51E2D297" w:rsidR="003900E9" w:rsidRPr="00E57E65" w:rsidRDefault="00B9561F" w:rsidP="00C21A1D">
            <w:pPr>
              <w:jc w:val="both"/>
              <w:rPr>
                <w:rFonts w:asciiTheme="minorHAnsi" w:eastAsia="Arial" w:hAnsiTheme="minorHAnsi" w:cstheme="minorHAnsi"/>
              </w:rPr>
            </w:pPr>
            <w:r w:rsidRPr="00E57E65">
              <w:rPr>
                <w:rFonts w:asciiTheme="minorHAnsi" w:eastAsia="Arial" w:hAnsiTheme="minorHAnsi" w:cstheme="minorHAnsi"/>
              </w:rPr>
              <w:t>Benefit Recovery stores all documents that are created in ARMS PRO in the Agency assigned production database. When a document is created, the user, date, and time are saved to the database. Users can edit documents as many times as they want if that document has not been printed already. After a document is printed the user, date, and time are saved which then locks the document from further editing or modification in ARMS PRO. The document may be reprinted, but it will be the same as the previous version along with all dates that were originally on the document.</w:t>
            </w:r>
          </w:p>
          <w:p w14:paraId="00000021" w14:textId="77777777" w:rsidR="003900E9" w:rsidRPr="00E57E65" w:rsidRDefault="00B9561F" w:rsidP="00C21A1D">
            <w:pPr>
              <w:rPr>
                <w:rFonts w:asciiTheme="minorHAnsi" w:eastAsia="Arial" w:hAnsiTheme="minorHAnsi" w:cstheme="minorHAnsi"/>
              </w:rPr>
            </w:pPr>
            <w:r w:rsidRPr="00E57E65">
              <w:rPr>
                <w:rFonts w:asciiTheme="minorHAnsi" w:eastAsia="Arial" w:hAnsiTheme="minorHAnsi" w:cstheme="minorHAnsi"/>
              </w:rPr>
              <w:lastRenderedPageBreak/>
              <w:t>All documents that are received for the Agency must go through the Benefit Recovery Mailroom Team and ARMS PRO Mailroom program. The purpose of this business process is to ensure that all documents are linked to the appropriate case, claim, or account after being placed in the ARMS PRO Workflow program. Documents received through the ARMS PRO Mailroom program indicate whether they have been linked to a case, claim, or account to ensure the Benefit Recovery Mailroom Team has completed all their daily tasks. Documents that have been linked maintain their linkage to the case, claim, or account to ensure that all audits have the ability to look at every historical event tied to a case, claim, or account</w:t>
            </w:r>
          </w:p>
          <w:p w14:paraId="00000022" w14:textId="77777777" w:rsidR="003900E9" w:rsidRPr="00E57E65" w:rsidRDefault="003900E9" w:rsidP="00C21A1D">
            <w:pPr>
              <w:rPr>
                <w:rFonts w:asciiTheme="minorHAnsi" w:hAnsiTheme="minorHAnsi" w:cstheme="minorHAnsi"/>
              </w:rPr>
            </w:pPr>
          </w:p>
          <w:p w14:paraId="00000023" w14:textId="6C6E180A" w:rsidR="003900E9" w:rsidRPr="00E57E65" w:rsidRDefault="00B9561F" w:rsidP="00C21A1D">
            <w:pPr>
              <w:rPr>
                <w:rFonts w:asciiTheme="minorHAnsi" w:hAnsiTheme="minorHAnsi" w:cstheme="minorHAnsi"/>
              </w:rPr>
            </w:pPr>
            <w:r w:rsidRPr="00E57E65">
              <w:rPr>
                <w:rFonts w:asciiTheme="minorHAnsi" w:hAnsiTheme="minorHAnsi" w:cstheme="minorHAnsi"/>
                <w:color w:val="000000"/>
              </w:rPr>
              <w:t>All documentation is stored electronically for the term of the contract and the designated retention periods.</w:t>
            </w:r>
            <w:r w:rsidRPr="00E57E65">
              <w:rPr>
                <w:rFonts w:asciiTheme="minorHAnsi" w:hAnsiTheme="minorHAnsi" w:cstheme="minorHAnsi"/>
              </w:rPr>
              <w:t xml:space="preserve"> All paper documents including letters, reports, checks, and EOBs are scanned into the ARMS PRO imaging system using high speed scanners, and tied to each individual record in the accounts receivable. Electronic data are sent directly into the ARMS PRO system. All records can be notated by authorized users to document conversations or research impacting the records. The State will have access to all information and documentation through Benefit Recovery ’s proprietary ARMS PRO online system that integrates information from BR’s policy verification, provider overpayment projects, and recovery tracking systems, and presents this information in a user-friendly format so that account receivables, payments, and denials can be tracked and analyzed at all times by Benefit Recovery  staff. </w:t>
            </w:r>
          </w:p>
          <w:p w14:paraId="00000027" w14:textId="77777777" w:rsidR="003900E9" w:rsidRPr="00E57E65" w:rsidRDefault="003900E9" w:rsidP="00C21A1D">
            <w:pPr>
              <w:jc w:val="both"/>
              <w:rPr>
                <w:rFonts w:asciiTheme="minorHAnsi" w:hAnsiTheme="minorHAnsi" w:cstheme="minorHAnsi"/>
              </w:rPr>
            </w:pPr>
          </w:p>
        </w:tc>
      </w:tr>
      <w:tr w:rsidR="003900E9" w14:paraId="5F9CDE19" w14:textId="77777777">
        <w:trPr>
          <w:trHeight w:val="332"/>
        </w:trPr>
        <w:tc>
          <w:tcPr>
            <w:tcW w:w="567" w:type="dxa"/>
            <w:tcMar>
              <w:top w:w="0" w:type="dxa"/>
              <w:left w:w="108" w:type="dxa"/>
              <w:bottom w:w="0" w:type="dxa"/>
              <w:right w:w="108" w:type="dxa"/>
            </w:tcMar>
          </w:tcPr>
          <w:p w14:paraId="00000029" w14:textId="77777777" w:rsidR="003900E9" w:rsidRDefault="003900E9"/>
        </w:tc>
        <w:tc>
          <w:tcPr>
            <w:tcW w:w="6192" w:type="dxa"/>
            <w:tcMar>
              <w:top w:w="0" w:type="dxa"/>
              <w:left w:w="108" w:type="dxa"/>
              <w:bottom w:w="0" w:type="dxa"/>
              <w:right w:w="108" w:type="dxa"/>
            </w:tcMar>
          </w:tcPr>
          <w:p w14:paraId="0000002A" w14:textId="77777777" w:rsidR="003900E9" w:rsidRDefault="00B9561F">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2B" w14:textId="77777777" w:rsidR="003900E9" w:rsidRDefault="00B9561F">
            <w:r>
              <w:rPr>
                <w:rFonts w:ascii="Arial" w:eastAsia="Arial" w:hAnsi="Arial" w:cs="Arial"/>
                <w:sz w:val="20"/>
                <w:szCs w:val="20"/>
              </w:rPr>
              <w:t>Attachment File Name:  N/A</w:t>
            </w:r>
          </w:p>
        </w:tc>
      </w:tr>
      <w:tr w:rsidR="003900E9" w14:paraId="20016091" w14:textId="77777777">
        <w:tc>
          <w:tcPr>
            <w:tcW w:w="567" w:type="dxa"/>
            <w:tcMar>
              <w:top w:w="0" w:type="dxa"/>
              <w:left w:w="108" w:type="dxa"/>
              <w:bottom w:w="0" w:type="dxa"/>
              <w:right w:w="108" w:type="dxa"/>
            </w:tcMar>
          </w:tcPr>
          <w:p w14:paraId="0000002C" w14:textId="77777777" w:rsidR="003900E9" w:rsidRDefault="00B9561F">
            <w:r>
              <w:t>3</w:t>
            </w:r>
          </w:p>
        </w:tc>
        <w:tc>
          <w:tcPr>
            <w:tcW w:w="12383" w:type="dxa"/>
            <w:gridSpan w:val="2"/>
            <w:tcMar>
              <w:top w:w="0" w:type="dxa"/>
              <w:left w:w="108" w:type="dxa"/>
              <w:bottom w:w="0" w:type="dxa"/>
              <w:right w:w="108" w:type="dxa"/>
            </w:tcMar>
          </w:tcPr>
          <w:p w14:paraId="6D372E4D" w14:textId="77777777" w:rsidR="003900E9" w:rsidRDefault="00B9561F">
            <w:pPr>
              <w:rPr>
                <w:b/>
                <w:sz w:val="24"/>
                <w:szCs w:val="24"/>
              </w:rPr>
            </w:pPr>
            <w:r>
              <w:rPr>
                <w:b/>
                <w:sz w:val="24"/>
                <w:szCs w:val="24"/>
              </w:rPr>
              <w:t xml:space="preserve">Relevant Time </w:t>
            </w:r>
            <w:r w:rsidRPr="00E57E65">
              <w:rPr>
                <w:b/>
                <w:sz w:val="24"/>
                <w:szCs w:val="24"/>
              </w:rPr>
              <w:t>Periods- Describe your process for identifying those claims which are still in-process after 365 calendar days and coordinating with the CMO to transfer responsibility of those cases as stated in Attachment N, Relevant Time Periods Section, Requirement CMOCB1.</w:t>
            </w:r>
          </w:p>
          <w:p w14:paraId="0000002D" w14:textId="23E6EDA2" w:rsidR="00E57E65" w:rsidRDefault="00E57E65">
            <w:pPr>
              <w:rPr>
                <w:sz w:val="24"/>
                <w:szCs w:val="24"/>
              </w:rPr>
            </w:pPr>
          </w:p>
        </w:tc>
      </w:tr>
      <w:tr w:rsidR="003900E9" w14:paraId="6FE25B56" w14:textId="77777777">
        <w:tc>
          <w:tcPr>
            <w:tcW w:w="567" w:type="dxa"/>
            <w:tcMar>
              <w:top w:w="0" w:type="dxa"/>
              <w:left w:w="108" w:type="dxa"/>
              <w:bottom w:w="0" w:type="dxa"/>
              <w:right w:w="108" w:type="dxa"/>
            </w:tcMar>
          </w:tcPr>
          <w:p w14:paraId="0000002F" w14:textId="77777777" w:rsidR="003900E9" w:rsidRDefault="00B9561F">
            <w:r>
              <w:t>A3</w:t>
            </w:r>
          </w:p>
        </w:tc>
        <w:tc>
          <w:tcPr>
            <w:tcW w:w="12383" w:type="dxa"/>
            <w:gridSpan w:val="2"/>
            <w:tcMar>
              <w:top w:w="0" w:type="dxa"/>
              <w:left w:w="108" w:type="dxa"/>
              <w:bottom w:w="0" w:type="dxa"/>
              <w:right w:w="108" w:type="dxa"/>
            </w:tcMar>
          </w:tcPr>
          <w:p w14:paraId="00000030" w14:textId="77777777" w:rsidR="003900E9" w:rsidRPr="00E57E65" w:rsidRDefault="00B9561F">
            <w:pPr>
              <w:rPr>
                <w:b/>
                <w:bCs/>
              </w:rPr>
            </w:pPr>
            <w:r w:rsidRPr="00E57E65">
              <w:rPr>
                <w:b/>
                <w:bCs/>
              </w:rPr>
              <w:t>Answer # 3</w:t>
            </w:r>
          </w:p>
          <w:p w14:paraId="00000031" w14:textId="77777777" w:rsidR="003900E9" w:rsidRDefault="00B9561F">
            <w:r>
              <w:t>Benefit Recovery understands and acknowledges</w:t>
            </w:r>
            <w:r>
              <w:rPr>
                <w:color w:val="000000"/>
              </w:rPr>
              <w:t xml:space="preserve"> that the come behind recoupment process begins three hundred sixty-five (365) calendar days (or a timeframe specified by the Agency) after the CMO paid encounter claim date. Benefit Recovery has established a process and business rule  that adds claim selection criteria to the standard Commercial Insurance Recovery process. A </w:t>
            </w:r>
            <w:r>
              <w:t>general</w:t>
            </w:r>
            <w:r>
              <w:rPr>
                <w:color w:val="000000"/>
              </w:rPr>
              <w:t xml:space="preserve"> ou</w:t>
            </w:r>
            <w:r>
              <w:t>tline of the process includes:</w:t>
            </w:r>
          </w:p>
          <w:p w14:paraId="00000032" w14:textId="77777777" w:rsidR="003900E9" w:rsidRDefault="00B9561F">
            <w:pPr>
              <w:numPr>
                <w:ilvl w:val="0"/>
                <w:numId w:val="1"/>
              </w:numPr>
              <w:rPr>
                <w:color w:val="000000"/>
              </w:rPr>
            </w:pPr>
            <w:r>
              <w:t>Identify matched member</w:t>
            </w:r>
          </w:p>
          <w:p w14:paraId="00000033" w14:textId="77777777" w:rsidR="003900E9" w:rsidRDefault="00B9561F">
            <w:pPr>
              <w:numPr>
                <w:ilvl w:val="0"/>
                <w:numId w:val="1"/>
              </w:numPr>
            </w:pPr>
            <w:r>
              <w:t>Access State paid claims data and pull member’s claims for period of primary  insurance coverage</w:t>
            </w:r>
          </w:p>
          <w:p w14:paraId="00000034" w14:textId="77777777" w:rsidR="003900E9" w:rsidRDefault="00B9561F">
            <w:pPr>
              <w:numPr>
                <w:ilvl w:val="0"/>
                <w:numId w:val="1"/>
              </w:numPr>
              <w:rPr>
                <w:color w:val="000000"/>
              </w:rPr>
            </w:pPr>
            <w:r>
              <w:t xml:space="preserve">Access State membership record and determine if the member is covered by Medicaid MCO on the dates of service </w:t>
            </w:r>
          </w:p>
          <w:p w14:paraId="00000035" w14:textId="77777777" w:rsidR="003900E9" w:rsidRDefault="00B9561F">
            <w:pPr>
              <w:numPr>
                <w:ilvl w:val="1"/>
                <w:numId w:val="1"/>
              </w:numPr>
              <w:rPr>
                <w:color w:val="000000"/>
              </w:rPr>
            </w:pPr>
            <w:r>
              <w:t>If no, continue under Commercial Recovery Process</w:t>
            </w:r>
          </w:p>
          <w:p w14:paraId="00000036" w14:textId="77777777" w:rsidR="003900E9" w:rsidRDefault="00B9561F">
            <w:pPr>
              <w:numPr>
                <w:ilvl w:val="0"/>
                <w:numId w:val="1"/>
              </w:numPr>
              <w:rPr>
                <w:color w:val="000000"/>
              </w:rPr>
            </w:pPr>
            <w:r>
              <w:t>Determine if one year has passed since the MCO’s payment</w:t>
            </w:r>
          </w:p>
          <w:p w14:paraId="00000037" w14:textId="77777777" w:rsidR="003900E9" w:rsidRDefault="00B9561F">
            <w:pPr>
              <w:numPr>
                <w:ilvl w:val="1"/>
                <w:numId w:val="1"/>
              </w:numPr>
              <w:rPr>
                <w:color w:val="000000"/>
              </w:rPr>
            </w:pPr>
            <w:r>
              <w:t>If yes, bill the primary payer</w:t>
            </w:r>
          </w:p>
          <w:p w14:paraId="00000038" w14:textId="77777777" w:rsidR="003900E9" w:rsidRDefault="00B9561F">
            <w:pPr>
              <w:numPr>
                <w:ilvl w:val="0"/>
                <w:numId w:val="1"/>
              </w:numPr>
              <w:rPr>
                <w:color w:val="000000"/>
              </w:rPr>
            </w:pPr>
            <w:r>
              <w:t>Hold the remaining claims (less than one year old) until they exceed one year then bill the claim to the primary payer</w:t>
            </w:r>
          </w:p>
          <w:p w14:paraId="00000039" w14:textId="77777777" w:rsidR="003900E9" w:rsidRDefault="003900E9"/>
          <w:p w14:paraId="6208A69D" w14:textId="77777777" w:rsidR="003900E9" w:rsidRDefault="00B9561F">
            <w:r>
              <w:lastRenderedPageBreak/>
              <w:t>If the State provides Benefit Recovery with adjustments to claims during the hold period, those adjustments are incorporated before billing the claims to the primary payers.</w:t>
            </w:r>
          </w:p>
          <w:p w14:paraId="0000003A" w14:textId="78F820A1" w:rsidR="00E57E65" w:rsidRDefault="00E57E65">
            <w:pPr>
              <w:rPr>
                <w:color w:val="000000"/>
              </w:rPr>
            </w:pPr>
          </w:p>
        </w:tc>
      </w:tr>
      <w:tr w:rsidR="003900E9" w14:paraId="59D6E914" w14:textId="77777777">
        <w:tc>
          <w:tcPr>
            <w:tcW w:w="567" w:type="dxa"/>
            <w:tcMar>
              <w:top w:w="0" w:type="dxa"/>
              <w:left w:w="108" w:type="dxa"/>
              <w:bottom w:w="0" w:type="dxa"/>
              <w:right w:w="108" w:type="dxa"/>
            </w:tcMar>
          </w:tcPr>
          <w:p w14:paraId="0000003C" w14:textId="77777777" w:rsidR="003900E9" w:rsidRDefault="003900E9"/>
        </w:tc>
        <w:tc>
          <w:tcPr>
            <w:tcW w:w="6192" w:type="dxa"/>
            <w:tcMar>
              <w:top w:w="0" w:type="dxa"/>
              <w:left w:w="108" w:type="dxa"/>
              <w:bottom w:w="0" w:type="dxa"/>
              <w:right w:w="108" w:type="dxa"/>
            </w:tcMar>
          </w:tcPr>
          <w:p w14:paraId="0000003D" w14:textId="77777777" w:rsidR="003900E9" w:rsidRDefault="00B9561F">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3E" w14:textId="77777777" w:rsidR="003900E9" w:rsidRDefault="00B9561F">
            <w:r>
              <w:rPr>
                <w:rFonts w:ascii="Arial" w:eastAsia="Arial" w:hAnsi="Arial" w:cs="Arial"/>
                <w:sz w:val="20"/>
                <w:szCs w:val="20"/>
              </w:rPr>
              <w:t>Attachment File Name:  N/A</w:t>
            </w:r>
          </w:p>
        </w:tc>
      </w:tr>
      <w:tr w:rsidR="003900E9" w14:paraId="24B88167" w14:textId="77777777">
        <w:tc>
          <w:tcPr>
            <w:tcW w:w="567" w:type="dxa"/>
            <w:tcMar>
              <w:top w:w="0" w:type="dxa"/>
              <w:left w:w="108" w:type="dxa"/>
              <w:bottom w:w="0" w:type="dxa"/>
              <w:right w:w="108" w:type="dxa"/>
            </w:tcMar>
          </w:tcPr>
          <w:p w14:paraId="0000003F" w14:textId="77777777" w:rsidR="003900E9" w:rsidRDefault="00B9561F">
            <w:r>
              <w:t>4</w:t>
            </w:r>
          </w:p>
        </w:tc>
        <w:tc>
          <w:tcPr>
            <w:tcW w:w="12383" w:type="dxa"/>
            <w:gridSpan w:val="2"/>
            <w:tcMar>
              <w:top w:w="0" w:type="dxa"/>
              <w:left w:w="108" w:type="dxa"/>
              <w:bottom w:w="0" w:type="dxa"/>
              <w:right w:w="108" w:type="dxa"/>
            </w:tcMar>
          </w:tcPr>
          <w:p w14:paraId="165072C5" w14:textId="77777777" w:rsidR="003900E9" w:rsidRPr="00E57E65" w:rsidRDefault="00B9561F">
            <w:pPr>
              <w:rPr>
                <w:b/>
                <w:sz w:val="24"/>
                <w:szCs w:val="24"/>
              </w:rPr>
            </w:pPr>
            <w:r w:rsidRPr="00E57E65">
              <w:rPr>
                <w:b/>
                <w:sz w:val="24"/>
                <w:szCs w:val="24"/>
              </w:rPr>
              <w:t xml:space="preserve">Relevant Time Periods- </w:t>
            </w:r>
            <w:r w:rsidRPr="00E57E65">
              <w:rPr>
                <w:b/>
                <w:color w:val="000000"/>
                <w:sz w:val="24"/>
                <w:szCs w:val="24"/>
              </w:rPr>
              <w:t xml:space="preserve">Describe your process for seeking recoupment for services for which an alternative payer is responsible including but not limited to the requirements stated in </w:t>
            </w:r>
            <w:r w:rsidRPr="00E57E65">
              <w:rPr>
                <w:b/>
                <w:sz w:val="24"/>
                <w:szCs w:val="24"/>
              </w:rPr>
              <w:t>Attachment N, Relevant Time Periods Section, Requirement CMOCB2.</w:t>
            </w:r>
          </w:p>
          <w:p w14:paraId="00000040" w14:textId="00ECC50F" w:rsidR="00E57E65" w:rsidRDefault="00E57E65">
            <w:pPr>
              <w:rPr>
                <w:sz w:val="24"/>
                <w:szCs w:val="24"/>
              </w:rPr>
            </w:pPr>
          </w:p>
        </w:tc>
      </w:tr>
      <w:tr w:rsidR="003900E9" w14:paraId="55491DCA" w14:textId="77777777">
        <w:tc>
          <w:tcPr>
            <w:tcW w:w="567" w:type="dxa"/>
            <w:tcMar>
              <w:top w:w="0" w:type="dxa"/>
              <w:left w:w="108" w:type="dxa"/>
              <w:bottom w:w="0" w:type="dxa"/>
              <w:right w:w="108" w:type="dxa"/>
            </w:tcMar>
          </w:tcPr>
          <w:p w14:paraId="00000042" w14:textId="77777777" w:rsidR="003900E9" w:rsidRDefault="00B9561F">
            <w:r>
              <w:t>A4</w:t>
            </w:r>
          </w:p>
        </w:tc>
        <w:tc>
          <w:tcPr>
            <w:tcW w:w="12383" w:type="dxa"/>
            <w:gridSpan w:val="2"/>
            <w:tcMar>
              <w:top w:w="0" w:type="dxa"/>
              <w:left w:w="108" w:type="dxa"/>
              <w:bottom w:w="0" w:type="dxa"/>
              <w:right w:w="108" w:type="dxa"/>
            </w:tcMar>
          </w:tcPr>
          <w:p w14:paraId="00000043" w14:textId="77777777" w:rsidR="003900E9" w:rsidRPr="00E57E65" w:rsidRDefault="00B9561F">
            <w:pPr>
              <w:rPr>
                <w:b/>
                <w:bCs/>
              </w:rPr>
            </w:pPr>
            <w:r w:rsidRPr="00E57E65">
              <w:rPr>
                <w:b/>
                <w:bCs/>
              </w:rPr>
              <w:t>Answer # 4</w:t>
            </w:r>
          </w:p>
          <w:p w14:paraId="00000044" w14:textId="77777777" w:rsidR="003900E9" w:rsidRDefault="00B9561F">
            <w:pPr>
              <w:rPr>
                <w:color w:val="000000"/>
              </w:rPr>
            </w:pPr>
            <w:r>
              <w:rPr>
                <w:color w:val="000000"/>
              </w:rPr>
              <w:t>When a member is identified through a data match with a primary payer, Benefit Recovery accesses the State’s eligibility file to determine the CMO status on the date of service. If the claim/encounter is already over one year old from date of CMO payment (if provided, otherwise date of service), the claim is immediately queued up for billing to the primary payer and is submitted within 30 days of this determination. If the claim is not over a year old, it is held until i</w:t>
            </w:r>
            <w:r>
              <w:t>t</w:t>
            </w:r>
            <w:r>
              <w:rPr>
                <w:color w:val="000000"/>
              </w:rPr>
              <w:t xml:space="preserve"> exceeds 365 days and (unless an adjustment to the encounter is subsequently received from the State) then queued up for billing within 30 days of the one year anniversary of the date of payment (service). </w:t>
            </w:r>
          </w:p>
          <w:p w14:paraId="00000045" w14:textId="77777777" w:rsidR="003900E9" w:rsidRDefault="003900E9"/>
          <w:p w14:paraId="00000046" w14:textId="77777777" w:rsidR="003900E9" w:rsidRDefault="00B9561F">
            <w:pPr>
              <w:rPr>
                <w:color w:val="000000"/>
              </w:rPr>
            </w:pPr>
            <w:r>
              <w:rPr>
                <w:color w:val="000000"/>
              </w:rPr>
              <w:t xml:space="preserve">Once billed, primary payers have </w:t>
            </w:r>
            <w:r>
              <w:t>60 days before follow-up activities are conducted. A</w:t>
            </w:r>
            <w:r>
              <w:rPr>
                <w:color w:val="000000"/>
              </w:rPr>
              <w:t xml:space="preserve">ll claims for which there is no response after 60 days (including the CMO encounters), are followed up within 30 days to determine status of the billing.  </w:t>
            </w:r>
          </w:p>
          <w:p w14:paraId="36486D7F" w14:textId="77777777" w:rsidR="003900E9" w:rsidRDefault="00B9561F">
            <w:pPr>
              <w:rPr>
                <w:color w:val="000000"/>
              </w:rPr>
            </w:pPr>
            <w:r>
              <w:rPr>
                <w:color w:val="000000"/>
              </w:rPr>
              <w:t>All timeframes mentioned may be adjusted to meet the needs of the specific State client.</w:t>
            </w:r>
          </w:p>
          <w:p w14:paraId="00000047" w14:textId="274FAA63" w:rsidR="00E57E65" w:rsidRDefault="00E57E65"/>
        </w:tc>
      </w:tr>
      <w:tr w:rsidR="003900E9" w14:paraId="7108B242" w14:textId="77777777">
        <w:tc>
          <w:tcPr>
            <w:tcW w:w="567" w:type="dxa"/>
            <w:tcMar>
              <w:top w:w="0" w:type="dxa"/>
              <w:left w:w="108" w:type="dxa"/>
              <w:bottom w:w="0" w:type="dxa"/>
              <w:right w:w="108" w:type="dxa"/>
            </w:tcMar>
          </w:tcPr>
          <w:p w14:paraId="00000049" w14:textId="77777777" w:rsidR="003900E9" w:rsidRDefault="003900E9"/>
        </w:tc>
        <w:tc>
          <w:tcPr>
            <w:tcW w:w="6192" w:type="dxa"/>
            <w:tcMar>
              <w:top w:w="0" w:type="dxa"/>
              <w:left w:w="108" w:type="dxa"/>
              <w:bottom w:w="0" w:type="dxa"/>
              <w:right w:w="108" w:type="dxa"/>
            </w:tcMar>
          </w:tcPr>
          <w:p w14:paraId="0000004A" w14:textId="77777777" w:rsidR="003900E9" w:rsidRDefault="00B9561F">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4B" w14:textId="77777777" w:rsidR="003900E9" w:rsidRDefault="00B9561F">
            <w:r>
              <w:rPr>
                <w:rFonts w:ascii="Arial" w:eastAsia="Arial" w:hAnsi="Arial" w:cs="Arial"/>
                <w:sz w:val="20"/>
                <w:szCs w:val="20"/>
              </w:rPr>
              <w:t>Attachment File Name:  N/A</w:t>
            </w:r>
          </w:p>
        </w:tc>
      </w:tr>
      <w:tr w:rsidR="003900E9" w14:paraId="75AB930C" w14:textId="77777777">
        <w:tc>
          <w:tcPr>
            <w:tcW w:w="567" w:type="dxa"/>
            <w:tcMar>
              <w:top w:w="0" w:type="dxa"/>
              <w:left w:w="108" w:type="dxa"/>
              <w:bottom w:w="0" w:type="dxa"/>
              <w:right w:w="108" w:type="dxa"/>
            </w:tcMar>
          </w:tcPr>
          <w:p w14:paraId="0000004C" w14:textId="77777777" w:rsidR="003900E9" w:rsidRDefault="00B9561F">
            <w:r>
              <w:t>5</w:t>
            </w:r>
          </w:p>
        </w:tc>
        <w:tc>
          <w:tcPr>
            <w:tcW w:w="12383" w:type="dxa"/>
            <w:gridSpan w:val="2"/>
            <w:tcMar>
              <w:top w:w="0" w:type="dxa"/>
              <w:left w:w="108" w:type="dxa"/>
              <w:bottom w:w="0" w:type="dxa"/>
              <w:right w:w="108" w:type="dxa"/>
            </w:tcMar>
          </w:tcPr>
          <w:p w14:paraId="0000004D" w14:textId="77777777" w:rsidR="003900E9" w:rsidRPr="0082452E" w:rsidRDefault="00B9561F">
            <w:pPr>
              <w:rPr>
                <w:b/>
                <w:sz w:val="24"/>
                <w:szCs w:val="24"/>
              </w:rPr>
            </w:pPr>
            <w:r w:rsidRPr="0082452E">
              <w:rPr>
                <w:b/>
                <w:sz w:val="24"/>
                <w:szCs w:val="24"/>
              </w:rPr>
              <w:t xml:space="preserve">Relevant Time Periods- </w:t>
            </w:r>
            <w:r w:rsidRPr="0082452E">
              <w:rPr>
                <w:b/>
                <w:color w:val="000000"/>
                <w:sz w:val="24"/>
                <w:szCs w:val="24"/>
              </w:rPr>
              <w:t xml:space="preserve">Describe your process for performing routine data matches with commercial carriers, other government agencies, and other alternative data resources utilizing the requirements stated in </w:t>
            </w:r>
            <w:r w:rsidRPr="0082452E">
              <w:rPr>
                <w:b/>
                <w:sz w:val="24"/>
                <w:szCs w:val="24"/>
              </w:rPr>
              <w:t>Attachment N, Relevant Time Periods Section, Requirement CMOCB3.</w:t>
            </w:r>
          </w:p>
          <w:p w14:paraId="0000004E" w14:textId="77777777" w:rsidR="003900E9" w:rsidRDefault="003900E9">
            <w:pPr>
              <w:rPr>
                <w:sz w:val="24"/>
                <w:szCs w:val="24"/>
              </w:rPr>
            </w:pPr>
          </w:p>
        </w:tc>
      </w:tr>
      <w:tr w:rsidR="003900E9" w14:paraId="523523FA" w14:textId="77777777">
        <w:tc>
          <w:tcPr>
            <w:tcW w:w="567" w:type="dxa"/>
            <w:tcMar>
              <w:top w:w="0" w:type="dxa"/>
              <w:left w:w="108" w:type="dxa"/>
              <w:bottom w:w="0" w:type="dxa"/>
              <w:right w:w="108" w:type="dxa"/>
            </w:tcMar>
          </w:tcPr>
          <w:p w14:paraId="00000050" w14:textId="77777777" w:rsidR="003900E9" w:rsidRDefault="00B9561F">
            <w:r>
              <w:t>A5</w:t>
            </w:r>
          </w:p>
        </w:tc>
        <w:tc>
          <w:tcPr>
            <w:tcW w:w="12383" w:type="dxa"/>
            <w:gridSpan w:val="2"/>
            <w:tcMar>
              <w:top w:w="0" w:type="dxa"/>
              <w:left w:w="108" w:type="dxa"/>
              <w:bottom w:w="0" w:type="dxa"/>
              <w:right w:w="108" w:type="dxa"/>
            </w:tcMar>
          </w:tcPr>
          <w:p w14:paraId="00000051" w14:textId="77777777" w:rsidR="003900E9" w:rsidRPr="00E57E65" w:rsidRDefault="00B9561F">
            <w:pPr>
              <w:rPr>
                <w:b/>
                <w:bCs/>
              </w:rPr>
            </w:pPr>
            <w:r w:rsidRPr="00E57E65">
              <w:rPr>
                <w:b/>
                <w:bCs/>
              </w:rPr>
              <w:t>Answer # 5</w:t>
            </w:r>
          </w:p>
          <w:p w14:paraId="35DEFE8E" w14:textId="569D2361" w:rsidR="0082452E" w:rsidRPr="0082452E" w:rsidRDefault="00B9561F">
            <w:r>
              <w:t>Benefit Recovery has extensive experience and currently interfaces data files from and to multiple state and federal government entities,</w:t>
            </w:r>
            <w:r w:rsidR="00E57E65">
              <w:rPr>
                <w:rFonts w:ascii="Times New Roman" w:eastAsia="Times New Roman" w:hAnsi="Times New Roman" w:cs="Times New Roman"/>
                <w:sz w:val="24"/>
                <w:szCs w:val="24"/>
              </w:rPr>
              <w:t xml:space="preserve"> i</w:t>
            </w:r>
            <w:r>
              <w:t>nsurance carriers, and Pharmacy Benefit Managers. These interfaces include Social Security (BEER, MMA, BENDEX, BUY-IN, TBQ)</w:t>
            </w:r>
            <w:r w:rsidR="00E57E65">
              <w:rPr>
                <w:rFonts w:ascii="Times New Roman" w:eastAsia="Times New Roman" w:hAnsi="Times New Roman" w:cs="Times New Roman"/>
                <w:sz w:val="24"/>
                <w:szCs w:val="24"/>
              </w:rPr>
              <w:t xml:space="preserve"> </w:t>
            </w:r>
            <w:r>
              <w:t>MMIS systems (Procedure, Diagnosis, , Drug, MCO Encounter, all Paid Claims, Carrier Data Base, TPL Resource Coverage, Eligibility Data Base and</w:t>
            </w:r>
            <w:r>
              <w:rPr>
                <w:rFonts w:ascii="Times New Roman" w:eastAsia="Times New Roman" w:hAnsi="Times New Roman" w:cs="Times New Roman"/>
                <w:sz w:val="24"/>
                <w:szCs w:val="24"/>
              </w:rPr>
              <w:t xml:space="preserve"> </w:t>
            </w:r>
            <w:r>
              <w:t>Provider File).</w:t>
            </w:r>
            <w:r>
              <w:rPr>
                <w:rFonts w:ascii="Times New Roman" w:eastAsia="Times New Roman" w:hAnsi="Times New Roman" w:cs="Times New Roman"/>
                <w:sz w:val="24"/>
                <w:szCs w:val="24"/>
              </w:rPr>
              <w:t xml:space="preserve"> </w:t>
            </w:r>
            <w:r>
              <w:t>Benefit Recovery’s ARMS PRO system regularly receives, stores and utilizes interfaces from a number of government and commercial</w:t>
            </w:r>
            <w:r>
              <w:rPr>
                <w:rFonts w:ascii="Times New Roman" w:eastAsia="Times New Roman" w:hAnsi="Times New Roman" w:cs="Times New Roman"/>
                <w:sz w:val="24"/>
                <w:szCs w:val="24"/>
              </w:rPr>
              <w:t xml:space="preserve"> </w:t>
            </w:r>
            <w:r>
              <w:t>sources. These interfaces are used to identify Medicaid members with primary insurance coverage, analyze claims paid during the period</w:t>
            </w:r>
            <w:r>
              <w:rPr>
                <w:rFonts w:ascii="Times New Roman" w:eastAsia="Times New Roman" w:hAnsi="Times New Roman" w:cs="Times New Roman"/>
                <w:sz w:val="24"/>
                <w:szCs w:val="24"/>
              </w:rPr>
              <w:t xml:space="preserve"> </w:t>
            </w:r>
            <w:r>
              <w:t>of duplicate coverage, pull appropriate claims for billing to the insurer or through provider recoupment and to report cost avoidance</w:t>
            </w:r>
            <w:r>
              <w:rPr>
                <w:rFonts w:ascii="Times New Roman" w:eastAsia="Times New Roman" w:hAnsi="Times New Roman" w:cs="Times New Roman"/>
                <w:sz w:val="24"/>
                <w:szCs w:val="24"/>
              </w:rPr>
              <w:t xml:space="preserve"> </w:t>
            </w:r>
            <w:r>
              <w:t>information to the State.</w:t>
            </w:r>
          </w:p>
          <w:p w14:paraId="00000055" w14:textId="7B0CE8CA" w:rsidR="003900E9" w:rsidRDefault="0082452E">
            <w:pPr>
              <w:pBdr>
                <w:top w:val="nil"/>
                <w:left w:val="nil"/>
                <w:bottom w:val="nil"/>
                <w:right w:val="nil"/>
                <w:between w:val="nil"/>
              </w:pBdr>
              <w:spacing w:before="240" w:after="240"/>
            </w:pPr>
            <w:r w:rsidRPr="00E972D0">
              <w:rPr>
                <w:rFonts w:ascii="Arial" w:hAnsi="Arial" w:cs="Arial"/>
                <w:b/>
                <w:noProof/>
                <w:sz w:val="20"/>
                <w:szCs w:val="20"/>
              </w:rPr>
              <w:lastRenderedPageBreak/>
              <mc:AlternateContent>
                <mc:Choice Requires="wps">
                  <w:drawing>
                    <wp:anchor distT="0" distB="0" distL="114300" distR="114300" simplePos="0" relativeHeight="251661312" behindDoc="0" locked="0" layoutInCell="1" hidden="0" allowOverlap="1" wp14:anchorId="7CF5A93D" wp14:editId="23BF4027">
                      <wp:simplePos x="0" y="0"/>
                      <wp:positionH relativeFrom="column">
                        <wp:posOffset>0</wp:posOffset>
                      </wp:positionH>
                      <wp:positionV relativeFrom="paragraph">
                        <wp:posOffset>233257</wp:posOffset>
                      </wp:positionV>
                      <wp:extent cx="3759200" cy="1286510"/>
                      <wp:effectExtent l="0" t="0" r="0" b="0"/>
                      <wp:wrapSquare wrapText="bothSides" distT="0" distB="0" distL="114300" distR="114300"/>
                      <wp:docPr id="8" name="Rounded Rectangle 8"/>
                      <wp:cNvGraphicFramePr/>
                      <a:graphic xmlns:a="http://schemas.openxmlformats.org/drawingml/2006/main">
                        <a:graphicData uri="http://schemas.microsoft.com/office/word/2010/wordprocessingShape">
                          <wps:wsp>
                            <wps:cNvSpPr/>
                            <wps:spPr>
                              <a:xfrm>
                                <a:off x="0" y="0"/>
                                <a:ext cx="3759200" cy="1286510"/>
                              </a:xfrm>
                              <a:prstGeom prst="roundRect">
                                <a:avLst>
                                  <a:gd name="adj" fmla="val 16667"/>
                                </a:avLst>
                              </a:prstGeom>
                              <a:solidFill>
                                <a:srgbClr val="C81521"/>
                              </a:solidFill>
                              <a:ln>
                                <a:noFill/>
                              </a:ln>
                            </wps:spPr>
                            <wps:txbx>
                              <w:txbxContent>
                                <w:p w14:paraId="5B178AEB" w14:textId="77777777" w:rsidR="00B9561F" w:rsidRPr="0082452E" w:rsidRDefault="00B9561F" w:rsidP="0082452E">
                                  <w:pPr>
                                    <w:rPr>
                                      <w:b/>
                                      <w:bCs/>
                                      <w:color w:val="FFFFFF" w:themeColor="background1"/>
                                    </w:rPr>
                                  </w:pPr>
                                  <w:r w:rsidRPr="0082452E">
                                    <w:rPr>
                                      <w:b/>
                                      <w:bCs/>
                                      <w:color w:val="FFFFFF" w:themeColor="background1"/>
                                    </w:rPr>
                                    <w:t>Benefit Recovery has an exclusive agreement that provides us with access to the nation’s only real-time insurance repository database that receives continual adds, deletes, and changes of health insurance coverage throughout the day directly from its healthcare data partners.</w:t>
                                  </w:r>
                                </w:p>
                                <w:p w14:paraId="25272D5F" w14:textId="77777777" w:rsidR="00B9561F" w:rsidRDefault="00B9561F" w:rsidP="0082452E">
                                  <w:pPr>
                                    <w:spacing w:after="0"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7CF5A93D" id="Rounded Rectangle 8" o:spid="_x0000_s1026" style="position:absolute;margin-left:0;margin-top:18.35pt;width:296pt;height:10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" fillcolor="#c81521" stroked="f">
                      <v:textbox inset="2.53958mm,2.53958mm,2.53958mm,2.53958mm">
                        <w:txbxContent>
                          <w:p w14:paraId="5B178AEB" w14:textId="77777777" w:rsidR="00B9561F" w:rsidRPr="0082452E" w:rsidRDefault="00B9561F" w:rsidP="0082452E">
                            <w:pPr>
                              <w:rPr>
                                <w:b/>
                                <w:bCs/>
                                <w:color w:val="FFFFFF" w:themeColor="background1"/>
                              </w:rPr>
                            </w:pPr>
                            <w:r w:rsidRPr="0082452E">
                              <w:rPr>
                                <w:b/>
                                <w:bCs/>
                                <w:color w:val="FFFFFF" w:themeColor="background1"/>
                              </w:rPr>
                              <w:t>Benefit Recovery has an exclusive agreement that provides us with access to the nation’s only real-time insurance repository database that receives continual adds, deletes, and changes of health insurance coverage throughout the day directly from its healthcare data partners.</w:t>
                            </w:r>
                          </w:p>
                          <w:p w14:paraId="25272D5F" w14:textId="77777777" w:rsidR="00B9561F" w:rsidRDefault="00B9561F" w:rsidP="0082452E">
                            <w:pPr>
                              <w:spacing w:after="0" w:line="240" w:lineRule="auto"/>
                              <w:textDirection w:val="btLr"/>
                            </w:pPr>
                          </w:p>
                        </w:txbxContent>
                      </v:textbox>
                      <w10:wrap type="square"/>
                    </v:roundrect>
                  </w:pict>
                </mc:Fallback>
              </mc:AlternateContent>
            </w:r>
            <w:r w:rsidR="00B9561F">
              <w:t>Benefit Recovery’s robust data network of payors includes direct access to more than 850 commercial insurance plans nationwide providing unparalleled access for the State with up to date insurance coverage. Benefit Recovery conducts data matches monthly using the refreshed State membership and the Payer Membership files. The goal of the initial match is to identify Grade A matches comprised of a match in three of four demographics: Name, Date of Birth, Social Security Number and Address and to provide all verified matches within five business days.</w:t>
            </w:r>
          </w:p>
          <w:p w14:paraId="00000056" w14:textId="77777777" w:rsidR="003900E9" w:rsidRDefault="00B9561F">
            <w:pPr>
              <w:spacing w:before="240" w:after="240"/>
            </w:pPr>
            <w:r>
              <w:t>Benefit Recovery has an additional data exchange that we utilize to identify commercial insurance coverage and this information will be provided in a monthly report to our TPL manager. Benefit Recovery has a technical advantage not available to any other company in our industry. We have an exclusive agreement that provides us with access to the nation’s only real-time insurance repository database that receives continual adds, deletes, and changes of health insurance coverage throughout the day directly from its healthcare data partners. These data partners include health insurance providers and exchanges, hospitals, chain and independent pharmacies, health plans, Pharmacy Benefit Managers (PBMs), provider groups, 300+ Certified Prescriber Systems, Workers’ Compensation coverage, and Medicaid. Our exclusive Logistics Insurance &amp; Validation Enterprise® (LIVE) database combines information about more covered lives than all other databases available combined, and is the only database updated in real-time rather than in periodic batches. With access to health insurance coverage information in excess of 295 million individuals, no other company can provide access to more insurance data, nor match the currency and accuracy of our data. LIVE significantly increases our ability to identify unreported third-party insurance coverage, exceeding the industry average by more than 300%. This ensures that the State will yield the greatest number of billable insurance opportunities to maximize the Medicaid reimbursements through accurate and timely insurance billing.</w:t>
            </w:r>
          </w:p>
          <w:p w14:paraId="00000057" w14:textId="77777777" w:rsidR="003900E9" w:rsidRDefault="00B9561F">
            <w:pPr>
              <w:pBdr>
                <w:top w:val="nil"/>
                <w:left w:val="nil"/>
                <w:bottom w:val="nil"/>
                <w:right w:val="nil"/>
                <w:between w:val="nil"/>
              </w:pBdr>
              <w:spacing w:before="240" w:after="240"/>
            </w:pPr>
            <w:r>
              <w:t>In addition to identification of new insurance policy additions, State provided system reports often indicate a need for reverification or updates to the Third Party Liability information. Similarly, our data matches often provide information on required updates to the Third Party Liability coverage (updates to member information, changes in policy identification data, terminations) that may need to be conveyed to the State Enterprise system. These changes are verified and documented within ARMS PRO,  and then communicated to the State in a format required to electronically update the State’s system within 5 days of verification.</w:t>
            </w:r>
          </w:p>
          <w:p w14:paraId="7FD4DAE0" w14:textId="111ABE19" w:rsidR="00C21A1D" w:rsidRDefault="00B9561F">
            <w:pPr>
              <w:pBdr>
                <w:top w:val="nil"/>
                <w:left w:val="nil"/>
                <w:bottom w:val="nil"/>
                <w:right w:val="nil"/>
                <w:between w:val="nil"/>
              </w:pBdr>
              <w:spacing w:before="240" w:after="240"/>
            </w:pPr>
            <w:r>
              <w:t xml:space="preserve">Benefit Recovery focuses on providing best practice commercial health insurance identification for data matching, billing and collection recovery services. Benefit Recovery understands and appreciates the objective of cost avoidance in regard to the State paying for Medicaid services when these beneficiaries have third party insurance coverage and, when OHI coverage is detected, providing the </w:t>
            </w:r>
            <w:r>
              <w:lastRenderedPageBreak/>
              <w:t>information needed to bill insurers for care provided to the beneficiaries. Updates resulting from any of our data match activities are provided to the State in the format necessary to update their Enterprise system, within 5 days of resource verification.</w:t>
            </w:r>
          </w:p>
          <w:p w14:paraId="7FBB59B5" w14:textId="635875CD" w:rsidR="00C21A1D" w:rsidRDefault="00C21A1D">
            <w:pPr>
              <w:pBdr>
                <w:top w:val="nil"/>
                <w:left w:val="nil"/>
                <w:bottom w:val="nil"/>
                <w:right w:val="nil"/>
                <w:between w:val="nil"/>
              </w:pBdr>
              <w:spacing w:before="240" w:after="240"/>
              <w:rPr>
                <w:b/>
                <w:bCs/>
                <w:color w:val="C81521"/>
              </w:rPr>
            </w:pPr>
            <w:r w:rsidRPr="00C21A1D">
              <w:rPr>
                <w:b/>
                <w:bCs/>
                <w:color w:val="C81521"/>
              </w:rPr>
              <w:t xml:space="preserve">Exhibit 1 – </w:t>
            </w:r>
            <w:proofErr w:type="spellStart"/>
            <w:r w:rsidRPr="00C21A1D">
              <w:rPr>
                <w:b/>
                <w:bCs/>
                <w:color w:val="C81521"/>
              </w:rPr>
              <w:t>DataMatch</w:t>
            </w:r>
            <w:proofErr w:type="spellEnd"/>
            <w:r w:rsidRPr="00C21A1D">
              <w:rPr>
                <w:b/>
                <w:bCs/>
                <w:color w:val="C81521"/>
              </w:rPr>
              <w:t xml:space="preserve"> Process Overview</w:t>
            </w:r>
          </w:p>
          <w:p w14:paraId="0000005B" w14:textId="6F26ED02" w:rsidR="00C21A1D" w:rsidRPr="00C21A1D" w:rsidRDefault="00C21A1D">
            <w:pPr>
              <w:pBdr>
                <w:top w:val="nil"/>
                <w:left w:val="nil"/>
                <w:bottom w:val="nil"/>
                <w:right w:val="nil"/>
                <w:between w:val="nil"/>
              </w:pBdr>
              <w:spacing w:before="240" w:after="240"/>
              <w:rPr>
                <w:b/>
                <w:bCs/>
              </w:rPr>
            </w:pPr>
            <w:r>
              <w:rPr>
                <w:b/>
                <w:bCs/>
                <w:noProof/>
              </w:rPr>
              <w:drawing>
                <wp:inline distT="0" distB="0" distL="0" distR="0" wp14:anchorId="435F4E54" wp14:editId="25712615">
                  <wp:extent cx="7607512" cy="4071679"/>
                  <wp:effectExtent l="0" t="0" r="0" b="5080"/>
                  <wp:docPr id="3" name="Picture 3"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timelin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08144" cy="4072017"/>
                          </a:xfrm>
                          <a:prstGeom prst="rect">
                            <a:avLst/>
                          </a:prstGeom>
                        </pic:spPr>
                      </pic:pic>
                    </a:graphicData>
                  </a:graphic>
                </wp:inline>
              </w:drawing>
            </w:r>
          </w:p>
        </w:tc>
      </w:tr>
      <w:tr w:rsidR="003900E9" w14:paraId="5BB207F5" w14:textId="77777777">
        <w:tc>
          <w:tcPr>
            <w:tcW w:w="567" w:type="dxa"/>
            <w:tcMar>
              <w:top w:w="0" w:type="dxa"/>
              <w:left w:w="108" w:type="dxa"/>
              <w:bottom w:w="0" w:type="dxa"/>
              <w:right w:w="108" w:type="dxa"/>
            </w:tcMar>
          </w:tcPr>
          <w:p w14:paraId="0000005D" w14:textId="77777777" w:rsidR="003900E9" w:rsidRDefault="003900E9"/>
        </w:tc>
        <w:tc>
          <w:tcPr>
            <w:tcW w:w="6192" w:type="dxa"/>
            <w:tcMar>
              <w:top w:w="0" w:type="dxa"/>
              <w:left w:w="108" w:type="dxa"/>
              <w:bottom w:w="0" w:type="dxa"/>
              <w:right w:w="108" w:type="dxa"/>
            </w:tcMar>
          </w:tcPr>
          <w:p w14:paraId="0000005E" w14:textId="77777777" w:rsidR="003900E9" w:rsidRDefault="00B9561F">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5F" w14:textId="77777777" w:rsidR="003900E9" w:rsidRDefault="00B9561F">
            <w:r>
              <w:rPr>
                <w:rFonts w:ascii="Arial" w:eastAsia="Arial" w:hAnsi="Arial" w:cs="Arial"/>
                <w:sz w:val="20"/>
                <w:szCs w:val="20"/>
              </w:rPr>
              <w:t>Attachment File Name:  N/A</w:t>
            </w:r>
          </w:p>
        </w:tc>
      </w:tr>
      <w:tr w:rsidR="003900E9" w14:paraId="57E82F8C" w14:textId="77777777">
        <w:tc>
          <w:tcPr>
            <w:tcW w:w="567" w:type="dxa"/>
            <w:tcMar>
              <w:top w:w="0" w:type="dxa"/>
              <w:left w:w="108" w:type="dxa"/>
              <w:bottom w:w="0" w:type="dxa"/>
              <w:right w:w="108" w:type="dxa"/>
            </w:tcMar>
          </w:tcPr>
          <w:p w14:paraId="00000060" w14:textId="77777777" w:rsidR="003900E9" w:rsidRDefault="00B9561F">
            <w:r>
              <w:t>6</w:t>
            </w:r>
          </w:p>
        </w:tc>
        <w:tc>
          <w:tcPr>
            <w:tcW w:w="12383" w:type="dxa"/>
            <w:gridSpan w:val="2"/>
            <w:tcMar>
              <w:top w:w="0" w:type="dxa"/>
              <w:left w:w="108" w:type="dxa"/>
              <w:bottom w:w="0" w:type="dxa"/>
              <w:right w:w="108" w:type="dxa"/>
            </w:tcMar>
          </w:tcPr>
          <w:p w14:paraId="00000061" w14:textId="53AC345B" w:rsidR="00E57E65" w:rsidRPr="00C21A1D" w:rsidRDefault="00B9561F">
            <w:pPr>
              <w:rPr>
                <w:b/>
                <w:sz w:val="24"/>
                <w:szCs w:val="24"/>
              </w:rPr>
            </w:pPr>
            <w:r w:rsidRPr="00E57E65">
              <w:rPr>
                <w:b/>
                <w:sz w:val="24"/>
                <w:szCs w:val="24"/>
              </w:rPr>
              <w:t xml:space="preserve">Program Documentation- </w:t>
            </w:r>
            <w:r w:rsidRPr="00E57E65">
              <w:rPr>
                <w:b/>
                <w:color w:val="000000"/>
                <w:sz w:val="24"/>
                <w:szCs w:val="24"/>
              </w:rPr>
              <w:t xml:space="preserve">During the life of the contract, the Supplier will keep current program manuals which outline work processes updated with all program changes. Describe your ability and process to develop and update program manuals as stated in </w:t>
            </w:r>
            <w:r w:rsidRPr="00E57E65">
              <w:rPr>
                <w:b/>
                <w:sz w:val="24"/>
                <w:szCs w:val="24"/>
              </w:rPr>
              <w:t>Attachment N, Program Documentation Section, Requirement CMOCB4.</w:t>
            </w:r>
          </w:p>
        </w:tc>
      </w:tr>
      <w:tr w:rsidR="003900E9" w14:paraId="0174FD22" w14:textId="77777777">
        <w:tc>
          <w:tcPr>
            <w:tcW w:w="567" w:type="dxa"/>
            <w:tcMar>
              <w:top w:w="0" w:type="dxa"/>
              <w:left w:w="108" w:type="dxa"/>
              <w:bottom w:w="0" w:type="dxa"/>
              <w:right w:w="108" w:type="dxa"/>
            </w:tcMar>
          </w:tcPr>
          <w:p w14:paraId="00000063" w14:textId="77777777" w:rsidR="003900E9" w:rsidRDefault="00B9561F">
            <w:r>
              <w:lastRenderedPageBreak/>
              <w:t>A6</w:t>
            </w:r>
          </w:p>
        </w:tc>
        <w:tc>
          <w:tcPr>
            <w:tcW w:w="12383" w:type="dxa"/>
            <w:gridSpan w:val="2"/>
            <w:tcMar>
              <w:top w:w="0" w:type="dxa"/>
              <w:left w:w="108" w:type="dxa"/>
              <w:bottom w:w="0" w:type="dxa"/>
              <w:right w:w="108" w:type="dxa"/>
            </w:tcMar>
          </w:tcPr>
          <w:p w14:paraId="00000064" w14:textId="77777777" w:rsidR="003900E9" w:rsidRPr="00E57E65" w:rsidRDefault="00B9561F">
            <w:pPr>
              <w:rPr>
                <w:b/>
                <w:bCs/>
              </w:rPr>
            </w:pPr>
            <w:r w:rsidRPr="00E57E65">
              <w:rPr>
                <w:b/>
                <w:bCs/>
              </w:rPr>
              <w:t>Answer # 6</w:t>
            </w:r>
          </w:p>
          <w:p w14:paraId="38F11C38" w14:textId="77777777" w:rsidR="003900E9" w:rsidRDefault="00B9561F" w:rsidP="00C21A1D">
            <w:pPr>
              <w:pBdr>
                <w:top w:val="nil"/>
                <w:left w:val="nil"/>
                <w:bottom w:val="nil"/>
                <w:right w:val="nil"/>
                <w:between w:val="nil"/>
              </w:pBdr>
              <w:rPr>
                <w:color w:val="000000"/>
              </w:rPr>
            </w:pPr>
            <w:r>
              <w:t xml:space="preserve">Benefit Recovery produces procedure manuals for each of its operations. The draft CMO Come Behind manual is provided to the State within 60 days of contract signature and includes detailed information regarding system and operational processes driving the project. </w:t>
            </w:r>
            <w:r>
              <w:rPr>
                <w:color w:val="000000"/>
              </w:rPr>
              <w:t>Benefit Recovery’s Procedures</w:t>
            </w:r>
            <w:r>
              <w:rPr>
                <w:color w:val="000000"/>
                <w:highlight w:val="white"/>
              </w:rPr>
              <w:t xml:space="preserve"> </w:t>
            </w:r>
            <w:r>
              <w:rPr>
                <w:color w:val="000000"/>
              </w:rPr>
              <w:t>manuals, including</w:t>
            </w:r>
            <w:r>
              <w:t xml:space="preserve"> the</w:t>
            </w:r>
            <w:r>
              <w:rPr>
                <w:color w:val="000000"/>
              </w:rPr>
              <w:t xml:space="preserve"> CMO come behind procedures, are reviewed quarterly and updated as warranted. </w:t>
            </w:r>
            <w:r>
              <w:t xml:space="preserve">Reasons for proposed updates to program or training include, but are not limited to, system updates requiring a procedural change, the initial process was incorrect, State request for procedural change, or changes in State/federal law or regulation requiring a process change. </w:t>
            </w:r>
            <w:r>
              <w:rPr>
                <w:color w:val="000000"/>
              </w:rPr>
              <w:t xml:space="preserve">Management and Subject Matter Experts (SMEs) work together to identify potential </w:t>
            </w:r>
            <w:r>
              <w:t>process improvement</w:t>
            </w:r>
            <w:r>
              <w:rPr>
                <w:color w:val="000000"/>
              </w:rPr>
              <w:t>, processes that require updates or modification, and processes that have become obsolete and ide</w:t>
            </w:r>
            <w:r>
              <w:t>ntify those opportunities to the operations team for consideration</w:t>
            </w:r>
            <w:r>
              <w:rPr>
                <w:color w:val="000000"/>
              </w:rPr>
              <w:t xml:space="preserve">. </w:t>
            </w:r>
            <w:r>
              <w:t xml:space="preserve">Proposed updates are provided to the State for approval 30 days in advance of the proposed change. </w:t>
            </w:r>
            <w:r>
              <w:rPr>
                <w:color w:val="000000"/>
              </w:rPr>
              <w:t xml:space="preserve">All TPL documentation and training materials are centrally stored in our web-based document library management system which is available to authorized State users. </w:t>
            </w:r>
          </w:p>
          <w:p w14:paraId="00000067" w14:textId="7CC5523E" w:rsidR="00C21A1D" w:rsidRPr="009B39B0" w:rsidRDefault="00C21A1D" w:rsidP="00C21A1D">
            <w:pPr>
              <w:pBdr>
                <w:top w:val="nil"/>
                <w:left w:val="nil"/>
                <w:bottom w:val="nil"/>
                <w:right w:val="nil"/>
                <w:between w:val="nil"/>
              </w:pBdr>
              <w:rPr>
                <w:color w:val="000000"/>
              </w:rPr>
            </w:pPr>
          </w:p>
        </w:tc>
      </w:tr>
      <w:tr w:rsidR="003900E9" w14:paraId="001FAAB7" w14:textId="77777777">
        <w:tc>
          <w:tcPr>
            <w:tcW w:w="567" w:type="dxa"/>
            <w:tcMar>
              <w:top w:w="0" w:type="dxa"/>
              <w:left w:w="108" w:type="dxa"/>
              <w:bottom w:w="0" w:type="dxa"/>
              <w:right w:w="108" w:type="dxa"/>
            </w:tcMar>
          </w:tcPr>
          <w:p w14:paraId="00000069" w14:textId="77777777" w:rsidR="003900E9" w:rsidRDefault="003900E9"/>
        </w:tc>
        <w:tc>
          <w:tcPr>
            <w:tcW w:w="6192" w:type="dxa"/>
            <w:tcMar>
              <w:top w:w="0" w:type="dxa"/>
              <w:left w:w="108" w:type="dxa"/>
              <w:bottom w:w="0" w:type="dxa"/>
              <w:right w:w="108" w:type="dxa"/>
            </w:tcMar>
          </w:tcPr>
          <w:p w14:paraId="0000006A" w14:textId="77777777" w:rsidR="003900E9" w:rsidRDefault="00B9561F">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6B" w14:textId="77777777" w:rsidR="003900E9" w:rsidRDefault="00B9561F">
            <w:r>
              <w:rPr>
                <w:rFonts w:ascii="Arial" w:eastAsia="Arial" w:hAnsi="Arial" w:cs="Arial"/>
                <w:sz w:val="20"/>
                <w:szCs w:val="20"/>
              </w:rPr>
              <w:t>Attachment File Name: N/A</w:t>
            </w:r>
          </w:p>
        </w:tc>
      </w:tr>
      <w:tr w:rsidR="003900E9" w14:paraId="59E4EC25" w14:textId="77777777">
        <w:tc>
          <w:tcPr>
            <w:tcW w:w="567" w:type="dxa"/>
            <w:tcMar>
              <w:top w:w="0" w:type="dxa"/>
              <w:left w:w="108" w:type="dxa"/>
              <w:bottom w:w="0" w:type="dxa"/>
              <w:right w:w="108" w:type="dxa"/>
            </w:tcMar>
          </w:tcPr>
          <w:p w14:paraId="0000006C" w14:textId="77777777" w:rsidR="003900E9" w:rsidRDefault="00B9561F">
            <w:r>
              <w:t>7</w:t>
            </w:r>
          </w:p>
        </w:tc>
        <w:tc>
          <w:tcPr>
            <w:tcW w:w="12383" w:type="dxa"/>
            <w:gridSpan w:val="2"/>
            <w:tcMar>
              <w:top w:w="0" w:type="dxa"/>
              <w:left w:w="108" w:type="dxa"/>
              <w:bottom w:w="0" w:type="dxa"/>
              <w:right w:w="108" w:type="dxa"/>
            </w:tcMar>
          </w:tcPr>
          <w:p w14:paraId="39865837" w14:textId="77777777" w:rsidR="009B39B0" w:rsidRDefault="00B9561F">
            <w:pPr>
              <w:rPr>
                <w:b/>
                <w:sz w:val="24"/>
                <w:szCs w:val="24"/>
              </w:rPr>
            </w:pPr>
            <w:r w:rsidRPr="00E57E65">
              <w:rPr>
                <w:b/>
                <w:sz w:val="24"/>
                <w:szCs w:val="24"/>
              </w:rPr>
              <w:t xml:space="preserve">System Requirements- </w:t>
            </w:r>
            <w:r w:rsidRPr="00E57E65">
              <w:rPr>
                <w:b/>
                <w:color w:val="000000"/>
                <w:sz w:val="24"/>
                <w:szCs w:val="24"/>
              </w:rPr>
              <w:t xml:space="preserve">Describe your process for tracking collections using a web-based accounts receivables system that must be reviewed and approved by the agency prior to production utilizing the requirements identified in </w:t>
            </w:r>
            <w:r w:rsidRPr="00E57E65">
              <w:rPr>
                <w:b/>
                <w:sz w:val="24"/>
                <w:szCs w:val="24"/>
              </w:rPr>
              <w:t>Attachment N, System Requirements Section, Requirement CMOCB5.</w:t>
            </w:r>
          </w:p>
          <w:p w14:paraId="0000006D" w14:textId="6754C13E" w:rsidR="009B39B0" w:rsidRPr="00E57E65" w:rsidRDefault="009B39B0">
            <w:pPr>
              <w:rPr>
                <w:b/>
                <w:sz w:val="24"/>
                <w:szCs w:val="24"/>
              </w:rPr>
            </w:pPr>
          </w:p>
        </w:tc>
      </w:tr>
      <w:tr w:rsidR="003900E9" w14:paraId="3E443F96" w14:textId="77777777">
        <w:tc>
          <w:tcPr>
            <w:tcW w:w="567" w:type="dxa"/>
            <w:tcMar>
              <w:top w:w="0" w:type="dxa"/>
              <w:left w:w="108" w:type="dxa"/>
              <w:bottom w:w="0" w:type="dxa"/>
              <w:right w:w="108" w:type="dxa"/>
            </w:tcMar>
          </w:tcPr>
          <w:p w14:paraId="0000006F" w14:textId="77777777" w:rsidR="003900E9" w:rsidRDefault="00B9561F">
            <w:r>
              <w:t>A7</w:t>
            </w:r>
          </w:p>
        </w:tc>
        <w:tc>
          <w:tcPr>
            <w:tcW w:w="12383" w:type="dxa"/>
            <w:gridSpan w:val="2"/>
            <w:tcMar>
              <w:top w:w="0" w:type="dxa"/>
              <w:left w:w="108" w:type="dxa"/>
              <w:bottom w:w="0" w:type="dxa"/>
              <w:right w:w="108" w:type="dxa"/>
            </w:tcMar>
          </w:tcPr>
          <w:p w14:paraId="00000070" w14:textId="77777777" w:rsidR="003900E9" w:rsidRPr="00E57E65" w:rsidRDefault="00B9561F">
            <w:pPr>
              <w:rPr>
                <w:b/>
                <w:bCs/>
              </w:rPr>
            </w:pPr>
            <w:r w:rsidRPr="00E57E65">
              <w:rPr>
                <w:b/>
                <w:bCs/>
              </w:rPr>
              <w:t>Answer # 7</w:t>
            </w:r>
          </w:p>
          <w:p w14:paraId="00000071" w14:textId="656321DE" w:rsidR="003900E9" w:rsidRDefault="00B9561F">
            <w:r>
              <w:t>The ARMS PRO system is a fully integrated Third Party System that automatically performs the accounts receivable functions required of the State programs. As claims are generated, without human intervention, entries are made at the claim level detail and updates are made for recoveries and denials. The Accounts Receivables function within ARMS PRO is immediately available for State approval by the State prior to use.  We also understand and acknowledge that all correspondence and checks from health insurance carriers must be made payable to the State. To ensure the correspondence and checks are forwarded correctly, Benefit Recovery first makes business rules within the ARMS PRO billing system so that the “Pay To” address on each bill reflects the address for the State. </w:t>
            </w:r>
          </w:p>
          <w:p w14:paraId="00000072" w14:textId="77777777" w:rsidR="003900E9" w:rsidRDefault="003900E9"/>
          <w:p w14:paraId="00000073" w14:textId="77777777" w:rsidR="003900E9" w:rsidRDefault="00B9561F">
            <w:r>
              <w:t>Benefit Recovery acquires, copies and scans appropriate payer documentation/correspondence and checks resulting from billing. The receiving staff is responsible to provide all correspondence via secure document transfer to include insurance company checks to appropriate Benefit Recovery posting staff located at the Houston, Texas Corporate office. </w:t>
            </w:r>
          </w:p>
          <w:p w14:paraId="00000074" w14:textId="77777777" w:rsidR="003900E9" w:rsidRDefault="003900E9"/>
          <w:p w14:paraId="00000075" w14:textId="406BCF35" w:rsidR="003900E9" w:rsidRDefault="00B9561F">
            <w:r>
              <w:t xml:space="preserve">Paper correspondence and electronic correspondence are handled differently. When a paper check and paper Explanation of Benefit (EOB) are received, our staff has access to a secure transfer system to upload copies of checks, EOBs and additional posting documentation to a folder assigned to the site. Our appropriate posting staff retrieves the copies of the check and EOB and completes the postings in our required time frame of five (5) business days or the timeframe specified by the State. The payments and write-offs </w:t>
            </w:r>
            <w:r>
              <w:lastRenderedPageBreak/>
              <w:t xml:space="preserve">are posted by a posting specialist to the appropriate accounts. Electronic Remittance Advice (ERA) documents are reviewed for any errors by the posting specialist, and then approved for posting. The approval in ARMS PRO then directs the system to write the transactions to the accounts systematically. A report is provided by the Project Manager on a weekly basis listing the payment postings. The payment and denial information from all Third Party billings will be updated in our Accounts Receivable system in ARMS PRO.  All payment and denial information from Third Party Insurer billings are also provided to the State. </w:t>
            </w:r>
          </w:p>
          <w:p w14:paraId="00000076" w14:textId="77777777" w:rsidR="003900E9" w:rsidRDefault="003900E9"/>
        </w:tc>
      </w:tr>
      <w:tr w:rsidR="003900E9" w14:paraId="5B484065" w14:textId="77777777">
        <w:tc>
          <w:tcPr>
            <w:tcW w:w="567" w:type="dxa"/>
            <w:tcMar>
              <w:top w:w="0" w:type="dxa"/>
              <w:left w:w="108" w:type="dxa"/>
              <w:bottom w:w="0" w:type="dxa"/>
              <w:right w:w="108" w:type="dxa"/>
            </w:tcMar>
          </w:tcPr>
          <w:p w14:paraId="00000078" w14:textId="77777777" w:rsidR="003900E9" w:rsidRDefault="003900E9"/>
        </w:tc>
        <w:tc>
          <w:tcPr>
            <w:tcW w:w="6192" w:type="dxa"/>
            <w:tcMar>
              <w:top w:w="0" w:type="dxa"/>
              <w:left w:w="108" w:type="dxa"/>
              <w:bottom w:w="0" w:type="dxa"/>
              <w:right w:w="108" w:type="dxa"/>
            </w:tcMar>
          </w:tcPr>
          <w:p w14:paraId="00000079" w14:textId="77777777" w:rsidR="003900E9" w:rsidRDefault="00B9561F">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7A" w14:textId="77777777" w:rsidR="003900E9" w:rsidRDefault="00B9561F">
            <w:r>
              <w:rPr>
                <w:rFonts w:ascii="Arial" w:eastAsia="Arial" w:hAnsi="Arial" w:cs="Arial"/>
                <w:sz w:val="20"/>
                <w:szCs w:val="20"/>
              </w:rPr>
              <w:t>Attachment File Name:  N/A</w:t>
            </w:r>
          </w:p>
        </w:tc>
      </w:tr>
      <w:tr w:rsidR="003900E9" w14:paraId="7DDB59E6" w14:textId="77777777">
        <w:tc>
          <w:tcPr>
            <w:tcW w:w="567" w:type="dxa"/>
            <w:tcMar>
              <w:top w:w="0" w:type="dxa"/>
              <w:left w:w="108" w:type="dxa"/>
              <w:bottom w:w="0" w:type="dxa"/>
              <w:right w:w="108" w:type="dxa"/>
            </w:tcMar>
          </w:tcPr>
          <w:p w14:paraId="0000007B" w14:textId="77777777" w:rsidR="003900E9" w:rsidRDefault="00B9561F">
            <w:r>
              <w:t>8</w:t>
            </w:r>
          </w:p>
        </w:tc>
        <w:tc>
          <w:tcPr>
            <w:tcW w:w="12383" w:type="dxa"/>
            <w:gridSpan w:val="2"/>
            <w:tcMar>
              <w:top w:w="0" w:type="dxa"/>
              <w:left w:w="108" w:type="dxa"/>
              <w:bottom w:w="0" w:type="dxa"/>
              <w:right w:w="108" w:type="dxa"/>
            </w:tcMar>
          </w:tcPr>
          <w:p w14:paraId="0A8F7339" w14:textId="77777777" w:rsidR="003900E9" w:rsidRDefault="00B9561F">
            <w:pPr>
              <w:rPr>
                <w:b/>
                <w:sz w:val="24"/>
                <w:szCs w:val="24"/>
              </w:rPr>
            </w:pPr>
            <w:r>
              <w:rPr>
                <w:b/>
                <w:sz w:val="24"/>
                <w:szCs w:val="24"/>
              </w:rPr>
              <w:t xml:space="preserve">System </w:t>
            </w:r>
            <w:r w:rsidRPr="00E57E65">
              <w:rPr>
                <w:b/>
                <w:sz w:val="24"/>
                <w:szCs w:val="24"/>
              </w:rPr>
              <w:t>Requirements- Describe how you will handle recoupment/recovery checks sent to your company for processing, including the items listed in Attachment N, System Requirements, Requirement CMOCB6.</w:t>
            </w:r>
          </w:p>
          <w:p w14:paraId="0000007C" w14:textId="11AF3BA2" w:rsidR="00E57E65" w:rsidRDefault="00E57E65">
            <w:pPr>
              <w:rPr>
                <w:sz w:val="24"/>
                <w:szCs w:val="24"/>
              </w:rPr>
            </w:pPr>
          </w:p>
        </w:tc>
      </w:tr>
      <w:tr w:rsidR="003900E9" w14:paraId="6314CC61" w14:textId="77777777">
        <w:tc>
          <w:tcPr>
            <w:tcW w:w="567" w:type="dxa"/>
            <w:tcMar>
              <w:top w:w="0" w:type="dxa"/>
              <w:left w:w="108" w:type="dxa"/>
              <w:bottom w:w="0" w:type="dxa"/>
              <w:right w:w="108" w:type="dxa"/>
            </w:tcMar>
          </w:tcPr>
          <w:p w14:paraId="0000007E" w14:textId="77777777" w:rsidR="003900E9" w:rsidRDefault="00B9561F">
            <w:r>
              <w:t>A8</w:t>
            </w:r>
          </w:p>
        </w:tc>
        <w:tc>
          <w:tcPr>
            <w:tcW w:w="12383" w:type="dxa"/>
            <w:gridSpan w:val="2"/>
            <w:tcMar>
              <w:top w:w="0" w:type="dxa"/>
              <w:left w:w="108" w:type="dxa"/>
              <w:bottom w:w="0" w:type="dxa"/>
              <w:right w:w="108" w:type="dxa"/>
            </w:tcMar>
          </w:tcPr>
          <w:p w14:paraId="00000080" w14:textId="71F31703" w:rsidR="003900E9" w:rsidRPr="009B39B0" w:rsidRDefault="00B9561F">
            <w:pPr>
              <w:rPr>
                <w:b/>
                <w:bCs/>
              </w:rPr>
            </w:pPr>
            <w:r w:rsidRPr="009B39B0">
              <w:rPr>
                <w:b/>
                <w:bCs/>
              </w:rPr>
              <w:t>Answer # 8</w:t>
            </w:r>
          </w:p>
          <w:p w14:paraId="00000081" w14:textId="77777777" w:rsidR="003900E9" w:rsidRDefault="00B9561F">
            <w:r>
              <w:t>Benefit Recovery acquires, copies and scans appropriate payer documentation/correspondence and checks resulting from billing. The receiving staff is responsible to provide all correspondence via secure document transfer to include insurance company checks to appropriate Benefit Recovery posting staff located at the Houston, Texas Corporate office. As responses (payments, denials, requests for additional information) are received, they are likewise, systematically recorded either through an electronic transaction or scanned and associated with the billing.</w:t>
            </w:r>
          </w:p>
          <w:p w14:paraId="00000082" w14:textId="77777777" w:rsidR="003900E9" w:rsidRDefault="003900E9"/>
          <w:p w14:paraId="00000083" w14:textId="02F8F315" w:rsidR="003900E9" w:rsidRDefault="00B9561F">
            <w:r>
              <w:t xml:space="preserve">Paper correspondence and electronic correspondence are handled differently. When a paper check and paper Explanation of Benefit (EOB) are received, our staff has access to a secure transfer system to upload copies of checks, EOBs and additional posting documentation to a folder assigned to the site. Our appropriate posting staff retrieves the copies of the check and EOB and completes the postings in our required time frame of five (5) business days or the timeframe specified by the State. The payments and write-offs are posted by a posting specialist to the appropriate accounts. Electronic Remittance Advice (ERA) documents are reviewed for any errors by the posting specialist, and then approved for posting. The approval in ARMS PRO then directs the system to write the transactions to the accounts systematically. A report is provided by the Project Manager on a weekly basis listing the payment postings. The payment and denial information from all Third Party billings will be updated in our Accounts Receivable system in ARMS PRO.  </w:t>
            </w:r>
          </w:p>
          <w:p w14:paraId="00000084" w14:textId="77777777" w:rsidR="003900E9" w:rsidRDefault="003900E9"/>
          <w:p w14:paraId="00000085" w14:textId="77777777" w:rsidR="003900E9" w:rsidRDefault="00B9561F">
            <w:r>
              <w:t>As the records are reconciled, transactions in a State specified format are created for the State system update to minimally include:</w:t>
            </w:r>
          </w:p>
          <w:p w14:paraId="00000086" w14:textId="77777777" w:rsidR="003900E9" w:rsidRDefault="00B9561F">
            <w:r>
              <w:t>a. Member name</w:t>
            </w:r>
            <w:r>
              <w:br/>
              <w:t>b. Medicaid ID</w:t>
            </w:r>
            <w:r>
              <w:br/>
              <w:t>c. Encounter date</w:t>
            </w:r>
            <w:r>
              <w:br/>
              <w:t>d. Amount billed</w:t>
            </w:r>
            <w:r>
              <w:br/>
              <w:t>e. Amount paid</w:t>
            </w:r>
            <w:r>
              <w:br/>
              <w:t>f. Check number</w:t>
            </w:r>
            <w:r>
              <w:br/>
              <w:t>g. Check amount</w:t>
            </w:r>
            <w:r>
              <w:br/>
            </w:r>
            <w:r>
              <w:lastRenderedPageBreak/>
              <w:t>h. Check date</w:t>
            </w:r>
            <w:r>
              <w:br/>
            </w:r>
            <w:proofErr w:type="spellStart"/>
            <w:r>
              <w:t>i</w:t>
            </w:r>
            <w:proofErr w:type="spellEnd"/>
            <w:r>
              <w:t>. Deposit date</w:t>
            </w:r>
            <w:r>
              <w:br/>
              <w:t>j. Cash control number (CCN)</w:t>
            </w:r>
            <w:r>
              <w:br/>
              <w:t>k. Claim ID (ICN)</w:t>
            </w:r>
          </w:p>
          <w:p w14:paraId="00000087" w14:textId="77777777" w:rsidR="003900E9" w:rsidRDefault="003900E9"/>
          <w:p w14:paraId="00000088" w14:textId="77777777" w:rsidR="003900E9" w:rsidRDefault="00B9561F">
            <w:r>
              <w:t>The status of any billing is available to authorized State users via standard web browsers.</w:t>
            </w:r>
          </w:p>
          <w:p w14:paraId="00000089" w14:textId="77777777" w:rsidR="003900E9" w:rsidRDefault="00B9561F">
            <w:r>
              <w:t>.</w:t>
            </w:r>
            <w:r>
              <w:rPr>
                <w:color w:val="000000"/>
              </w:rPr>
              <w:t xml:space="preserve"> </w:t>
            </w:r>
          </w:p>
        </w:tc>
      </w:tr>
      <w:tr w:rsidR="003900E9" w14:paraId="2FF1A0F2" w14:textId="77777777">
        <w:tc>
          <w:tcPr>
            <w:tcW w:w="567" w:type="dxa"/>
            <w:tcMar>
              <w:top w:w="0" w:type="dxa"/>
              <w:left w:w="108" w:type="dxa"/>
              <w:bottom w:w="0" w:type="dxa"/>
              <w:right w:w="108" w:type="dxa"/>
            </w:tcMar>
          </w:tcPr>
          <w:p w14:paraId="0000008B" w14:textId="77777777" w:rsidR="003900E9" w:rsidRDefault="003900E9"/>
        </w:tc>
        <w:tc>
          <w:tcPr>
            <w:tcW w:w="6192" w:type="dxa"/>
            <w:tcMar>
              <w:top w:w="0" w:type="dxa"/>
              <w:left w:w="108" w:type="dxa"/>
              <w:bottom w:w="0" w:type="dxa"/>
              <w:right w:w="108" w:type="dxa"/>
            </w:tcMar>
          </w:tcPr>
          <w:p w14:paraId="0000008C" w14:textId="77777777" w:rsidR="003900E9" w:rsidRDefault="00B9561F">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8D" w14:textId="77777777" w:rsidR="003900E9" w:rsidRDefault="00B9561F">
            <w:r>
              <w:rPr>
                <w:rFonts w:ascii="Arial" w:eastAsia="Arial" w:hAnsi="Arial" w:cs="Arial"/>
                <w:sz w:val="20"/>
                <w:szCs w:val="20"/>
              </w:rPr>
              <w:t>Attachment File Name:  N/A</w:t>
            </w:r>
          </w:p>
        </w:tc>
      </w:tr>
      <w:tr w:rsidR="003900E9" w14:paraId="63B8397B" w14:textId="77777777">
        <w:tc>
          <w:tcPr>
            <w:tcW w:w="567" w:type="dxa"/>
            <w:tcMar>
              <w:top w:w="0" w:type="dxa"/>
              <w:left w:w="108" w:type="dxa"/>
              <w:bottom w:w="0" w:type="dxa"/>
              <w:right w:w="108" w:type="dxa"/>
            </w:tcMar>
          </w:tcPr>
          <w:p w14:paraId="0000008E" w14:textId="77777777" w:rsidR="003900E9" w:rsidRDefault="00B9561F">
            <w:r>
              <w:t>9</w:t>
            </w:r>
          </w:p>
        </w:tc>
        <w:tc>
          <w:tcPr>
            <w:tcW w:w="12383" w:type="dxa"/>
            <w:gridSpan w:val="2"/>
            <w:tcMar>
              <w:top w:w="0" w:type="dxa"/>
              <w:left w:w="108" w:type="dxa"/>
              <w:bottom w:w="0" w:type="dxa"/>
              <w:right w:w="108" w:type="dxa"/>
            </w:tcMar>
          </w:tcPr>
          <w:p w14:paraId="13DB63A4" w14:textId="77777777" w:rsidR="003900E9" w:rsidRPr="009B39B0" w:rsidRDefault="00B9561F">
            <w:pPr>
              <w:rPr>
                <w:b/>
                <w:sz w:val="24"/>
                <w:szCs w:val="24"/>
              </w:rPr>
            </w:pPr>
            <w:r w:rsidRPr="009B39B0">
              <w:rPr>
                <w:b/>
                <w:sz w:val="24"/>
                <w:szCs w:val="24"/>
              </w:rPr>
              <w:t xml:space="preserve">System Requirements </w:t>
            </w:r>
            <w:r w:rsidRPr="009B39B0">
              <w:rPr>
                <w:b/>
                <w:color w:val="000000"/>
                <w:sz w:val="24"/>
                <w:szCs w:val="24"/>
              </w:rPr>
              <w:t xml:space="preserve">Describe your process for creating invoices for recoveries associated with each CMO, including the requirements stated </w:t>
            </w:r>
            <w:r w:rsidRPr="009B39B0">
              <w:rPr>
                <w:b/>
                <w:sz w:val="24"/>
                <w:szCs w:val="24"/>
              </w:rPr>
              <w:t>Attachment N, System Requirements, Requirement CMOCB7.</w:t>
            </w:r>
          </w:p>
          <w:p w14:paraId="0000008F" w14:textId="376409DE" w:rsidR="009B39B0" w:rsidRDefault="009B39B0">
            <w:pPr>
              <w:rPr>
                <w:sz w:val="24"/>
                <w:szCs w:val="24"/>
              </w:rPr>
            </w:pPr>
          </w:p>
        </w:tc>
      </w:tr>
      <w:tr w:rsidR="003900E9" w14:paraId="2D820E28" w14:textId="77777777">
        <w:tc>
          <w:tcPr>
            <w:tcW w:w="567" w:type="dxa"/>
            <w:tcMar>
              <w:top w:w="0" w:type="dxa"/>
              <w:left w:w="108" w:type="dxa"/>
              <w:bottom w:w="0" w:type="dxa"/>
              <w:right w:w="108" w:type="dxa"/>
            </w:tcMar>
          </w:tcPr>
          <w:p w14:paraId="00000091" w14:textId="77777777" w:rsidR="003900E9" w:rsidRDefault="00B9561F">
            <w:r>
              <w:t>A9</w:t>
            </w:r>
          </w:p>
        </w:tc>
        <w:tc>
          <w:tcPr>
            <w:tcW w:w="12383" w:type="dxa"/>
            <w:gridSpan w:val="2"/>
            <w:tcMar>
              <w:top w:w="0" w:type="dxa"/>
              <w:left w:w="108" w:type="dxa"/>
              <w:bottom w:w="0" w:type="dxa"/>
              <w:right w:w="108" w:type="dxa"/>
            </w:tcMar>
          </w:tcPr>
          <w:p w14:paraId="00000092" w14:textId="77777777" w:rsidR="003900E9" w:rsidRPr="009B39B0" w:rsidRDefault="00B9561F">
            <w:pPr>
              <w:rPr>
                <w:b/>
                <w:bCs/>
              </w:rPr>
            </w:pPr>
            <w:r w:rsidRPr="009B39B0">
              <w:rPr>
                <w:b/>
                <w:bCs/>
              </w:rPr>
              <w:t>Answer # 9</w:t>
            </w:r>
          </w:p>
          <w:p w14:paraId="6D58C6CC" w14:textId="77777777" w:rsidR="003900E9" w:rsidRDefault="00B9561F">
            <w:pPr>
              <w:rPr>
                <w:color w:val="000000"/>
              </w:rPr>
            </w:pPr>
            <w:r>
              <w:rPr>
                <w:color w:val="000000"/>
              </w:rPr>
              <w:t xml:space="preserve">On a monthly basis, ARMS PRO sorts the Come Behind </w:t>
            </w:r>
            <w:r>
              <w:t xml:space="preserve">transactions for the State and all billing and recovery activity is reported separate from any Commercial Recoupment activity, if any. Recovery transactions are detailed and summarized to prepare the Come Behind invoices.  </w:t>
            </w:r>
            <w:r>
              <w:rPr>
                <w:color w:val="000000"/>
              </w:rPr>
              <w:t>Separate invoices containing the billed amount, recover</w:t>
            </w:r>
            <w:r>
              <w:t xml:space="preserve">ed amount, write off, invoice amount, and backup for all summary amounts, </w:t>
            </w:r>
            <w:r>
              <w:rPr>
                <w:color w:val="000000"/>
              </w:rPr>
              <w:t>are produced for each designated CMO using the State provided CMO ID number and are provided electronic or hard copy by the 12</w:t>
            </w:r>
            <w:r>
              <w:rPr>
                <w:color w:val="000000"/>
                <w:vertAlign w:val="superscript"/>
              </w:rPr>
              <w:t>th</w:t>
            </w:r>
            <w:r>
              <w:rPr>
                <w:color w:val="000000"/>
              </w:rPr>
              <w:t xml:space="preserve"> of the month following the reporting month (or a date specified by the State). We understand that if there are errors found in the invoicing, the reports are returned for research, correction and resubmission.</w:t>
            </w:r>
          </w:p>
          <w:p w14:paraId="00000093" w14:textId="628A43D2" w:rsidR="009B39B0" w:rsidRDefault="009B39B0">
            <w:pPr>
              <w:rPr>
                <w:rFonts w:ascii="Arial" w:eastAsia="Arial" w:hAnsi="Arial" w:cs="Arial"/>
                <w:sz w:val="20"/>
                <w:szCs w:val="20"/>
                <w:highlight w:val="yellow"/>
              </w:rPr>
            </w:pPr>
          </w:p>
        </w:tc>
      </w:tr>
      <w:tr w:rsidR="003900E9" w14:paraId="7165F2A3" w14:textId="77777777">
        <w:tc>
          <w:tcPr>
            <w:tcW w:w="567" w:type="dxa"/>
            <w:tcMar>
              <w:top w:w="0" w:type="dxa"/>
              <w:left w:w="108" w:type="dxa"/>
              <w:bottom w:w="0" w:type="dxa"/>
              <w:right w:w="108" w:type="dxa"/>
            </w:tcMar>
          </w:tcPr>
          <w:p w14:paraId="00000095" w14:textId="77777777" w:rsidR="003900E9" w:rsidRDefault="003900E9"/>
        </w:tc>
        <w:tc>
          <w:tcPr>
            <w:tcW w:w="6192" w:type="dxa"/>
            <w:tcMar>
              <w:top w:w="0" w:type="dxa"/>
              <w:left w:w="108" w:type="dxa"/>
              <w:bottom w:w="0" w:type="dxa"/>
              <w:right w:w="108" w:type="dxa"/>
            </w:tcMar>
          </w:tcPr>
          <w:p w14:paraId="00000096"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97"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6F1A5CCF" w14:textId="77777777">
        <w:tc>
          <w:tcPr>
            <w:tcW w:w="567" w:type="dxa"/>
            <w:tcMar>
              <w:top w:w="0" w:type="dxa"/>
              <w:left w:w="108" w:type="dxa"/>
              <w:bottom w:w="0" w:type="dxa"/>
              <w:right w:w="108" w:type="dxa"/>
            </w:tcMar>
          </w:tcPr>
          <w:p w14:paraId="00000098" w14:textId="77777777" w:rsidR="003900E9" w:rsidRDefault="00B9561F">
            <w:r>
              <w:t>10</w:t>
            </w:r>
          </w:p>
        </w:tc>
        <w:tc>
          <w:tcPr>
            <w:tcW w:w="12383" w:type="dxa"/>
            <w:gridSpan w:val="2"/>
            <w:tcMar>
              <w:top w:w="0" w:type="dxa"/>
              <w:left w:w="108" w:type="dxa"/>
              <w:bottom w:w="0" w:type="dxa"/>
              <w:right w:w="108" w:type="dxa"/>
            </w:tcMar>
          </w:tcPr>
          <w:p w14:paraId="00000099" w14:textId="77777777" w:rsidR="003900E9" w:rsidRDefault="00B9561F">
            <w:pPr>
              <w:rPr>
                <w:sz w:val="24"/>
                <w:szCs w:val="24"/>
              </w:rPr>
            </w:pPr>
            <w:r>
              <w:rPr>
                <w:b/>
                <w:sz w:val="24"/>
                <w:szCs w:val="24"/>
              </w:rPr>
              <w:t xml:space="preserve">Refund Requests- </w:t>
            </w:r>
            <w:r w:rsidRPr="009B39B0">
              <w:rPr>
                <w:b/>
                <w:bCs/>
                <w:color w:val="000000"/>
                <w:sz w:val="24"/>
                <w:szCs w:val="24"/>
              </w:rPr>
              <w:t>Describe your process for researching, validating and documenting all TPL refund requests. Please attach a proposed sample of a "Carrier Refund Request" form including but not limited to the requirements stated in</w:t>
            </w:r>
            <w:r w:rsidRPr="009B39B0">
              <w:rPr>
                <w:b/>
                <w:bCs/>
                <w:color w:val="FF0000"/>
                <w:sz w:val="24"/>
                <w:szCs w:val="24"/>
              </w:rPr>
              <w:t xml:space="preserve"> </w:t>
            </w:r>
            <w:r w:rsidRPr="009B39B0">
              <w:rPr>
                <w:b/>
                <w:bCs/>
                <w:sz w:val="24"/>
                <w:szCs w:val="24"/>
              </w:rPr>
              <w:t>Attachment N, Refund Requests Section, Requirements CMOCB8-CMOCB12.</w:t>
            </w:r>
          </w:p>
          <w:p w14:paraId="0000009A" w14:textId="77777777" w:rsidR="003900E9" w:rsidRDefault="003900E9">
            <w:pPr>
              <w:rPr>
                <w:rFonts w:ascii="Arial" w:eastAsia="Arial" w:hAnsi="Arial" w:cs="Arial"/>
                <w:sz w:val="20"/>
                <w:szCs w:val="20"/>
                <w:highlight w:val="yellow"/>
              </w:rPr>
            </w:pPr>
          </w:p>
        </w:tc>
      </w:tr>
      <w:tr w:rsidR="003900E9" w14:paraId="61676C4E" w14:textId="77777777">
        <w:tc>
          <w:tcPr>
            <w:tcW w:w="567" w:type="dxa"/>
            <w:tcMar>
              <w:top w:w="0" w:type="dxa"/>
              <w:left w:w="108" w:type="dxa"/>
              <w:bottom w:w="0" w:type="dxa"/>
              <w:right w:w="108" w:type="dxa"/>
            </w:tcMar>
          </w:tcPr>
          <w:p w14:paraId="0000009C" w14:textId="77777777" w:rsidR="003900E9" w:rsidRDefault="00B9561F">
            <w:r>
              <w:t>A10</w:t>
            </w:r>
          </w:p>
        </w:tc>
        <w:tc>
          <w:tcPr>
            <w:tcW w:w="12383" w:type="dxa"/>
            <w:gridSpan w:val="2"/>
            <w:tcMar>
              <w:top w:w="0" w:type="dxa"/>
              <w:left w:w="108" w:type="dxa"/>
              <w:bottom w:w="0" w:type="dxa"/>
              <w:right w:w="108" w:type="dxa"/>
            </w:tcMar>
          </w:tcPr>
          <w:p w14:paraId="494F2149" w14:textId="77777777" w:rsidR="009B39B0" w:rsidRPr="009B39B0" w:rsidRDefault="00B9561F" w:rsidP="009B39B0">
            <w:pPr>
              <w:rPr>
                <w:b/>
                <w:bCs/>
              </w:rPr>
            </w:pPr>
            <w:r w:rsidRPr="009B39B0">
              <w:rPr>
                <w:b/>
                <w:bCs/>
              </w:rPr>
              <w:t>Answer # 10</w:t>
            </w:r>
          </w:p>
          <w:p w14:paraId="0000009E" w14:textId="0ED981A4" w:rsidR="003900E9" w:rsidRDefault="00B9561F" w:rsidP="009B39B0">
            <w:r>
              <w:t>Benefit Recovery’s Posting Manager will identify refunds when correspondence is received from the insurance company, when the follow-up and/or our on-site staff are notified that a patient terminates their insurance policy either through follow-up or a denied claim transaction.</w:t>
            </w:r>
          </w:p>
          <w:p w14:paraId="0000009F" w14:textId="23922367" w:rsidR="003900E9" w:rsidRDefault="00B9561F">
            <w:pPr>
              <w:spacing w:before="240" w:after="240"/>
            </w:pPr>
            <w:r>
              <w:t xml:space="preserve">Daily, Benefit Recovery’s posting specialists will review the refund request and contact the insurance company for clarification regarding the reason for the request. When it is determined that the refund request is valid, and if requested, the refund information will be provided to the TPL Manager for approval. Upon receipt of approval, the refund will be processed in ARMS PRO within 30 business days of receipt of the insurance company’s refund request correspondence according to Benefit Recovery’s business rules. </w:t>
            </w:r>
          </w:p>
          <w:p w14:paraId="000000A0" w14:textId="3864F7CB" w:rsidR="003900E9" w:rsidRDefault="00B9561F">
            <w:pPr>
              <w:spacing w:before="240" w:after="240"/>
            </w:pPr>
            <w:r>
              <w:lastRenderedPageBreak/>
              <w:t>All refunds will be reported to the TPL Manager on a daily basis as appropriate on a refund request form jointly developed and approved by the State . The posting manager will produce the refund report from ARMS PRO, place all refund information onto the refund detail report and then gather all pertinent documents and information to create a file that will be scanned to the TPL Manager via our secure document transfer system. Pertinent documents and information include, but are not limited to, reason for refund, refund amount, original check number and date of original posting, copies of EOBs or letters from the insurance company, insurance company name and all information from pertinent calls to the insurance company to include telephone number and name of insurance company representative. Our posting manager will complete the refund process after notification of the insurance company’s refund request correspondence in accordance with approved business rules. A W-9 is prepared in accordance with State guidelines and an adjustment will appear on Benefit Recovery’s invoice as an offset adjustment. If the company fails to provide the required documentation of their refund request by the 15th day, or there is a delay of any other kind, a report is provided to the State outlining the request made, the justification for the request and suggested next steps.</w:t>
            </w:r>
          </w:p>
          <w:p w14:paraId="000000A1" w14:textId="77777777" w:rsidR="003900E9" w:rsidRDefault="00B9561F">
            <w:pPr>
              <w:spacing w:before="240" w:after="240"/>
            </w:pPr>
            <w:r>
              <w:t>Carrier Refund request procedures are documented in our procedure manual which is prepared and provided to the State for review and approval within 90 days of contract execution. Please see the attached file as a draft of the Carrier Refund Request form which can be modified for individual State needs.</w:t>
            </w:r>
          </w:p>
        </w:tc>
      </w:tr>
      <w:tr w:rsidR="003900E9" w14:paraId="57B2D6F5" w14:textId="77777777">
        <w:tc>
          <w:tcPr>
            <w:tcW w:w="567" w:type="dxa"/>
            <w:tcMar>
              <w:top w:w="0" w:type="dxa"/>
              <w:left w:w="108" w:type="dxa"/>
              <w:bottom w:w="0" w:type="dxa"/>
              <w:right w:w="108" w:type="dxa"/>
            </w:tcMar>
          </w:tcPr>
          <w:p w14:paraId="000000A3" w14:textId="77777777" w:rsidR="003900E9" w:rsidRDefault="003900E9"/>
        </w:tc>
        <w:tc>
          <w:tcPr>
            <w:tcW w:w="6192" w:type="dxa"/>
            <w:tcMar>
              <w:top w:w="0" w:type="dxa"/>
              <w:left w:w="108" w:type="dxa"/>
              <w:bottom w:w="0" w:type="dxa"/>
              <w:right w:w="108" w:type="dxa"/>
            </w:tcMar>
          </w:tcPr>
          <w:p w14:paraId="000000A4"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w:t>
            </w:r>
          </w:p>
        </w:tc>
        <w:tc>
          <w:tcPr>
            <w:tcW w:w="6191" w:type="dxa"/>
          </w:tcPr>
          <w:p w14:paraId="000000A5" w14:textId="77777777" w:rsidR="003900E9" w:rsidRDefault="00B9561F">
            <w:pPr>
              <w:rPr>
                <w:rFonts w:ascii="Arial" w:eastAsia="Arial" w:hAnsi="Arial" w:cs="Arial"/>
                <w:sz w:val="20"/>
                <w:szCs w:val="20"/>
              </w:rPr>
            </w:pPr>
            <w:r>
              <w:rPr>
                <w:rFonts w:ascii="Arial" w:eastAsia="Arial" w:hAnsi="Arial" w:cs="Arial"/>
                <w:sz w:val="20"/>
                <w:szCs w:val="20"/>
              </w:rPr>
              <w:t xml:space="preserve">Attachment File Name:  </w:t>
            </w:r>
            <w:r>
              <w:rPr>
                <w:rFonts w:ascii="Arial" w:eastAsia="Arial" w:hAnsi="Arial" w:cs="Arial"/>
                <w:b/>
                <w:sz w:val="20"/>
                <w:szCs w:val="20"/>
              </w:rPr>
              <w:t>Sample Carrier Refund Request Form_ CMO Come Behind Services</w:t>
            </w:r>
          </w:p>
        </w:tc>
      </w:tr>
      <w:tr w:rsidR="003900E9" w14:paraId="02ED610E" w14:textId="77777777">
        <w:tc>
          <w:tcPr>
            <w:tcW w:w="567" w:type="dxa"/>
            <w:tcMar>
              <w:top w:w="0" w:type="dxa"/>
              <w:left w:w="108" w:type="dxa"/>
              <w:bottom w:w="0" w:type="dxa"/>
              <w:right w:w="108" w:type="dxa"/>
            </w:tcMar>
          </w:tcPr>
          <w:p w14:paraId="000000A6" w14:textId="77777777" w:rsidR="003900E9" w:rsidRDefault="00B9561F">
            <w:r>
              <w:t>11</w:t>
            </w:r>
          </w:p>
        </w:tc>
        <w:tc>
          <w:tcPr>
            <w:tcW w:w="12383" w:type="dxa"/>
            <w:gridSpan w:val="2"/>
            <w:tcMar>
              <w:top w:w="0" w:type="dxa"/>
              <w:left w:w="108" w:type="dxa"/>
              <w:bottom w:w="0" w:type="dxa"/>
              <w:right w:w="108" w:type="dxa"/>
            </w:tcMar>
          </w:tcPr>
          <w:p w14:paraId="33B561DA" w14:textId="77777777" w:rsidR="003900E9" w:rsidRDefault="00B9561F">
            <w:pPr>
              <w:rPr>
                <w:b/>
                <w:sz w:val="24"/>
                <w:szCs w:val="24"/>
              </w:rPr>
            </w:pPr>
            <w:r w:rsidRPr="009B39B0">
              <w:rPr>
                <w:b/>
                <w:sz w:val="24"/>
                <w:szCs w:val="24"/>
              </w:rPr>
              <w:t xml:space="preserve">Refund Requests- </w:t>
            </w:r>
            <w:r w:rsidRPr="009B39B0">
              <w:rPr>
                <w:b/>
                <w:color w:val="000000"/>
                <w:sz w:val="24"/>
                <w:szCs w:val="24"/>
              </w:rPr>
              <w:t xml:space="preserve">Describe your process for ensuring refunds reflect as a negative adjustment on invoices following the receipt of the refund request including all requirements stated in </w:t>
            </w:r>
            <w:r w:rsidRPr="009B39B0">
              <w:rPr>
                <w:b/>
                <w:sz w:val="24"/>
                <w:szCs w:val="24"/>
              </w:rPr>
              <w:t>Attachment N, Refund Requests Section, Requirement CMOCB13.</w:t>
            </w:r>
          </w:p>
          <w:p w14:paraId="000000A7" w14:textId="14D46863" w:rsidR="00C21A1D" w:rsidRPr="009B39B0" w:rsidRDefault="00C21A1D">
            <w:pPr>
              <w:rPr>
                <w:b/>
                <w:sz w:val="24"/>
                <w:szCs w:val="24"/>
              </w:rPr>
            </w:pPr>
          </w:p>
        </w:tc>
      </w:tr>
      <w:tr w:rsidR="003900E9" w14:paraId="67B106B6" w14:textId="77777777">
        <w:tc>
          <w:tcPr>
            <w:tcW w:w="567" w:type="dxa"/>
            <w:tcMar>
              <w:top w:w="0" w:type="dxa"/>
              <w:left w:w="108" w:type="dxa"/>
              <w:bottom w:w="0" w:type="dxa"/>
              <w:right w:w="108" w:type="dxa"/>
            </w:tcMar>
          </w:tcPr>
          <w:p w14:paraId="000000A9" w14:textId="77777777" w:rsidR="003900E9" w:rsidRDefault="00B9561F">
            <w:r>
              <w:t>A11</w:t>
            </w:r>
          </w:p>
        </w:tc>
        <w:tc>
          <w:tcPr>
            <w:tcW w:w="12383" w:type="dxa"/>
            <w:gridSpan w:val="2"/>
            <w:tcMar>
              <w:top w:w="0" w:type="dxa"/>
              <w:left w:w="108" w:type="dxa"/>
              <w:bottom w:w="0" w:type="dxa"/>
              <w:right w:w="108" w:type="dxa"/>
            </w:tcMar>
          </w:tcPr>
          <w:p w14:paraId="000000AA" w14:textId="77777777" w:rsidR="003900E9" w:rsidRPr="009B39B0" w:rsidRDefault="00B9561F">
            <w:pPr>
              <w:rPr>
                <w:b/>
                <w:bCs/>
              </w:rPr>
            </w:pPr>
            <w:r w:rsidRPr="009B39B0">
              <w:rPr>
                <w:b/>
                <w:bCs/>
              </w:rPr>
              <w:t>Answer # 11</w:t>
            </w:r>
          </w:p>
          <w:p w14:paraId="124D5C36" w14:textId="77777777" w:rsidR="003900E9" w:rsidRDefault="00B9561F">
            <w:pPr>
              <w:rPr>
                <w:color w:val="000000"/>
                <w:sz w:val="23"/>
                <w:szCs w:val="23"/>
                <w:highlight w:val="white"/>
              </w:rPr>
            </w:pPr>
            <w:r>
              <w:t>All refunds are documented and recorded in the ARMS PRO system and can be reviewed by State staff with appropriate security credentials. Refund requests are provided to the State for approval on the State approved refund request form. State approved refund requests are processed in ARMS PRO causing monthly CMO  Invoices to be generated net, reflecting any approved and processed carrier/provider refund requests as separate line items if the adjustment is requested and processed in the same month. Adjustments processed in a subsequent month are reflected on the Invoice as a negative adjustment and noted as an adjustment to a prior recovery. Adjustments have sufficient information to locate the original invoice including at a minimum</w:t>
            </w:r>
            <w:r>
              <w:rPr>
                <w:color w:val="000000"/>
                <w:highlight w:val="white"/>
              </w:rPr>
              <w:t xml:space="preserve"> of member name, Medicaid ID, the check number/claim adjusted, adjustment amount, reason for the refund, the cash control number (CCN), and the internal control number (ICN).</w:t>
            </w:r>
            <w:r>
              <w:rPr>
                <w:color w:val="000000"/>
                <w:sz w:val="23"/>
                <w:szCs w:val="23"/>
                <w:highlight w:val="white"/>
              </w:rPr>
              <w:t xml:space="preserve"> The report can be provided either hard copy, email or direct access through a web browser.</w:t>
            </w:r>
          </w:p>
          <w:p w14:paraId="000000AB" w14:textId="7BBCBA8B" w:rsidR="009B39B0" w:rsidRPr="00C21A1D" w:rsidRDefault="009B39B0">
            <w:pPr>
              <w:rPr>
                <w:sz w:val="15"/>
                <w:szCs w:val="15"/>
                <w:highlight w:val="yellow"/>
              </w:rPr>
            </w:pPr>
          </w:p>
        </w:tc>
      </w:tr>
      <w:tr w:rsidR="003900E9" w14:paraId="0D5B6FE8" w14:textId="77777777">
        <w:tc>
          <w:tcPr>
            <w:tcW w:w="567" w:type="dxa"/>
            <w:tcMar>
              <w:top w:w="0" w:type="dxa"/>
              <w:left w:w="108" w:type="dxa"/>
              <w:bottom w:w="0" w:type="dxa"/>
              <w:right w:w="108" w:type="dxa"/>
            </w:tcMar>
          </w:tcPr>
          <w:p w14:paraId="000000AD" w14:textId="77777777" w:rsidR="003900E9" w:rsidRDefault="003900E9"/>
        </w:tc>
        <w:tc>
          <w:tcPr>
            <w:tcW w:w="6192" w:type="dxa"/>
            <w:tcMar>
              <w:top w:w="0" w:type="dxa"/>
              <w:left w:w="108" w:type="dxa"/>
              <w:bottom w:w="0" w:type="dxa"/>
              <w:right w:w="108" w:type="dxa"/>
            </w:tcMar>
          </w:tcPr>
          <w:p w14:paraId="000000AE"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AF"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07E0BE19" w14:textId="77777777">
        <w:tc>
          <w:tcPr>
            <w:tcW w:w="567" w:type="dxa"/>
            <w:tcMar>
              <w:top w:w="0" w:type="dxa"/>
              <w:left w:w="108" w:type="dxa"/>
              <w:bottom w:w="0" w:type="dxa"/>
              <w:right w:w="108" w:type="dxa"/>
            </w:tcMar>
          </w:tcPr>
          <w:p w14:paraId="000000B0" w14:textId="77777777" w:rsidR="003900E9" w:rsidRDefault="00B9561F">
            <w:r>
              <w:lastRenderedPageBreak/>
              <w:t>12</w:t>
            </w:r>
          </w:p>
        </w:tc>
        <w:tc>
          <w:tcPr>
            <w:tcW w:w="12383" w:type="dxa"/>
            <w:gridSpan w:val="2"/>
            <w:tcMar>
              <w:top w:w="0" w:type="dxa"/>
              <w:left w:w="108" w:type="dxa"/>
              <w:bottom w:w="0" w:type="dxa"/>
              <w:right w:w="108" w:type="dxa"/>
            </w:tcMar>
          </w:tcPr>
          <w:p w14:paraId="297A4D99" w14:textId="77777777" w:rsidR="003900E9" w:rsidRDefault="00B9561F">
            <w:pPr>
              <w:rPr>
                <w:b/>
                <w:sz w:val="24"/>
                <w:szCs w:val="24"/>
              </w:rPr>
            </w:pPr>
            <w:r>
              <w:rPr>
                <w:b/>
                <w:sz w:val="24"/>
                <w:szCs w:val="24"/>
              </w:rPr>
              <w:t xml:space="preserve">Refund </w:t>
            </w:r>
            <w:r w:rsidRPr="009B39B0">
              <w:rPr>
                <w:b/>
                <w:sz w:val="24"/>
                <w:szCs w:val="24"/>
              </w:rPr>
              <w:t xml:space="preserve">Requests- </w:t>
            </w:r>
            <w:r w:rsidRPr="009B39B0">
              <w:rPr>
                <w:b/>
                <w:color w:val="000000"/>
                <w:sz w:val="24"/>
                <w:szCs w:val="24"/>
              </w:rPr>
              <w:t xml:space="preserve">Describe your method for processing all designated carrier(s), </w:t>
            </w:r>
            <w:proofErr w:type="gramStart"/>
            <w:r w:rsidRPr="009B39B0">
              <w:rPr>
                <w:b/>
                <w:color w:val="000000"/>
                <w:sz w:val="24"/>
                <w:szCs w:val="24"/>
              </w:rPr>
              <w:t>e.g.</w:t>
            </w:r>
            <w:proofErr w:type="gramEnd"/>
            <w:r w:rsidRPr="009B39B0">
              <w:rPr>
                <w:b/>
                <w:color w:val="000000"/>
                <w:sz w:val="24"/>
                <w:szCs w:val="24"/>
              </w:rPr>
              <w:t xml:space="preserve"> Veterans Administration (VA)/Tricare, refund requests and checks as priority utilizing the requirements identified in</w:t>
            </w:r>
            <w:r w:rsidRPr="009B39B0">
              <w:rPr>
                <w:b/>
                <w:color w:val="FF0000"/>
                <w:sz w:val="24"/>
                <w:szCs w:val="24"/>
              </w:rPr>
              <w:t xml:space="preserve"> </w:t>
            </w:r>
            <w:r w:rsidRPr="009B39B0">
              <w:rPr>
                <w:b/>
                <w:sz w:val="24"/>
                <w:szCs w:val="24"/>
              </w:rPr>
              <w:t>Attachment N, Refund Requests Section, Requirement CMOCB14.</w:t>
            </w:r>
          </w:p>
          <w:p w14:paraId="000000B1" w14:textId="3CD744E1" w:rsidR="009B39B0" w:rsidRDefault="009B39B0">
            <w:pPr>
              <w:rPr>
                <w:sz w:val="24"/>
                <w:szCs w:val="24"/>
              </w:rPr>
            </w:pPr>
          </w:p>
        </w:tc>
      </w:tr>
      <w:tr w:rsidR="003900E9" w14:paraId="53E97C01" w14:textId="77777777">
        <w:tc>
          <w:tcPr>
            <w:tcW w:w="567" w:type="dxa"/>
            <w:tcMar>
              <w:top w:w="0" w:type="dxa"/>
              <w:left w:w="108" w:type="dxa"/>
              <w:bottom w:w="0" w:type="dxa"/>
              <w:right w:w="108" w:type="dxa"/>
            </w:tcMar>
          </w:tcPr>
          <w:p w14:paraId="000000B3" w14:textId="77777777" w:rsidR="003900E9" w:rsidRDefault="00B9561F">
            <w:r>
              <w:t>A12</w:t>
            </w:r>
          </w:p>
        </w:tc>
        <w:tc>
          <w:tcPr>
            <w:tcW w:w="12383" w:type="dxa"/>
            <w:gridSpan w:val="2"/>
            <w:tcMar>
              <w:top w:w="0" w:type="dxa"/>
              <w:left w:w="108" w:type="dxa"/>
              <w:bottom w:w="0" w:type="dxa"/>
              <w:right w:w="108" w:type="dxa"/>
            </w:tcMar>
          </w:tcPr>
          <w:p w14:paraId="000000B4" w14:textId="77777777" w:rsidR="003900E9" w:rsidRPr="009B39B0" w:rsidRDefault="00B9561F">
            <w:pPr>
              <w:rPr>
                <w:b/>
                <w:bCs/>
              </w:rPr>
            </w:pPr>
            <w:r w:rsidRPr="009B39B0">
              <w:rPr>
                <w:b/>
                <w:bCs/>
              </w:rPr>
              <w:t>Answer # 12</w:t>
            </w:r>
          </w:p>
          <w:p w14:paraId="000000B5" w14:textId="1482FB45" w:rsidR="003900E9" w:rsidRDefault="00B9561F">
            <w:r>
              <w:t xml:space="preserve">After establishment of the lock box by Benefit Recovery at a State banking institution, responses from payers will be transmitted to that lockbox, at the address indicated on each claim. As soon as the bank receives responses through the lockbox, this information is submitted to Benefit Recovery and each response is entered into Benefit Recovery’s accounts receivable. All documents are scanned into the ARMS PRO imaging system and tied to each individual record in the accounts receivable. Benefit Recovery's Posting Manager provides a weekly report to the State of daily deposits made to Benefit Recovery's non- interest-bearing lock box account. Payments made to the lockbox that do not belong to any State recipient account or where there are payments that are not the direct result of effort will be reported separately on the monthly deposit report with daily deposit information for the month. The Posting Manager sorts Lock Box activity by specific payers identified by the State for priority processing of payments and refunds. The carrier identifiers are entered into a table to routinely provide priority processing of lock box receipts. </w:t>
            </w:r>
          </w:p>
          <w:p w14:paraId="000000B6" w14:textId="77777777" w:rsidR="003900E9" w:rsidRDefault="003900E9">
            <w:pPr>
              <w:rPr>
                <w:rFonts w:ascii="Arial" w:eastAsia="Arial" w:hAnsi="Arial" w:cs="Arial"/>
                <w:sz w:val="20"/>
                <w:szCs w:val="20"/>
                <w:highlight w:val="yellow"/>
              </w:rPr>
            </w:pPr>
          </w:p>
        </w:tc>
      </w:tr>
      <w:tr w:rsidR="003900E9" w14:paraId="3F4711AC" w14:textId="77777777">
        <w:tc>
          <w:tcPr>
            <w:tcW w:w="567" w:type="dxa"/>
            <w:tcMar>
              <w:top w:w="0" w:type="dxa"/>
              <w:left w:w="108" w:type="dxa"/>
              <w:bottom w:w="0" w:type="dxa"/>
              <w:right w:w="108" w:type="dxa"/>
            </w:tcMar>
          </w:tcPr>
          <w:p w14:paraId="000000B8" w14:textId="77777777" w:rsidR="003900E9" w:rsidRDefault="003900E9"/>
        </w:tc>
        <w:tc>
          <w:tcPr>
            <w:tcW w:w="6192" w:type="dxa"/>
            <w:tcMar>
              <w:top w:w="0" w:type="dxa"/>
              <w:left w:w="108" w:type="dxa"/>
              <w:bottom w:w="0" w:type="dxa"/>
              <w:right w:w="108" w:type="dxa"/>
            </w:tcMar>
          </w:tcPr>
          <w:p w14:paraId="000000B9"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BA"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247DCF20" w14:textId="77777777">
        <w:tc>
          <w:tcPr>
            <w:tcW w:w="567" w:type="dxa"/>
            <w:tcMar>
              <w:top w:w="0" w:type="dxa"/>
              <w:left w:w="108" w:type="dxa"/>
              <w:bottom w:w="0" w:type="dxa"/>
              <w:right w:w="108" w:type="dxa"/>
            </w:tcMar>
          </w:tcPr>
          <w:p w14:paraId="000000BB" w14:textId="77777777" w:rsidR="003900E9" w:rsidRDefault="00B9561F">
            <w:r>
              <w:t>13</w:t>
            </w:r>
          </w:p>
        </w:tc>
        <w:tc>
          <w:tcPr>
            <w:tcW w:w="12383" w:type="dxa"/>
            <w:gridSpan w:val="2"/>
            <w:tcMar>
              <w:top w:w="0" w:type="dxa"/>
              <w:left w:w="108" w:type="dxa"/>
              <w:bottom w:w="0" w:type="dxa"/>
              <w:right w:w="108" w:type="dxa"/>
            </w:tcMar>
          </w:tcPr>
          <w:p w14:paraId="1ADD81A8" w14:textId="77777777" w:rsidR="003900E9" w:rsidRDefault="00B9561F">
            <w:pPr>
              <w:rPr>
                <w:b/>
                <w:bCs/>
                <w:sz w:val="24"/>
                <w:szCs w:val="24"/>
              </w:rPr>
            </w:pPr>
            <w:r>
              <w:rPr>
                <w:b/>
                <w:sz w:val="24"/>
                <w:szCs w:val="24"/>
              </w:rPr>
              <w:t xml:space="preserve">Administrative Requirements- </w:t>
            </w:r>
            <w:r w:rsidRPr="00C21A1D">
              <w:rPr>
                <w:b/>
                <w:bCs/>
                <w:color w:val="000000"/>
                <w:sz w:val="24"/>
                <w:szCs w:val="24"/>
              </w:rPr>
              <w:t xml:space="preserve">Describe your process for managing, documenting, and coordinating all specified administrative and system activities including but not limited to the requirements stated in </w:t>
            </w:r>
            <w:r w:rsidRPr="00C21A1D">
              <w:rPr>
                <w:b/>
                <w:bCs/>
                <w:sz w:val="24"/>
                <w:szCs w:val="24"/>
              </w:rPr>
              <w:t>Attachment N, Administrative Requirements Section, Requirements CMOCB15-CMOCB16.</w:t>
            </w:r>
          </w:p>
          <w:p w14:paraId="000000BC" w14:textId="5077B166" w:rsidR="00C21A1D" w:rsidRDefault="00C21A1D">
            <w:pPr>
              <w:rPr>
                <w:sz w:val="24"/>
                <w:szCs w:val="24"/>
              </w:rPr>
            </w:pPr>
          </w:p>
        </w:tc>
      </w:tr>
      <w:tr w:rsidR="003900E9" w14:paraId="097FB7B9" w14:textId="77777777">
        <w:tc>
          <w:tcPr>
            <w:tcW w:w="567" w:type="dxa"/>
            <w:tcMar>
              <w:top w:w="0" w:type="dxa"/>
              <w:left w:w="108" w:type="dxa"/>
              <w:bottom w:w="0" w:type="dxa"/>
              <w:right w:w="108" w:type="dxa"/>
            </w:tcMar>
          </w:tcPr>
          <w:p w14:paraId="000000BE" w14:textId="77777777" w:rsidR="003900E9" w:rsidRDefault="00B9561F">
            <w:r>
              <w:t>A13</w:t>
            </w:r>
          </w:p>
        </w:tc>
        <w:tc>
          <w:tcPr>
            <w:tcW w:w="12383" w:type="dxa"/>
            <w:gridSpan w:val="2"/>
            <w:tcMar>
              <w:top w:w="0" w:type="dxa"/>
              <w:left w:w="108" w:type="dxa"/>
              <w:bottom w:w="0" w:type="dxa"/>
              <w:right w:w="108" w:type="dxa"/>
            </w:tcMar>
          </w:tcPr>
          <w:p w14:paraId="000000BF" w14:textId="77777777" w:rsidR="003900E9" w:rsidRPr="00B9561F" w:rsidRDefault="00B9561F">
            <w:pPr>
              <w:rPr>
                <w:b/>
                <w:bCs/>
              </w:rPr>
            </w:pPr>
            <w:r w:rsidRPr="00B9561F">
              <w:rPr>
                <w:b/>
                <w:bCs/>
              </w:rPr>
              <w:t>Answer # 13</w:t>
            </w:r>
          </w:p>
          <w:p w14:paraId="000000C0" w14:textId="3EC3B737" w:rsidR="003900E9" w:rsidRDefault="00B9561F">
            <w:r>
              <w:t>ARMS PRO will be used to effectively implement our cost avoidance and recoupment strategies that are effective and sensitive to insurers and other alternative payers.</w:t>
            </w:r>
          </w:p>
          <w:p w14:paraId="755880C2" w14:textId="77777777" w:rsidR="00C21A1D" w:rsidRDefault="00C21A1D"/>
          <w:p w14:paraId="000000C1" w14:textId="7FEE3558" w:rsidR="003900E9" w:rsidRDefault="00B9561F">
            <w:r>
              <w:t xml:space="preserve">Benefit Recovery has long been at the cutting edge of business rules logic and automated decisions. Sophisticated, high-performance business rules capabilities are at the core of our ARMS PRO TPL platform and our specific business workflow management process solutions. ARMS PRO business rules platform supports an unmatched variety of rule types, so that processes are documented and automated, results are accurate, performance and financial reports are auditable and full transparency of the workload is provided to our customers. ARMS PRO business rules drive the intelligence of our business process and workflow management. This ensures that the system generates TPL transactions and performs according to the State’s guidelines, regulations and requirements.  </w:t>
            </w:r>
          </w:p>
          <w:p w14:paraId="000000C2" w14:textId="77777777" w:rsidR="003900E9" w:rsidRDefault="003900E9"/>
          <w:p w14:paraId="000000C3" w14:textId="77777777" w:rsidR="003900E9" w:rsidRDefault="00B9561F">
            <w:r>
              <w:t xml:space="preserve">Administrative tasks related to managing the Come from Behind services are documented and incorporated into the core processing of the ARMS PRO application. To facilitate communications, Benefit Recovery has a team of professional writers to produce materials to </w:t>
            </w:r>
            <w:r>
              <w:lastRenderedPageBreak/>
              <w:t xml:space="preserve">support the program. We produce and utilize a standardized library of letters, approved by the State, and produced by Benefit Recovery to effect the program. While Benefit Recovery maximizes electronic transactions with the payers and providers, required hard copy documentation is developed, produced and mailed should electronic methods not be appropriate or possible. As needed, we provide educational materials such as Q and A documents, brochures, and FAQs at appropriate reading level, and compliant with State communication guidelines, for constituencies impacted by the program. Examples of such documents have included communication of Letter of Authority to payers, educational flyer for Providers or members, FAQ document regarding Medicare provider recoupment.   </w:t>
            </w:r>
          </w:p>
          <w:p w14:paraId="000000C4" w14:textId="77777777" w:rsidR="003900E9" w:rsidRDefault="003900E9"/>
          <w:p w14:paraId="04DF41DF" w14:textId="77777777" w:rsidR="003900E9" w:rsidRDefault="00B9561F">
            <w:r>
              <w:t xml:space="preserve">The ARMS PRO system is routinely available on the Benefit Recovery web application used by its employees, its customers and provider recovery web service. The web application provides the ability to report informational and educational materials  into State and Provider web portals in support of the Third Party Liability program. </w:t>
            </w:r>
          </w:p>
          <w:p w14:paraId="000000C5" w14:textId="79E2979C" w:rsidR="00B9561F" w:rsidRDefault="00B9561F">
            <w:pPr>
              <w:rPr>
                <w:rFonts w:ascii="Arial" w:eastAsia="Arial" w:hAnsi="Arial" w:cs="Arial"/>
                <w:sz w:val="20"/>
                <w:szCs w:val="20"/>
              </w:rPr>
            </w:pPr>
          </w:p>
        </w:tc>
      </w:tr>
      <w:tr w:rsidR="003900E9" w14:paraId="03B7F76C" w14:textId="77777777">
        <w:tc>
          <w:tcPr>
            <w:tcW w:w="567" w:type="dxa"/>
            <w:tcMar>
              <w:top w:w="0" w:type="dxa"/>
              <w:left w:w="108" w:type="dxa"/>
              <w:bottom w:w="0" w:type="dxa"/>
              <w:right w:w="108" w:type="dxa"/>
            </w:tcMar>
          </w:tcPr>
          <w:p w14:paraId="000000C7" w14:textId="77777777" w:rsidR="003900E9" w:rsidRDefault="003900E9"/>
        </w:tc>
        <w:tc>
          <w:tcPr>
            <w:tcW w:w="6192" w:type="dxa"/>
            <w:tcMar>
              <w:top w:w="0" w:type="dxa"/>
              <w:left w:w="108" w:type="dxa"/>
              <w:bottom w:w="0" w:type="dxa"/>
              <w:right w:w="108" w:type="dxa"/>
            </w:tcMar>
          </w:tcPr>
          <w:p w14:paraId="000000C8"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C9"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439B9B16" w14:textId="77777777">
        <w:tc>
          <w:tcPr>
            <w:tcW w:w="567" w:type="dxa"/>
            <w:tcMar>
              <w:top w:w="0" w:type="dxa"/>
              <w:left w:w="108" w:type="dxa"/>
              <w:bottom w:w="0" w:type="dxa"/>
              <w:right w:w="108" w:type="dxa"/>
            </w:tcMar>
          </w:tcPr>
          <w:p w14:paraId="000000CA" w14:textId="77777777" w:rsidR="003900E9" w:rsidRDefault="00B9561F">
            <w:r>
              <w:t>14</w:t>
            </w:r>
          </w:p>
        </w:tc>
        <w:tc>
          <w:tcPr>
            <w:tcW w:w="12383" w:type="dxa"/>
            <w:gridSpan w:val="2"/>
            <w:tcMar>
              <w:top w:w="0" w:type="dxa"/>
              <w:left w:w="108" w:type="dxa"/>
              <w:bottom w:w="0" w:type="dxa"/>
              <w:right w:w="108" w:type="dxa"/>
            </w:tcMar>
          </w:tcPr>
          <w:p w14:paraId="7A72E6DF" w14:textId="77777777" w:rsidR="003900E9" w:rsidRDefault="00B9561F">
            <w:pPr>
              <w:rPr>
                <w:b/>
                <w:sz w:val="24"/>
                <w:szCs w:val="24"/>
              </w:rPr>
            </w:pPr>
            <w:r w:rsidRPr="00B9561F">
              <w:rPr>
                <w:b/>
                <w:sz w:val="24"/>
                <w:szCs w:val="24"/>
              </w:rPr>
              <w:t xml:space="preserve">Administrative Requirements </w:t>
            </w:r>
            <w:r w:rsidRPr="00B9561F">
              <w:rPr>
                <w:b/>
                <w:color w:val="000000"/>
                <w:sz w:val="24"/>
                <w:szCs w:val="24"/>
              </w:rPr>
              <w:t xml:space="preserve">Describe your process for maintaining a website for the CMO Commercial Come behind Program that includes the requirements stated in </w:t>
            </w:r>
            <w:r w:rsidRPr="00B9561F">
              <w:rPr>
                <w:b/>
                <w:sz w:val="24"/>
                <w:szCs w:val="24"/>
              </w:rPr>
              <w:t>Attachment N, Administrative Requirements Section, Requirement CMOCB17.</w:t>
            </w:r>
          </w:p>
          <w:p w14:paraId="000000CB" w14:textId="03EEC7C8" w:rsidR="00B9561F" w:rsidRPr="00B9561F" w:rsidRDefault="00B9561F">
            <w:pPr>
              <w:rPr>
                <w:b/>
                <w:sz w:val="24"/>
                <w:szCs w:val="24"/>
              </w:rPr>
            </w:pPr>
          </w:p>
        </w:tc>
      </w:tr>
      <w:tr w:rsidR="003900E9" w14:paraId="43998551" w14:textId="77777777">
        <w:tc>
          <w:tcPr>
            <w:tcW w:w="567" w:type="dxa"/>
            <w:tcMar>
              <w:top w:w="0" w:type="dxa"/>
              <w:left w:w="108" w:type="dxa"/>
              <w:bottom w:w="0" w:type="dxa"/>
              <w:right w:w="108" w:type="dxa"/>
            </w:tcMar>
          </w:tcPr>
          <w:p w14:paraId="000000CD" w14:textId="77777777" w:rsidR="003900E9" w:rsidRDefault="00B9561F">
            <w:r>
              <w:t>A14</w:t>
            </w:r>
          </w:p>
        </w:tc>
        <w:tc>
          <w:tcPr>
            <w:tcW w:w="12383" w:type="dxa"/>
            <w:gridSpan w:val="2"/>
            <w:tcMar>
              <w:top w:w="0" w:type="dxa"/>
              <w:left w:w="108" w:type="dxa"/>
              <w:bottom w:w="0" w:type="dxa"/>
              <w:right w:w="108" w:type="dxa"/>
            </w:tcMar>
          </w:tcPr>
          <w:p w14:paraId="000000CE" w14:textId="77777777" w:rsidR="003900E9" w:rsidRPr="00B9561F" w:rsidRDefault="00B9561F">
            <w:pPr>
              <w:rPr>
                <w:b/>
                <w:bCs/>
              </w:rPr>
            </w:pPr>
            <w:r w:rsidRPr="00B9561F">
              <w:rPr>
                <w:b/>
                <w:bCs/>
              </w:rPr>
              <w:t>Answer # 14</w:t>
            </w:r>
          </w:p>
          <w:p w14:paraId="670150FC" w14:textId="6D0985FE" w:rsidR="003900E9" w:rsidRDefault="00B9561F">
            <w:r>
              <w:t xml:space="preserve">The Benefit Recovery ARMS PRO system is a Web-based portal through Citrix that will be used for this project. We develop web access for the State and Providers for educational and informational purposes including the reason for the program, impacted parties, FAQs, phone and email contact for questions. Benefit Recovery develops the Come Behind web service using standard web development tools, based on requirements submitted by the State and targeted toward the intended audience (provider, MCO or State staff). The recommended information will be available for review by the State within 30 days of contract execution. Additionally, the web site is updated to reflect program changes, new topics for coverage are identified, updating FAQs. Web pages are jointly reviewed by the web review work group at least annually to determine the need for updates. Proposed updates are reviewed with the State for approval. </w:t>
            </w:r>
          </w:p>
          <w:p w14:paraId="000000CF" w14:textId="4ECE9A46" w:rsidR="00B9561F" w:rsidRDefault="00B9561F"/>
        </w:tc>
      </w:tr>
      <w:tr w:rsidR="003900E9" w14:paraId="739C4499" w14:textId="77777777">
        <w:tc>
          <w:tcPr>
            <w:tcW w:w="567" w:type="dxa"/>
            <w:tcMar>
              <w:top w:w="0" w:type="dxa"/>
              <w:left w:w="108" w:type="dxa"/>
              <w:bottom w:w="0" w:type="dxa"/>
              <w:right w:w="108" w:type="dxa"/>
            </w:tcMar>
          </w:tcPr>
          <w:p w14:paraId="000000D1" w14:textId="77777777" w:rsidR="003900E9" w:rsidRDefault="003900E9"/>
        </w:tc>
        <w:tc>
          <w:tcPr>
            <w:tcW w:w="6192" w:type="dxa"/>
            <w:tcMar>
              <w:top w:w="0" w:type="dxa"/>
              <w:left w:w="108" w:type="dxa"/>
              <w:bottom w:w="0" w:type="dxa"/>
              <w:right w:w="108" w:type="dxa"/>
            </w:tcMar>
          </w:tcPr>
          <w:p w14:paraId="000000D2"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D3"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4D00890F" w14:textId="77777777">
        <w:tc>
          <w:tcPr>
            <w:tcW w:w="567" w:type="dxa"/>
            <w:tcMar>
              <w:top w:w="0" w:type="dxa"/>
              <w:left w:w="108" w:type="dxa"/>
              <w:bottom w:w="0" w:type="dxa"/>
              <w:right w:w="108" w:type="dxa"/>
            </w:tcMar>
          </w:tcPr>
          <w:p w14:paraId="000000D4" w14:textId="77777777" w:rsidR="003900E9" w:rsidRDefault="00B9561F">
            <w:r>
              <w:t>15</w:t>
            </w:r>
          </w:p>
        </w:tc>
        <w:tc>
          <w:tcPr>
            <w:tcW w:w="12383" w:type="dxa"/>
            <w:gridSpan w:val="2"/>
            <w:tcMar>
              <w:top w:w="0" w:type="dxa"/>
              <w:left w:w="108" w:type="dxa"/>
              <w:bottom w:w="0" w:type="dxa"/>
              <w:right w:w="108" w:type="dxa"/>
            </w:tcMar>
          </w:tcPr>
          <w:p w14:paraId="08D78323" w14:textId="77777777" w:rsidR="003900E9" w:rsidRPr="00B9561F" w:rsidRDefault="00B9561F">
            <w:pPr>
              <w:rPr>
                <w:b/>
                <w:sz w:val="24"/>
                <w:szCs w:val="24"/>
              </w:rPr>
            </w:pPr>
            <w:r w:rsidRPr="00B9561F">
              <w:rPr>
                <w:b/>
                <w:sz w:val="24"/>
                <w:szCs w:val="24"/>
              </w:rPr>
              <w:t xml:space="preserve">Health Insurance Carrier/Payer Recoupment- </w:t>
            </w:r>
            <w:r w:rsidRPr="00B9561F">
              <w:rPr>
                <w:b/>
                <w:color w:val="000000"/>
                <w:sz w:val="24"/>
                <w:szCs w:val="24"/>
              </w:rPr>
              <w:t xml:space="preserve">Describe your process for recovering overpayments from health insurance carriers for previously unidentified overpayments as stated in </w:t>
            </w:r>
            <w:r w:rsidRPr="00B9561F">
              <w:rPr>
                <w:b/>
                <w:sz w:val="24"/>
                <w:szCs w:val="24"/>
              </w:rPr>
              <w:t xml:space="preserve">Attachment N, Health Insurance Carrier/Payer Recoupment Section, Requirement CMOBC19. </w:t>
            </w:r>
          </w:p>
          <w:p w14:paraId="000000D5" w14:textId="6D3AEE5E" w:rsidR="00B9561F" w:rsidRDefault="00B9561F">
            <w:pPr>
              <w:rPr>
                <w:sz w:val="24"/>
                <w:szCs w:val="24"/>
              </w:rPr>
            </w:pPr>
          </w:p>
        </w:tc>
      </w:tr>
      <w:tr w:rsidR="003900E9" w14:paraId="2896D872" w14:textId="77777777">
        <w:tc>
          <w:tcPr>
            <w:tcW w:w="567" w:type="dxa"/>
            <w:tcMar>
              <w:top w:w="0" w:type="dxa"/>
              <w:left w:w="108" w:type="dxa"/>
              <w:bottom w:w="0" w:type="dxa"/>
              <w:right w:w="108" w:type="dxa"/>
            </w:tcMar>
          </w:tcPr>
          <w:p w14:paraId="000000D7" w14:textId="77777777" w:rsidR="003900E9" w:rsidRDefault="00B9561F">
            <w:r>
              <w:t>A15</w:t>
            </w:r>
          </w:p>
        </w:tc>
        <w:tc>
          <w:tcPr>
            <w:tcW w:w="12383" w:type="dxa"/>
            <w:gridSpan w:val="2"/>
            <w:tcMar>
              <w:top w:w="0" w:type="dxa"/>
              <w:left w:w="108" w:type="dxa"/>
              <w:bottom w:w="0" w:type="dxa"/>
              <w:right w:w="108" w:type="dxa"/>
            </w:tcMar>
          </w:tcPr>
          <w:p w14:paraId="1AEA5D3A" w14:textId="77777777" w:rsidR="00B9561F" w:rsidRPr="00B9561F" w:rsidRDefault="00B9561F" w:rsidP="00B9561F">
            <w:pPr>
              <w:rPr>
                <w:b/>
                <w:bCs/>
              </w:rPr>
            </w:pPr>
            <w:r w:rsidRPr="00B9561F">
              <w:rPr>
                <w:b/>
                <w:bCs/>
              </w:rPr>
              <w:t>Answer # 15</w:t>
            </w:r>
          </w:p>
          <w:p w14:paraId="000000DA" w14:textId="398ABFBC" w:rsidR="003900E9" w:rsidRPr="00B9561F" w:rsidRDefault="00B9561F" w:rsidP="00B9561F">
            <w:pPr>
              <w:rPr>
                <w:b/>
                <w:bCs/>
              </w:rPr>
            </w:pPr>
            <w:r w:rsidRPr="00B9561F">
              <w:t xml:space="preserve">The Benefit Recovery solution includes modules to track and store Medicaid eligible member data as well as any identified other health insurance policy attached to the Medicaid member.  Utilizing regular data file exchanges, Benefit Recovery is provided the State </w:t>
            </w:r>
            <w:r w:rsidRPr="00B9561F">
              <w:lastRenderedPageBreak/>
              <w:t xml:space="preserve">Medicaid eligibility file on a regular, ongoing basis.  Additionally, Benefit Recovery obtains eligibility files from commercial health insurance payers through Trading Partner Agreements.  Each eligibility file is ingested into our ARMS PRO system, matched to the Medicaid recipient account record, and stored in our Other Health Insurance module.  The Medicaid paid claims is matched to the newly identified other health insurance to create potentially billable claims and encounters.  After validation, claims are created in the ARMS PRO recovery module, and each claim creates an individual account record.  Claims are transmitted electronically and securely to the appropriate commercial insurance payers after the expiration of the holding period.  If a commercial insurance company is not currently set up to accept electronic claims, Benefit Recovery works with the payer to submit the necessary documentation needed to authorize, test with the payer’s IT Electronic Data Interchange (EDI) department to begin accepting electronic claims. </w:t>
            </w:r>
          </w:p>
          <w:p w14:paraId="4D07A67C" w14:textId="77777777" w:rsidR="00B9561F" w:rsidRPr="00B9561F" w:rsidRDefault="00B9561F" w:rsidP="00B9561F">
            <w:pPr>
              <w:rPr>
                <w:b/>
                <w:bCs/>
              </w:rPr>
            </w:pPr>
          </w:p>
          <w:p w14:paraId="000000DB" w14:textId="4EDB7048" w:rsidR="003900E9" w:rsidRPr="00B9561F" w:rsidRDefault="00B9561F" w:rsidP="00B9561F">
            <w:pPr>
              <w:rPr>
                <w:rFonts w:ascii="Arial" w:eastAsia="Arial" w:hAnsi="Arial" w:cs="Arial"/>
                <w:color w:val="FF0000"/>
                <w:highlight w:val="yellow"/>
              </w:rPr>
            </w:pPr>
            <w:r w:rsidRPr="00B9561F">
              <w:t xml:space="preserve">We understand and acknowledge that all correspondence and checks from health insurance carriers must be made payable to the State. To ensure the correspondence and checks are forwarded correctly, Benefit Recovery first makes business rules within the ARMS PRO billing system so that the “Pay To” address on each bill reflects the address for the State. </w:t>
            </w:r>
          </w:p>
          <w:p w14:paraId="000000DC" w14:textId="77777777" w:rsidR="003900E9" w:rsidRPr="00B9561F" w:rsidRDefault="00B9561F">
            <w:pPr>
              <w:spacing w:before="240" w:after="240"/>
            </w:pPr>
            <w:r w:rsidRPr="00B9561F">
              <w:t>Benefit Recovery acquires, copies and scans appropriate payer documentation/correspondence and checks. The staff is responsible to provide all correspondence via secure document transfer to include insurance company checks to the appropriate Benefit Recovery posting team located at the Houston, Texas Corporate office.</w:t>
            </w:r>
          </w:p>
          <w:p w14:paraId="000000DD" w14:textId="536F641B" w:rsidR="003900E9" w:rsidRPr="00B9561F" w:rsidRDefault="00B9561F">
            <w:pPr>
              <w:spacing w:before="240" w:after="240"/>
            </w:pPr>
            <w:r w:rsidRPr="00B9561F">
              <w:t>All claims generated by Benefit Recovery’s system ARMS PRO and transmitted to insurance companies in accordance with the Health Information Portability and Accountability Act (HIPAA) and the National Uniform Billing Committee forms and Centers for Medicare and Medicaid Services (CMS) using UB 04/CMS 1500 billing forms or 837/NCPDP electronic claim transmission formats. This includes pharmacy, inpatient medical, outpatient medical, dental, and vision claims.  The claims can be separately identified as CMO come behind billings utilizing business rules to identify separate lines of business.</w:t>
            </w:r>
          </w:p>
          <w:p w14:paraId="4CA4B195" w14:textId="77777777" w:rsidR="003900E9" w:rsidRDefault="00B9561F">
            <w:r w:rsidRPr="00B9561F">
              <w:t>The processes are fully documented in the Benefit Recovery procedure manuals which are updated at least quarterly.</w:t>
            </w:r>
          </w:p>
          <w:p w14:paraId="000000DE" w14:textId="73603380" w:rsidR="00B9561F" w:rsidRPr="00B9561F" w:rsidRDefault="00B9561F"/>
        </w:tc>
      </w:tr>
      <w:tr w:rsidR="003900E9" w14:paraId="3DFA58A4" w14:textId="77777777">
        <w:tc>
          <w:tcPr>
            <w:tcW w:w="567" w:type="dxa"/>
            <w:tcMar>
              <w:top w:w="0" w:type="dxa"/>
              <w:left w:w="108" w:type="dxa"/>
              <w:bottom w:w="0" w:type="dxa"/>
              <w:right w:w="108" w:type="dxa"/>
            </w:tcMar>
          </w:tcPr>
          <w:p w14:paraId="000000E0" w14:textId="77777777" w:rsidR="003900E9" w:rsidRDefault="003900E9"/>
        </w:tc>
        <w:tc>
          <w:tcPr>
            <w:tcW w:w="6192" w:type="dxa"/>
            <w:tcMar>
              <w:top w:w="0" w:type="dxa"/>
              <w:left w:w="108" w:type="dxa"/>
              <w:bottom w:w="0" w:type="dxa"/>
              <w:right w:w="108" w:type="dxa"/>
            </w:tcMar>
          </w:tcPr>
          <w:p w14:paraId="000000E1"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E2"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48277381" w14:textId="77777777">
        <w:tc>
          <w:tcPr>
            <w:tcW w:w="567" w:type="dxa"/>
            <w:tcMar>
              <w:top w:w="0" w:type="dxa"/>
              <w:left w:w="108" w:type="dxa"/>
              <w:bottom w:w="0" w:type="dxa"/>
              <w:right w:w="108" w:type="dxa"/>
            </w:tcMar>
          </w:tcPr>
          <w:p w14:paraId="000000E3" w14:textId="77777777" w:rsidR="003900E9" w:rsidRDefault="00B9561F">
            <w:r>
              <w:t>16</w:t>
            </w:r>
          </w:p>
        </w:tc>
        <w:tc>
          <w:tcPr>
            <w:tcW w:w="12383" w:type="dxa"/>
            <w:gridSpan w:val="2"/>
            <w:tcMar>
              <w:top w:w="0" w:type="dxa"/>
              <w:left w:w="108" w:type="dxa"/>
              <w:bottom w:w="0" w:type="dxa"/>
              <w:right w:w="108" w:type="dxa"/>
            </w:tcMar>
          </w:tcPr>
          <w:p w14:paraId="31292E2F" w14:textId="77777777" w:rsidR="003900E9" w:rsidRDefault="00B9561F">
            <w:pPr>
              <w:rPr>
                <w:b/>
                <w:sz w:val="24"/>
                <w:szCs w:val="24"/>
              </w:rPr>
            </w:pPr>
            <w:r>
              <w:rPr>
                <w:b/>
                <w:sz w:val="24"/>
                <w:szCs w:val="24"/>
              </w:rPr>
              <w:t xml:space="preserve">Health Insurance Carrier/Payer </w:t>
            </w:r>
            <w:r w:rsidRPr="00B9561F">
              <w:rPr>
                <w:b/>
                <w:sz w:val="24"/>
                <w:szCs w:val="24"/>
              </w:rPr>
              <w:t xml:space="preserve">Recoupment- </w:t>
            </w:r>
            <w:r w:rsidRPr="00B9561F">
              <w:rPr>
                <w:b/>
                <w:color w:val="000000"/>
                <w:sz w:val="24"/>
                <w:szCs w:val="24"/>
              </w:rPr>
              <w:t xml:space="preserve">Describe your process for reporting and documenting overpayments from health insurance carriers for accounts receivables from unsuccessful recovery attempts as stated in </w:t>
            </w:r>
            <w:r w:rsidRPr="00B9561F">
              <w:rPr>
                <w:b/>
                <w:sz w:val="24"/>
                <w:szCs w:val="24"/>
              </w:rPr>
              <w:t>Attachment N, Health Insurance Carrier/Payer Recoupment Section, Requirement CMOCB20.</w:t>
            </w:r>
          </w:p>
          <w:p w14:paraId="000000E4" w14:textId="5F509320" w:rsidR="00C21A1D" w:rsidRDefault="00C21A1D">
            <w:pPr>
              <w:rPr>
                <w:rFonts w:ascii="Arial" w:eastAsia="Arial" w:hAnsi="Arial" w:cs="Arial"/>
                <w:sz w:val="20"/>
                <w:szCs w:val="20"/>
              </w:rPr>
            </w:pPr>
          </w:p>
        </w:tc>
      </w:tr>
      <w:tr w:rsidR="003900E9" w14:paraId="2C86F33B" w14:textId="77777777">
        <w:tc>
          <w:tcPr>
            <w:tcW w:w="567" w:type="dxa"/>
            <w:tcMar>
              <w:top w:w="0" w:type="dxa"/>
              <w:left w:w="108" w:type="dxa"/>
              <w:bottom w:w="0" w:type="dxa"/>
              <w:right w:w="108" w:type="dxa"/>
            </w:tcMar>
          </w:tcPr>
          <w:p w14:paraId="000000E6" w14:textId="77777777" w:rsidR="003900E9" w:rsidRDefault="00B9561F">
            <w:r>
              <w:t>A16</w:t>
            </w:r>
          </w:p>
        </w:tc>
        <w:tc>
          <w:tcPr>
            <w:tcW w:w="12383" w:type="dxa"/>
            <w:gridSpan w:val="2"/>
            <w:tcMar>
              <w:top w:w="0" w:type="dxa"/>
              <w:left w:w="108" w:type="dxa"/>
              <w:bottom w:w="0" w:type="dxa"/>
              <w:right w:w="108" w:type="dxa"/>
            </w:tcMar>
          </w:tcPr>
          <w:p w14:paraId="000000E7" w14:textId="77777777" w:rsidR="003900E9" w:rsidRPr="00B9561F" w:rsidRDefault="00B9561F">
            <w:pPr>
              <w:rPr>
                <w:b/>
                <w:bCs/>
              </w:rPr>
            </w:pPr>
            <w:r w:rsidRPr="00B9561F">
              <w:rPr>
                <w:b/>
                <w:bCs/>
              </w:rPr>
              <w:t>Answer # 16</w:t>
            </w:r>
          </w:p>
          <w:p w14:paraId="000000E8" w14:textId="70816268" w:rsidR="003900E9" w:rsidRDefault="00B9561F" w:rsidP="00B9561F">
            <w:r>
              <w:t xml:space="preserve">ARMS PRO has a built-in system program called Ledger Posting to provide clients an accurate accounting for all carrier claim processing scenarios including denials. In the event that a claim is processed and/or paid for an amount that is less than the total billed amount of the claim and a balance exists that must be reconciled as a co-insurance amount, a co-pay amount, a policy deductible amount, a claim </w:t>
            </w:r>
            <w:r>
              <w:lastRenderedPageBreak/>
              <w:t>adjustment or rejection, or any other type of policy limitation, ARMS PRO allows its users to enter and track these scenarios down to the exact dollar amount and reconciliation type. The reason for denial or partial payment is captured as part of the transaction and can be used as reporting selection criteria.  These reconciliation types are input at a claim level to allow for precise accounting for each and every claim processed by a carrier to reflect accurate payment and adjustment activity available through a standard web browser with appropriate credentials. Once entered, these reconciliation types are used as a reporting metric to report to the State the denied or partially paid encounters.</w:t>
            </w:r>
          </w:p>
          <w:p w14:paraId="000000E9" w14:textId="77777777" w:rsidR="003900E9" w:rsidRDefault="003900E9" w:rsidP="00B9561F"/>
          <w:p w14:paraId="000000EA" w14:textId="5338CD2A" w:rsidR="003900E9" w:rsidRDefault="00B9561F" w:rsidP="00B9561F">
            <w:r>
              <w:t>The Ledger Posting program in ARMS PRO</w:t>
            </w:r>
            <w:r w:rsidR="00A52C57">
              <w:t xml:space="preserve"> </w:t>
            </w:r>
            <w:r>
              <w:t xml:space="preserve">has the advantage of allowing for both manual and electronic accounting of these non-payment reconciliation types. As follow up or denial management processes are worked, the staff member documents efforts to obtain payment from the primary payer and can generate follow-up or provide additional information to a payer in a few keystrokes by utilizing our library of form letters resident in the application. The follow-up and denial management activities are documented in ARMS PRO which permits subsequent review and reporting on follow-up activity and the ability to document unsuccessful recovery attempts. </w:t>
            </w:r>
          </w:p>
          <w:p w14:paraId="000000EB" w14:textId="4523B639" w:rsidR="003900E9" w:rsidRDefault="00B9561F" w:rsidP="00B9561F">
            <w:r>
              <w:t>ARMS PRO not only provides for documentation of unsuccessful recovery attempts but provides claim level detail on each activity on all claims along with access to all supporting documentation.</w:t>
            </w:r>
          </w:p>
          <w:p w14:paraId="20EEF055" w14:textId="77777777" w:rsidR="00B9561F" w:rsidRDefault="00B9561F" w:rsidP="00B9561F"/>
          <w:p w14:paraId="000000EC" w14:textId="77777777" w:rsidR="003900E9" w:rsidRDefault="00B9561F" w:rsidP="00B9561F">
            <w:r>
              <w:t>In the event that overpayments are not successfully recovered utilizing the pay and chase method, Benefit Recovery is able to utilize a Commercial Disallowance process.  Using pre-defined, agreed upon business rules, Benefit Recovery would notify the billing provider of the overpayment and provide information to the provider that would be necessary to submit a claim to the other health insurance carrier.  This Commercial Disallowance Process provides a second chance to collect previously overpaid claims by recouping the overpayment from the provider after the provider is able to successfully recovery from the other health insurance carrier.  The goal of the Commercial Disallowance Process is to recover overpayments from providers while working with those providers to ensure the previously overpaid claims are collected.</w:t>
            </w:r>
          </w:p>
          <w:p w14:paraId="000000EE" w14:textId="77777777" w:rsidR="003900E9" w:rsidRDefault="003900E9">
            <w:pPr>
              <w:rPr>
                <w:rFonts w:ascii="Arial" w:eastAsia="Arial" w:hAnsi="Arial" w:cs="Arial"/>
                <w:sz w:val="20"/>
                <w:szCs w:val="20"/>
              </w:rPr>
            </w:pPr>
          </w:p>
        </w:tc>
      </w:tr>
      <w:tr w:rsidR="003900E9" w14:paraId="502DF054" w14:textId="77777777">
        <w:tc>
          <w:tcPr>
            <w:tcW w:w="567" w:type="dxa"/>
            <w:tcMar>
              <w:top w:w="0" w:type="dxa"/>
              <w:left w:w="108" w:type="dxa"/>
              <w:bottom w:w="0" w:type="dxa"/>
              <w:right w:w="108" w:type="dxa"/>
            </w:tcMar>
          </w:tcPr>
          <w:p w14:paraId="000000F0" w14:textId="77777777" w:rsidR="003900E9" w:rsidRDefault="003900E9"/>
        </w:tc>
        <w:tc>
          <w:tcPr>
            <w:tcW w:w="6192" w:type="dxa"/>
            <w:tcMar>
              <w:top w:w="0" w:type="dxa"/>
              <w:left w:w="108" w:type="dxa"/>
              <w:bottom w:w="0" w:type="dxa"/>
              <w:right w:w="108" w:type="dxa"/>
            </w:tcMar>
          </w:tcPr>
          <w:p w14:paraId="000000F1"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F2"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0D69B4D0" w14:textId="77777777">
        <w:tc>
          <w:tcPr>
            <w:tcW w:w="567" w:type="dxa"/>
            <w:tcMar>
              <w:top w:w="0" w:type="dxa"/>
              <w:left w:w="108" w:type="dxa"/>
              <w:bottom w:w="0" w:type="dxa"/>
              <w:right w:w="108" w:type="dxa"/>
            </w:tcMar>
          </w:tcPr>
          <w:p w14:paraId="000000F3" w14:textId="77777777" w:rsidR="003900E9" w:rsidRDefault="00B9561F">
            <w:r>
              <w:t>17</w:t>
            </w:r>
          </w:p>
        </w:tc>
        <w:tc>
          <w:tcPr>
            <w:tcW w:w="12383" w:type="dxa"/>
            <w:gridSpan w:val="2"/>
            <w:tcMar>
              <w:top w:w="0" w:type="dxa"/>
              <w:left w:w="108" w:type="dxa"/>
              <w:bottom w:w="0" w:type="dxa"/>
              <w:right w:w="108" w:type="dxa"/>
            </w:tcMar>
          </w:tcPr>
          <w:p w14:paraId="34D2541B" w14:textId="77777777" w:rsidR="003900E9" w:rsidRDefault="00B9561F">
            <w:pPr>
              <w:rPr>
                <w:b/>
                <w:sz w:val="24"/>
                <w:szCs w:val="24"/>
              </w:rPr>
            </w:pPr>
            <w:r w:rsidRPr="00B9561F">
              <w:rPr>
                <w:b/>
                <w:sz w:val="24"/>
                <w:szCs w:val="24"/>
              </w:rPr>
              <w:t xml:space="preserve">Health Insurance Carriers/Payer Recoupment- </w:t>
            </w:r>
            <w:r w:rsidRPr="00B9561F">
              <w:rPr>
                <w:b/>
                <w:color w:val="000000"/>
                <w:sz w:val="24"/>
                <w:szCs w:val="24"/>
              </w:rPr>
              <w:t xml:space="preserve">Describe your process for collaborating with health insurance carriers to clarify aggregate payments made for multiple recovery claims for which insufficient documentation has been provided including the requirements stated in </w:t>
            </w:r>
            <w:r w:rsidRPr="00B9561F">
              <w:rPr>
                <w:b/>
                <w:sz w:val="24"/>
                <w:szCs w:val="24"/>
              </w:rPr>
              <w:t>Attachment N, Health Insurance Carriers/Payer Recoupment Section, Requirement CMOCB21.</w:t>
            </w:r>
          </w:p>
          <w:p w14:paraId="000000F4" w14:textId="13DD88B5" w:rsidR="00C21A1D" w:rsidRPr="00B9561F" w:rsidRDefault="00C21A1D">
            <w:pPr>
              <w:rPr>
                <w:b/>
                <w:sz w:val="24"/>
                <w:szCs w:val="24"/>
              </w:rPr>
            </w:pPr>
          </w:p>
        </w:tc>
      </w:tr>
      <w:tr w:rsidR="003900E9" w14:paraId="2B4A516D" w14:textId="77777777">
        <w:tc>
          <w:tcPr>
            <w:tcW w:w="567" w:type="dxa"/>
            <w:tcMar>
              <w:top w:w="0" w:type="dxa"/>
              <w:left w:w="108" w:type="dxa"/>
              <w:bottom w:w="0" w:type="dxa"/>
              <w:right w:w="108" w:type="dxa"/>
            </w:tcMar>
          </w:tcPr>
          <w:p w14:paraId="000000F6" w14:textId="77777777" w:rsidR="003900E9" w:rsidRDefault="00B9561F">
            <w:r>
              <w:t>A17</w:t>
            </w:r>
          </w:p>
        </w:tc>
        <w:tc>
          <w:tcPr>
            <w:tcW w:w="12383" w:type="dxa"/>
            <w:gridSpan w:val="2"/>
            <w:tcMar>
              <w:top w:w="0" w:type="dxa"/>
              <w:left w:w="108" w:type="dxa"/>
              <w:bottom w:w="0" w:type="dxa"/>
              <w:right w:w="108" w:type="dxa"/>
            </w:tcMar>
          </w:tcPr>
          <w:p w14:paraId="000000F7" w14:textId="77777777" w:rsidR="003900E9" w:rsidRPr="00B9561F" w:rsidRDefault="00B9561F">
            <w:pPr>
              <w:rPr>
                <w:b/>
                <w:bCs/>
              </w:rPr>
            </w:pPr>
            <w:r w:rsidRPr="00B9561F">
              <w:rPr>
                <w:b/>
                <w:bCs/>
              </w:rPr>
              <w:t>Answer # 17</w:t>
            </w:r>
          </w:p>
          <w:p w14:paraId="000000F8" w14:textId="77777777" w:rsidR="003900E9" w:rsidRDefault="00B9561F">
            <w:r>
              <w:t xml:space="preserve">Due to the detailed accounting abilities in the ARMS PRO system, Benefit Recovery infrequently encounters the aggregate payment issue. We primarily deal with electronic billings and receive electronic responses that specify the precise payment amount by claim. However, we do have a carrier relationship team to work with the carrier community. Benefit Recovery successful claims follow up begins with a solid relationship with each insurance company. Each State’s TPL program business rules are unique in that there are no </w:t>
            </w:r>
            <w:r>
              <w:lastRenderedPageBreak/>
              <w:t xml:space="preserve">contracts set up with the payers yet the TPL program is to be paid as if they are in network and have a contract. This concept can at times be confusing which causes delay in payment or outright denial of claims. Our Project Managers currently communicate with all major payers and have developed a team who function in the role of payer liaison or carrier relations. This team of payer liaisons maintain and sustain communication with the payer to ensure that claims processing and claims reimbursements flow smoothly, are resolved at the claim level reducing bulk payments, which results in the TPLs  Department receiving payments faster and decreasing invalid denials. In instances Benefit Recovery does receive bulk payments that cannot be reconciled, the payer liaison contacts the payer within 30 days of receipt seeking clarification. If after 90 days, the payment remains unresolved, the payment, carrier and any other specific  information available is provided to the State.  </w:t>
            </w:r>
          </w:p>
          <w:p w14:paraId="000000F9" w14:textId="77777777" w:rsidR="003900E9" w:rsidRDefault="003900E9">
            <w:pPr>
              <w:rPr>
                <w:rFonts w:ascii="Arial" w:eastAsia="Arial" w:hAnsi="Arial" w:cs="Arial"/>
                <w:sz w:val="20"/>
                <w:szCs w:val="20"/>
              </w:rPr>
            </w:pPr>
          </w:p>
        </w:tc>
      </w:tr>
      <w:tr w:rsidR="003900E9" w14:paraId="5D228F79" w14:textId="77777777">
        <w:tc>
          <w:tcPr>
            <w:tcW w:w="567" w:type="dxa"/>
            <w:tcMar>
              <w:top w:w="0" w:type="dxa"/>
              <w:left w:w="108" w:type="dxa"/>
              <w:bottom w:w="0" w:type="dxa"/>
              <w:right w:w="108" w:type="dxa"/>
            </w:tcMar>
          </w:tcPr>
          <w:p w14:paraId="000000FB" w14:textId="77777777" w:rsidR="003900E9" w:rsidRDefault="003900E9"/>
        </w:tc>
        <w:tc>
          <w:tcPr>
            <w:tcW w:w="6192" w:type="dxa"/>
            <w:tcMar>
              <w:top w:w="0" w:type="dxa"/>
              <w:left w:w="108" w:type="dxa"/>
              <w:bottom w:w="0" w:type="dxa"/>
              <w:right w:w="108" w:type="dxa"/>
            </w:tcMar>
          </w:tcPr>
          <w:p w14:paraId="000000FC"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0FD"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11E6FCBC" w14:textId="77777777">
        <w:tc>
          <w:tcPr>
            <w:tcW w:w="567" w:type="dxa"/>
            <w:tcMar>
              <w:top w:w="0" w:type="dxa"/>
              <w:left w:w="108" w:type="dxa"/>
              <w:bottom w:w="0" w:type="dxa"/>
              <w:right w:w="108" w:type="dxa"/>
            </w:tcMar>
          </w:tcPr>
          <w:p w14:paraId="000000FE" w14:textId="77777777" w:rsidR="003900E9" w:rsidRDefault="00B9561F">
            <w:r>
              <w:t>18</w:t>
            </w:r>
          </w:p>
        </w:tc>
        <w:tc>
          <w:tcPr>
            <w:tcW w:w="12383" w:type="dxa"/>
            <w:gridSpan w:val="2"/>
            <w:tcMar>
              <w:top w:w="0" w:type="dxa"/>
              <w:left w:w="108" w:type="dxa"/>
              <w:bottom w:w="0" w:type="dxa"/>
              <w:right w:w="108" w:type="dxa"/>
            </w:tcMar>
          </w:tcPr>
          <w:p w14:paraId="5FF5F0E6" w14:textId="77777777" w:rsidR="003900E9" w:rsidRDefault="00B9561F">
            <w:pPr>
              <w:rPr>
                <w:b/>
                <w:sz w:val="24"/>
                <w:szCs w:val="24"/>
              </w:rPr>
            </w:pPr>
            <w:r w:rsidRPr="00B9561F">
              <w:rPr>
                <w:b/>
                <w:sz w:val="24"/>
                <w:szCs w:val="24"/>
              </w:rPr>
              <w:t xml:space="preserve">Data Matching/Third Party Resource File Maintenance- </w:t>
            </w:r>
            <w:r w:rsidRPr="00B9561F">
              <w:rPr>
                <w:b/>
                <w:color w:val="000000"/>
                <w:sz w:val="24"/>
                <w:szCs w:val="24"/>
              </w:rPr>
              <w:t xml:space="preserve">The Supplier must perform the exchange and update of data between the agency TPL Unit and other external and internal information systems. Describe your process for meeting the requirements as stated in </w:t>
            </w:r>
            <w:r w:rsidRPr="00B9561F">
              <w:rPr>
                <w:b/>
                <w:sz w:val="24"/>
                <w:szCs w:val="24"/>
              </w:rPr>
              <w:t>Attachment N, Data Matching/Third Party Resource File Maintenance Section, Requirement CMOCB22.</w:t>
            </w:r>
          </w:p>
          <w:p w14:paraId="000000FF" w14:textId="03F16D2C" w:rsidR="00C21A1D" w:rsidRPr="00B9561F" w:rsidRDefault="00C21A1D">
            <w:pPr>
              <w:rPr>
                <w:b/>
                <w:sz w:val="24"/>
                <w:szCs w:val="24"/>
              </w:rPr>
            </w:pPr>
          </w:p>
        </w:tc>
      </w:tr>
      <w:tr w:rsidR="003900E9" w14:paraId="657A81BA" w14:textId="77777777">
        <w:tc>
          <w:tcPr>
            <w:tcW w:w="567" w:type="dxa"/>
            <w:tcMar>
              <w:top w:w="0" w:type="dxa"/>
              <w:left w:w="108" w:type="dxa"/>
              <w:bottom w:w="0" w:type="dxa"/>
              <w:right w:w="108" w:type="dxa"/>
            </w:tcMar>
          </w:tcPr>
          <w:p w14:paraId="00000101" w14:textId="77777777" w:rsidR="003900E9" w:rsidRDefault="00B9561F">
            <w:r>
              <w:t>A18</w:t>
            </w:r>
          </w:p>
        </w:tc>
        <w:tc>
          <w:tcPr>
            <w:tcW w:w="12383" w:type="dxa"/>
            <w:gridSpan w:val="2"/>
            <w:tcMar>
              <w:top w:w="0" w:type="dxa"/>
              <w:left w:w="108" w:type="dxa"/>
              <w:bottom w:w="0" w:type="dxa"/>
              <w:right w:w="108" w:type="dxa"/>
            </w:tcMar>
          </w:tcPr>
          <w:p w14:paraId="448F2212" w14:textId="77777777" w:rsidR="00B9561F" w:rsidRDefault="00B9561F" w:rsidP="00B9561F">
            <w:pPr>
              <w:rPr>
                <w:b/>
                <w:bCs/>
              </w:rPr>
            </w:pPr>
            <w:r w:rsidRPr="00B9561F">
              <w:rPr>
                <w:b/>
                <w:bCs/>
              </w:rPr>
              <w:t>Answer # 18</w:t>
            </w:r>
          </w:p>
          <w:p w14:paraId="00000103" w14:textId="10CA864E" w:rsidR="003900E9" w:rsidRPr="00B9561F" w:rsidRDefault="00B9561F" w:rsidP="00B9561F">
            <w:pPr>
              <w:rPr>
                <w:b/>
                <w:bCs/>
              </w:rPr>
            </w:pPr>
            <w:r>
              <w:t>Benefit Recovery’s robust data network of payors includes direct access to more than 850 commercial insurance plans nationwide providing unparalleled access for the State with up to date insurance coverage for recovery and cost avoidance purposes. Benefit Recovery’s payer liaison supervisor works with required local payers to complete our direct access documentation to ensure we have established data exchanges with all the required commercial health insurance carriers.</w:t>
            </w:r>
          </w:p>
          <w:p w14:paraId="00000104" w14:textId="77777777" w:rsidR="003900E9" w:rsidRDefault="00B9561F">
            <w:pPr>
              <w:spacing w:before="240" w:after="240"/>
            </w:pPr>
            <w:r>
              <w:t>Benefit Recovery’s Project Manager provides the State TPL Manager with our Data Exchange report that details the status of existing agreements with commercial health insurers that are included on the State requested list of carriers.  The report will include the name of the insurance company, the date of our agreement, and the existing status – either ongoing, negotiating, deleting or terminating and reason. The Project Manager notifies the TPL Manager within 10 days of discovery of the deletion of any insurance carrier from our data match process with the reason for deletion.  Throughout the life of the project, Benefit Recovery will provide status updates to the TPL Manager as new data match agreements are finalized.</w:t>
            </w:r>
          </w:p>
          <w:p w14:paraId="00000105" w14:textId="77777777" w:rsidR="003900E9" w:rsidRDefault="00B9561F">
            <w:pPr>
              <w:spacing w:before="240" w:after="240"/>
            </w:pPr>
            <w:r>
              <w:t xml:space="preserve">Benefit Recovery has experience with current customers performing data matches using wage and earnings files and incorporating other State source files such as Child Support and Welfare rosters to identify members with employment that may provide insurance not previously identified. Members with employment  information obtained are compared to the TPL record and if insurance is not recorded, follow-up with the employer is initiated to identify their insurer and covered family members, if any. To verify information received by the State directly from members, we receive and process the State’s currently identified TPL data and files generated from beneficiary applications so the insurance can be verified on a scheduled basis for the prospective and current members. Updates to the </w:t>
            </w:r>
            <w:r>
              <w:lastRenderedPageBreak/>
              <w:t>State data is provided in the manner requested. Benefit Recovery focuses on providing best practice commercial health insurance identification for data matching, billing and collection recovery services. Additional analysis is conducted against current identifications to determine that all coverages have been identified, including Medical, Dental, Vision, Drug and Behavioral Health. For example, if a member has an employer identified and drug coverage, it is very likely that there is a medical policy and possibly dental and vision. This is a lead to conduct additional verification with the carrier and employer to identify all coverages available.  Benefit Recovery understands and appreciates the objective of cost avoidance to not pay for Medicaid services when these beneficiaries have third party insurance coverage available. The objective is to provide accurate OHI coverage to medical providers so they bill insurers for care provided to the beneficiaries and the Medicaid recipient receives their rightful source of medical coverage. </w:t>
            </w:r>
          </w:p>
          <w:p w14:paraId="00000107" w14:textId="421AEE2C" w:rsidR="003900E9" w:rsidRPr="00B9561F" w:rsidRDefault="00B9561F" w:rsidP="00B9561F">
            <w:pPr>
              <w:spacing w:before="240" w:after="240"/>
            </w:pPr>
            <w:r>
              <w:t>To further benefit the Come from Behind projects, Benefit Recovery has an additional data exchange that we utilize to identify commercial insurance coverage. Benefit Recovery has a technical advantage not available to any other company in our industry through an exclusive agreement that provides us with access to the nation’s only real-time insurance repository database that receives continual adds, deletes, and changes of health insurance coverage throughout the day directly from its healthcare data partners. These data partners include health insurance providers and exchanges, hospitals, chain and independent pharmacies, health plans, Pharmacy Benefit Managers (PBMs), provider groups, 300+ Certified Prescriber Systems, Workers’ Compensation coverage, and Medicaid. Our exclusive Logistics Insurance &amp; Validation Enterprise® (LIVE) database combines information about more covered lives than all other databases available combined, and is the only database updated in real-time rather than in periodic batches. With access to health insurance coverage information in excess of 295 million individuals, no other company can provide access to more insurance data, nor match the currency and accuracy of our data. LIVE significantly increases our ability to identify unreported third party insurance coverage, exceeding the industry average by more than 300%. This ensures that the State will yield the greatest number of billable insurance opportunities to maximize the Medicaid reimbursements through accurate and timely insurance billing.</w:t>
            </w:r>
          </w:p>
        </w:tc>
      </w:tr>
      <w:tr w:rsidR="003900E9" w14:paraId="27CF96B6" w14:textId="77777777">
        <w:tc>
          <w:tcPr>
            <w:tcW w:w="567" w:type="dxa"/>
            <w:tcMar>
              <w:top w:w="0" w:type="dxa"/>
              <w:left w:w="108" w:type="dxa"/>
              <w:bottom w:w="0" w:type="dxa"/>
              <w:right w:w="108" w:type="dxa"/>
            </w:tcMar>
          </w:tcPr>
          <w:p w14:paraId="00000109" w14:textId="77777777" w:rsidR="003900E9" w:rsidRDefault="003900E9"/>
        </w:tc>
        <w:tc>
          <w:tcPr>
            <w:tcW w:w="6192" w:type="dxa"/>
            <w:tcMar>
              <w:top w:w="0" w:type="dxa"/>
              <w:left w:w="108" w:type="dxa"/>
              <w:bottom w:w="0" w:type="dxa"/>
              <w:right w:w="108" w:type="dxa"/>
            </w:tcMar>
          </w:tcPr>
          <w:p w14:paraId="0000010A"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10B"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61D58B4C" w14:textId="77777777">
        <w:tc>
          <w:tcPr>
            <w:tcW w:w="567" w:type="dxa"/>
            <w:tcMar>
              <w:top w:w="0" w:type="dxa"/>
              <w:left w:w="108" w:type="dxa"/>
              <w:bottom w:w="0" w:type="dxa"/>
              <w:right w:w="108" w:type="dxa"/>
            </w:tcMar>
          </w:tcPr>
          <w:p w14:paraId="0000010C" w14:textId="77777777" w:rsidR="003900E9" w:rsidRDefault="00B9561F">
            <w:r>
              <w:t>19</w:t>
            </w:r>
          </w:p>
        </w:tc>
        <w:tc>
          <w:tcPr>
            <w:tcW w:w="12383" w:type="dxa"/>
            <w:gridSpan w:val="2"/>
            <w:tcMar>
              <w:top w:w="0" w:type="dxa"/>
              <w:left w:w="108" w:type="dxa"/>
              <w:bottom w:w="0" w:type="dxa"/>
              <w:right w:w="108" w:type="dxa"/>
            </w:tcMar>
          </w:tcPr>
          <w:p w14:paraId="7B42B55E" w14:textId="77777777" w:rsidR="003900E9" w:rsidRDefault="00B9561F">
            <w:pPr>
              <w:rPr>
                <w:b/>
                <w:sz w:val="24"/>
                <w:szCs w:val="24"/>
              </w:rPr>
            </w:pPr>
            <w:r w:rsidRPr="00B9561F">
              <w:rPr>
                <w:b/>
                <w:sz w:val="24"/>
                <w:szCs w:val="24"/>
              </w:rPr>
              <w:t xml:space="preserve">Data Matching/Third Party Resource File Maintenance- </w:t>
            </w:r>
            <w:r w:rsidRPr="00B9561F">
              <w:rPr>
                <w:b/>
                <w:color w:val="000000"/>
                <w:sz w:val="24"/>
                <w:szCs w:val="24"/>
              </w:rPr>
              <w:t xml:space="preserve">Describe your process for updating the Department's electronic system, as defined by the agency </w:t>
            </w:r>
            <w:proofErr w:type="gramStart"/>
            <w:r w:rsidRPr="00B9561F">
              <w:rPr>
                <w:b/>
                <w:color w:val="000000"/>
                <w:sz w:val="24"/>
                <w:szCs w:val="24"/>
              </w:rPr>
              <w:t>e.g.</w:t>
            </w:r>
            <w:proofErr w:type="gramEnd"/>
            <w:r w:rsidRPr="00B9561F">
              <w:rPr>
                <w:b/>
                <w:color w:val="000000"/>
                <w:sz w:val="24"/>
                <w:szCs w:val="24"/>
              </w:rPr>
              <w:t xml:space="preserve"> Medicaid Enterprise System, with a TPL verified resource or bill a claim when a Grade "A" match occurs as stated </w:t>
            </w:r>
            <w:r w:rsidRPr="00B9561F">
              <w:rPr>
                <w:b/>
                <w:sz w:val="24"/>
                <w:szCs w:val="24"/>
              </w:rPr>
              <w:t>in Attachment N, Data Matching/Third Party Resource File Maintenance Section, Requirement CMOCB23.</w:t>
            </w:r>
          </w:p>
          <w:p w14:paraId="0000010D" w14:textId="79277F11" w:rsidR="00C21A1D" w:rsidRPr="00B9561F" w:rsidRDefault="00C21A1D">
            <w:pPr>
              <w:rPr>
                <w:b/>
                <w:sz w:val="24"/>
                <w:szCs w:val="24"/>
              </w:rPr>
            </w:pPr>
          </w:p>
        </w:tc>
      </w:tr>
      <w:tr w:rsidR="003900E9" w14:paraId="584DD1E0" w14:textId="77777777">
        <w:tc>
          <w:tcPr>
            <w:tcW w:w="567" w:type="dxa"/>
            <w:tcMar>
              <w:top w:w="0" w:type="dxa"/>
              <w:left w:w="108" w:type="dxa"/>
              <w:bottom w:w="0" w:type="dxa"/>
              <w:right w:w="108" w:type="dxa"/>
            </w:tcMar>
          </w:tcPr>
          <w:p w14:paraId="0000010F" w14:textId="77777777" w:rsidR="003900E9" w:rsidRDefault="00B9561F">
            <w:r>
              <w:t>A19</w:t>
            </w:r>
          </w:p>
        </w:tc>
        <w:tc>
          <w:tcPr>
            <w:tcW w:w="12383" w:type="dxa"/>
            <w:gridSpan w:val="2"/>
            <w:tcMar>
              <w:top w:w="0" w:type="dxa"/>
              <w:left w:w="108" w:type="dxa"/>
              <w:bottom w:w="0" w:type="dxa"/>
              <w:right w:w="108" w:type="dxa"/>
            </w:tcMar>
          </w:tcPr>
          <w:p w14:paraId="00000110" w14:textId="77777777" w:rsidR="003900E9" w:rsidRPr="00B9561F" w:rsidRDefault="00B9561F">
            <w:pPr>
              <w:rPr>
                <w:b/>
                <w:bCs/>
              </w:rPr>
            </w:pPr>
            <w:r w:rsidRPr="00B9561F">
              <w:rPr>
                <w:b/>
                <w:bCs/>
              </w:rPr>
              <w:t>Answer # 19</w:t>
            </w:r>
          </w:p>
          <w:p w14:paraId="00000111" w14:textId="64F354EC" w:rsidR="003900E9" w:rsidRDefault="00B9561F">
            <w:pPr>
              <w:pBdr>
                <w:top w:val="nil"/>
                <w:left w:val="nil"/>
                <w:bottom w:val="nil"/>
                <w:right w:val="nil"/>
                <w:between w:val="nil"/>
              </w:pBdr>
            </w:pPr>
            <w:r>
              <w:rPr>
                <w:color w:val="000000"/>
              </w:rPr>
              <w:t xml:space="preserve">Benefit Recovery’s initial data exchange process is a traditional match in which we obtain an approved Medicaid eligibility file and ingest it into our ARMS PRO system. Similarly, we obtain insurer membership files, and an automated data match process commences. We match minimally on name, Social Security Number, date of birth and address. Matching on three of the four elements is considered a Grade A match and verification processes begin. </w:t>
            </w:r>
            <w:r>
              <w:t>The new</w:t>
            </w:r>
            <w:r>
              <w:rPr>
                <w:color w:val="000000"/>
              </w:rPr>
              <w:t xml:space="preserve"> insurance is uploaded into ARMS PRO</w:t>
            </w:r>
            <w:r w:rsidR="00A52C57">
              <w:rPr>
                <w:color w:val="000000"/>
              </w:rPr>
              <w:t xml:space="preserve"> </w:t>
            </w:r>
            <w:r>
              <w:rPr>
                <w:color w:val="000000"/>
              </w:rPr>
              <w:t xml:space="preserve">which produces the cost avoidance </w:t>
            </w:r>
            <w:r>
              <w:rPr>
                <w:color w:val="000000"/>
              </w:rPr>
              <w:lastRenderedPageBreak/>
              <w:t xml:space="preserve">file and billing for beneficiaries with paid claim files.  In </w:t>
            </w:r>
            <w:r>
              <w:t xml:space="preserve">the same fashion, results of other approved expanded match processes are verified and updated in ARMS PRO for subsequent reporting to the State. </w:t>
            </w:r>
          </w:p>
          <w:p w14:paraId="00000112" w14:textId="77777777" w:rsidR="003900E9" w:rsidRDefault="003900E9">
            <w:pPr>
              <w:pBdr>
                <w:top w:val="nil"/>
                <w:left w:val="nil"/>
                <w:bottom w:val="nil"/>
                <w:right w:val="nil"/>
                <w:between w:val="nil"/>
              </w:pBdr>
            </w:pPr>
          </w:p>
          <w:p w14:paraId="00000113" w14:textId="77777777" w:rsidR="003900E9" w:rsidRDefault="00B9561F">
            <w:pPr>
              <w:pBdr>
                <w:top w:val="nil"/>
                <w:left w:val="nil"/>
                <w:bottom w:val="nil"/>
                <w:right w:val="nil"/>
                <w:between w:val="nil"/>
              </w:pBdr>
              <w:rPr>
                <w:color w:val="000000"/>
              </w:rPr>
            </w:pPr>
            <w:r>
              <w:rPr>
                <w:color w:val="000000"/>
              </w:rPr>
              <w:t xml:space="preserve">On a frequency requested by the State, new </w:t>
            </w:r>
            <w:r>
              <w:t>verified</w:t>
            </w:r>
            <w:r>
              <w:rPr>
                <w:color w:val="000000"/>
              </w:rPr>
              <w:t xml:space="preserve">  insurance identifi</w:t>
            </w:r>
            <w:r>
              <w:t xml:space="preserve">cation, verified modifications and verified terminations are selected for reporting and ultimate updating to the State’s  electronic file system. </w:t>
            </w:r>
            <w:r>
              <w:rPr>
                <w:color w:val="000000"/>
              </w:rPr>
              <w:t>Th</w:t>
            </w:r>
            <w:r>
              <w:t>e</w:t>
            </w:r>
            <w:r>
              <w:rPr>
                <w:color w:val="000000"/>
              </w:rPr>
              <w:t xml:space="preserve"> cost avoidance update file is provided to the State in the requested format for addition to the State</w:t>
            </w:r>
            <w:r>
              <w:t>’</w:t>
            </w:r>
            <w:r>
              <w:rPr>
                <w:color w:val="000000"/>
              </w:rPr>
              <w:t>s Enterprise systems.</w:t>
            </w:r>
          </w:p>
          <w:p w14:paraId="00000115" w14:textId="77777777" w:rsidR="003900E9" w:rsidRDefault="003900E9">
            <w:pPr>
              <w:rPr>
                <w:rFonts w:ascii="Arial" w:eastAsia="Arial" w:hAnsi="Arial" w:cs="Arial"/>
                <w:sz w:val="20"/>
                <w:szCs w:val="20"/>
                <w:highlight w:val="yellow"/>
              </w:rPr>
            </w:pPr>
          </w:p>
        </w:tc>
      </w:tr>
      <w:tr w:rsidR="003900E9" w14:paraId="3C797476" w14:textId="77777777">
        <w:tc>
          <w:tcPr>
            <w:tcW w:w="567" w:type="dxa"/>
            <w:tcMar>
              <w:top w:w="0" w:type="dxa"/>
              <w:left w:w="108" w:type="dxa"/>
              <w:bottom w:w="0" w:type="dxa"/>
              <w:right w:w="108" w:type="dxa"/>
            </w:tcMar>
          </w:tcPr>
          <w:p w14:paraId="00000117" w14:textId="77777777" w:rsidR="003900E9" w:rsidRDefault="003900E9"/>
        </w:tc>
        <w:tc>
          <w:tcPr>
            <w:tcW w:w="6192" w:type="dxa"/>
            <w:tcMar>
              <w:top w:w="0" w:type="dxa"/>
              <w:left w:w="108" w:type="dxa"/>
              <w:bottom w:w="0" w:type="dxa"/>
              <w:right w:w="108" w:type="dxa"/>
            </w:tcMar>
          </w:tcPr>
          <w:p w14:paraId="00000118"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119"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1A75B6E6" w14:textId="77777777">
        <w:tc>
          <w:tcPr>
            <w:tcW w:w="567" w:type="dxa"/>
            <w:tcMar>
              <w:top w:w="0" w:type="dxa"/>
              <w:left w:w="108" w:type="dxa"/>
              <w:bottom w:w="0" w:type="dxa"/>
              <w:right w:w="108" w:type="dxa"/>
            </w:tcMar>
          </w:tcPr>
          <w:p w14:paraId="0000011A" w14:textId="77777777" w:rsidR="003900E9" w:rsidRDefault="00B9561F">
            <w:r>
              <w:t>20</w:t>
            </w:r>
          </w:p>
        </w:tc>
        <w:tc>
          <w:tcPr>
            <w:tcW w:w="12383" w:type="dxa"/>
            <w:gridSpan w:val="2"/>
            <w:tcMar>
              <w:top w:w="0" w:type="dxa"/>
              <w:left w:w="108" w:type="dxa"/>
              <w:bottom w:w="0" w:type="dxa"/>
              <w:right w:w="108" w:type="dxa"/>
            </w:tcMar>
          </w:tcPr>
          <w:p w14:paraId="2D0310AA" w14:textId="77777777" w:rsidR="003900E9" w:rsidRPr="00B9561F" w:rsidRDefault="00B9561F">
            <w:pPr>
              <w:rPr>
                <w:b/>
                <w:sz w:val="24"/>
                <w:szCs w:val="24"/>
              </w:rPr>
            </w:pPr>
            <w:r w:rsidRPr="00B9561F">
              <w:rPr>
                <w:b/>
                <w:sz w:val="24"/>
                <w:szCs w:val="24"/>
              </w:rPr>
              <w:t xml:space="preserve">Data Matching/Third Party Resource File Maintenance- </w:t>
            </w:r>
            <w:r w:rsidRPr="00B9561F">
              <w:rPr>
                <w:b/>
                <w:color w:val="000000"/>
                <w:sz w:val="24"/>
                <w:szCs w:val="24"/>
              </w:rPr>
              <w:t xml:space="preserve">Describe your process for verifying data that does not match on three (3) of four (4) of required Grade "A" match criteria, including but not limited to the requirements stated in </w:t>
            </w:r>
            <w:r w:rsidRPr="00B9561F">
              <w:rPr>
                <w:b/>
                <w:sz w:val="24"/>
                <w:szCs w:val="24"/>
              </w:rPr>
              <w:t xml:space="preserve">Attachment N, Data Matching/Third Party Resource File Maintenance Section, Requirement CMOCB24.  </w:t>
            </w:r>
          </w:p>
          <w:p w14:paraId="0000011B" w14:textId="1E2FDB76" w:rsidR="00B9561F" w:rsidRPr="00B9561F" w:rsidRDefault="00B9561F">
            <w:pPr>
              <w:rPr>
                <w:b/>
                <w:sz w:val="24"/>
                <w:szCs w:val="24"/>
              </w:rPr>
            </w:pPr>
          </w:p>
        </w:tc>
      </w:tr>
      <w:tr w:rsidR="003900E9" w14:paraId="30F65BD7" w14:textId="77777777">
        <w:tc>
          <w:tcPr>
            <w:tcW w:w="567" w:type="dxa"/>
            <w:tcMar>
              <w:top w:w="0" w:type="dxa"/>
              <w:left w:w="108" w:type="dxa"/>
              <w:bottom w:w="0" w:type="dxa"/>
              <w:right w:w="108" w:type="dxa"/>
            </w:tcMar>
          </w:tcPr>
          <w:p w14:paraId="0000011D" w14:textId="77777777" w:rsidR="003900E9" w:rsidRDefault="00B9561F">
            <w:r>
              <w:t>A20</w:t>
            </w:r>
          </w:p>
        </w:tc>
        <w:tc>
          <w:tcPr>
            <w:tcW w:w="12383" w:type="dxa"/>
            <w:gridSpan w:val="2"/>
            <w:tcMar>
              <w:top w:w="0" w:type="dxa"/>
              <w:left w:w="108" w:type="dxa"/>
              <w:bottom w:w="0" w:type="dxa"/>
              <w:right w:w="108" w:type="dxa"/>
            </w:tcMar>
          </w:tcPr>
          <w:p w14:paraId="0000011E" w14:textId="77777777" w:rsidR="003900E9" w:rsidRPr="00B9561F" w:rsidRDefault="00B9561F">
            <w:pPr>
              <w:rPr>
                <w:b/>
                <w:bCs/>
              </w:rPr>
            </w:pPr>
            <w:r w:rsidRPr="00B9561F">
              <w:rPr>
                <w:b/>
                <w:bCs/>
              </w:rPr>
              <w:t>Answer # 20</w:t>
            </w:r>
          </w:p>
          <w:p w14:paraId="30F2E944" w14:textId="77777777" w:rsidR="003900E9" w:rsidRDefault="00B9561F">
            <w:r>
              <w:t>If the data match fails to result in a Grade A match, within 7 days, the information will not be added to the system without additional verification through automated or manual processes which may include analysis of other family members, contact with carriers or providers through web applications, phone or mail. Due to variations in names (Jim vs. James), Addresses (Street vs. St), lack of dependent SSNs on many carrier files, absent parents with vague recollection of a child’s date of birth, it is often necessary to develop additional match algorithms to develop other highly reliable insurance leads. These additional efforts would not be added directly to the State file without demonstration of reliability and with State approval. Verification of partial matches and highly probable matches are conducted through payer liaison activity, calls to employers, inquiry transactions to carriers and member letters of inquiry.</w:t>
            </w:r>
          </w:p>
          <w:p w14:paraId="0000011F" w14:textId="69A31895" w:rsidR="00B9561F" w:rsidRDefault="00B9561F">
            <w:pPr>
              <w:rPr>
                <w:sz w:val="20"/>
                <w:szCs w:val="20"/>
                <w:highlight w:val="yellow"/>
              </w:rPr>
            </w:pPr>
          </w:p>
        </w:tc>
      </w:tr>
      <w:tr w:rsidR="003900E9" w14:paraId="762E091D" w14:textId="77777777">
        <w:tc>
          <w:tcPr>
            <w:tcW w:w="567" w:type="dxa"/>
            <w:tcMar>
              <w:top w:w="0" w:type="dxa"/>
              <w:left w:w="108" w:type="dxa"/>
              <w:bottom w:w="0" w:type="dxa"/>
              <w:right w:w="108" w:type="dxa"/>
            </w:tcMar>
          </w:tcPr>
          <w:p w14:paraId="00000121" w14:textId="77777777" w:rsidR="003900E9" w:rsidRDefault="003900E9"/>
        </w:tc>
        <w:tc>
          <w:tcPr>
            <w:tcW w:w="6192" w:type="dxa"/>
            <w:tcMar>
              <w:top w:w="0" w:type="dxa"/>
              <w:left w:w="108" w:type="dxa"/>
              <w:bottom w:w="0" w:type="dxa"/>
              <w:right w:w="108" w:type="dxa"/>
            </w:tcMar>
          </w:tcPr>
          <w:p w14:paraId="00000122"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123"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5F209EB6" w14:textId="77777777">
        <w:tc>
          <w:tcPr>
            <w:tcW w:w="567" w:type="dxa"/>
            <w:tcMar>
              <w:top w:w="0" w:type="dxa"/>
              <w:left w:w="108" w:type="dxa"/>
              <w:bottom w:w="0" w:type="dxa"/>
              <w:right w:w="108" w:type="dxa"/>
            </w:tcMar>
          </w:tcPr>
          <w:p w14:paraId="00000124" w14:textId="77777777" w:rsidR="003900E9" w:rsidRDefault="00B9561F">
            <w:r>
              <w:t>21</w:t>
            </w:r>
          </w:p>
        </w:tc>
        <w:tc>
          <w:tcPr>
            <w:tcW w:w="12383" w:type="dxa"/>
            <w:gridSpan w:val="2"/>
            <w:tcMar>
              <w:top w:w="0" w:type="dxa"/>
              <w:left w:w="108" w:type="dxa"/>
              <w:bottom w:w="0" w:type="dxa"/>
              <w:right w:w="108" w:type="dxa"/>
            </w:tcMar>
          </w:tcPr>
          <w:p w14:paraId="0D0DD43C" w14:textId="77777777" w:rsidR="003900E9" w:rsidRDefault="00B9561F">
            <w:pPr>
              <w:rPr>
                <w:b/>
                <w:sz w:val="24"/>
                <w:szCs w:val="24"/>
              </w:rPr>
            </w:pPr>
            <w:r>
              <w:rPr>
                <w:b/>
                <w:sz w:val="24"/>
                <w:szCs w:val="24"/>
              </w:rPr>
              <w:t>Data Matching/Third Party Resource File Maintenance</w:t>
            </w:r>
            <w:r w:rsidRPr="00B9561F">
              <w:rPr>
                <w:b/>
                <w:sz w:val="24"/>
                <w:szCs w:val="24"/>
              </w:rPr>
              <w:t xml:space="preserve">- </w:t>
            </w:r>
            <w:r w:rsidRPr="00B9561F">
              <w:rPr>
                <w:b/>
                <w:color w:val="000000"/>
                <w:sz w:val="24"/>
                <w:szCs w:val="24"/>
              </w:rPr>
              <w:t xml:space="preserve">Describe your process for documenting and overcoming problems that can arise when matching data such as HIPPA violations as stated in </w:t>
            </w:r>
            <w:r w:rsidRPr="00B9561F">
              <w:rPr>
                <w:b/>
                <w:sz w:val="24"/>
                <w:szCs w:val="24"/>
              </w:rPr>
              <w:t>Attachment N, Data Matching/Third Party Resource File Maintenance Section, Requirements CMOCB25-CMOCB26.</w:t>
            </w:r>
          </w:p>
          <w:p w14:paraId="00000125" w14:textId="4934E3A4" w:rsidR="00C21A1D" w:rsidRDefault="00C21A1D">
            <w:pPr>
              <w:rPr>
                <w:sz w:val="24"/>
                <w:szCs w:val="24"/>
              </w:rPr>
            </w:pPr>
          </w:p>
        </w:tc>
      </w:tr>
      <w:tr w:rsidR="003900E9" w14:paraId="01758BA8" w14:textId="77777777">
        <w:tc>
          <w:tcPr>
            <w:tcW w:w="567" w:type="dxa"/>
            <w:tcMar>
              <w:top w:w="0" w:type="dxa"/>
              <w:left w:w="108" w:type="dxa"/>
              <w:bottom w:w="0" w:type="dxa"/>
              <w:right w:w="108" w:type="dxa"/>
            </w:tcMar>
          </w:tcPr>
          <w:p w14:paraId="00000127" w14:textId="77777777" w:rsidR="003900E9" w:rsidRDefault="00B9561F">
            <w:r>
              <w:t>A21</w:t>
            </w:r>
          </w:p>
        </w:tc>
        <w:tc>
          <w:tcPr>
            <w:tcW w:w="12383" w:type="dxa"/>
            <w:gridSpan w:val="2"/>
            <w:tcMar>
              <w:top w:w="0" w:type="dxa"/>
              <w:left w:w="108" w:type="dxa"/>
              <w:bottom w:w="0" w:type="dxa"/>
              <w:right w:w="108" w:type="dxa"/>
            </w:tcMar>
          </w:tcPr>
          <w:p w14:paraId="00000128" w14:textId="77777777" w:rsidR="003900E9" w:rsidRPr="00B9561F" w:rsidRDefault="00B9561F">
            <w:pPr>
              <w:rPr>
                <w:b/>
                <w:bCs/>
              </w:rPr>
            </w:pPr>
            <w:r w:rsidRPr="00B9561F">
              <w:rPr>
                <w:b/>
                <w:bCs/>
              </w:rPr>
              <w:t>Answer # 21</w:t>
            </w:r>
          </w:p>
          <w:p w14:paraId="0000012A" w14:textId="6693CA7A" w:rsidR="003900E9" w:rsidRDefault="00B9561F">
            <w:r>
              <w:t>Benefit Recovery is mindful of HIPAA requirements and is cautious in its approaches to Data Matches. Communications are developed to minimize any exposure of protected information. For example, correspondence to Medicaid members does not contain any reference to Medicaid on the outside of the envelope. Additionally, any phone messages left for members do not reference Medicaid eligibility since some messaging systems are accessible by someone other than the intended contact. Should a violation occur, the incident is reported to the State on the prescribed form within 14 days (or other requirement) and includes the cause of the violation, the corrective action taken and recommendations to minimize future occurrence.</w:t>
            </w:r>
          </w:p>
          <w:p w14:paraId="0000012B" w14:textId="77777777" w:rsidR="003900E9" w:rsidRDefault="00B9561F">
            <w:r>
              <w:lastRenderedPageBreak/>
              <w:t xml:space="preserve"> Benefit Recovery has a technical advantage not available to any other company in our industry. </w:t>
            </w:r>
            <w:r>
              <w:rPr>
                <w:color w:val="000000"/>
              </w:rPr>
              <w:t>In addition to the required Grade “A” match process, Benefit Recovery utilizes any additional demographic information available in both the Medicaid and Insurer data bases. This can include family relationship, employer information, pharmacy, vision, dental policies, etc. The supplemental match efforts are not constrained by geographic location to acknowledge that many coverages are provided by absent parents that may not be located in the same state.</w:t>
            </w:r>
          </w:p>
          <w:p w14:paraId="0000012C" w14:textId="77777777" w:rsidR="003900E9" w:rsidRDefault="003900E9"/>
          <w:p w14:paraId="0000012D" w14:textId="77777777" w:rsidR="003900E9" w:rsidRDefault="00B9561F">
            <w:r>
              <w:rPr>
                <w:color w:val="000000"/>
              </w:rPr>
              <w:t xml:space="preserve">Benefit Recovery has an additional data exchange that we will utilize to identify commercial insurance coverage and this information will be provided in a monthly report to our TPL manager.  We have an exclusive agreement that provides us with access to the nation’s only real-time insurance repository database that receives continual adds, deletes, and changes of health insurance coverage throughout the day directly from its healthcare data partners. These data partners include health insurance providers and exchanges, hospitals, chain and independent pharmacies, health plans, Pharmacy Benefit Managers (PBMs), provider groups, 300+ Certified Prescriber Systems, Workers’ Compensation coverage, and Medicaid. Our exclusive </w:t>
            </w:r>
            <w:r>
              <w:rPr>
                <w:b/>
                <w:color w:val="000000"/>
              </w:rPr>
              <w:t>Logistics Insurance &amp; Validation Enterprise</w:t>
            </w:r>
            <w:r>
              <w:rPr>
                <w:color w:val="000000"/>
              </w:rPr>
              <w:t>® (</w:t>
            </w:r>
            <w:r>
              <w:rPr>
                <w:b/>
                <w:color w:val="000000"/>
              </w:rPr>
              <w:t>LIVE</w:t>
            </w:r>
            <w:r>
              <w:rPr>
                <w:color w:val="000000"/>
              </w:rPr>
              <w:t>) database combines information about more covered lives than all other databases available combined, and is the only database updated in real-time rather than in periodic batches. With access to health insurance coverage information in excess of 295 million individuals, no other company can provide access to more insurance data, nor match the currency and accuracy of our data. LIVE significantly increases our ability to identify unreported third-party insurance coverage, exceeding the industry average by more than 300%. This ensures that The Commonwealth of Pennsylvania will yield the greatest number of billable insurance opportunities to maximize the Medicaid reimbursements through accurate and timely insurance billing.</w:t>
            </w:r>
          </w:p>
          <w:p w14:paraId="0000012E" w14:textId="77777777" w:rsidR="003900E9" w:rsidRDefault="003900E9"/>
          <w:p w14:paraId="71B39DE4" w14:textId="77777777" w:rsidR="003900E9" w:rsidRDefault="00B9561F">
            <w:r>
              <w:rPr>
                <w:color w:val="000000"/>
              </w:rPr>
              <w:t xml:space="preserve">Benefit Recovery utilizes our advanced technology with the only “real-time” insurance eligibility portal to remotely identify active third-party health insurance coverage that our competitors fail to find.  Other companies use data match files that are not current – and bad policy data results in denials.  Only Benefit Recovery has access to this exclusive, proprietary and confidential data portal. By expanding the automated data match processes beyond straight matching, our </w:t>
            </w:r>
            <w:r>
              <w:t xml:space="preserve"> unique approach provides a built in environment that obviates the need for reconciliation of typical data match environment issues such as needing a multitude of data match approaches, developing near matches into grade ‘A’ matches, matching across state lines, and filling in missing information needed from other entities to update the Resource and Carrier files to support COB efforts. </w:t>
            </w:r>
            <w:proofErr w:type="gramStart"/>
            <w:r>
              <w:t>Consequently</w:t>
            </w:r>
            <w:proofErr w:type="gramEnd"/>
            <w:r>
              <w:t xml:space="preserve"> this approach reduces the problems associated with inter-Agency collaboration and minimizes the need to capture additional personal and demographic data. </w:t>
            </w:r>
          </w:p>
          <w:p w14:paraId="00000131" w14:textId="4ECB8B80" w:rsidR="00C21A1D" w:rsidRPr="00B9561F" w:rsidRDefault="00C21A1D"/>
        </w:tc>
      </w:tr>
      <w:tr w:rsidR="003900E9" w14:paraId="157B4FDA" w14:textId="77777777">
        <w:tc>
          <w:tcPr>
            <w:tcW w:w="567" w:type="dxa"/>
            <w:tcMar>
              <w:top w:w="0" w:type="dxa"/>
              <w:left w:w="108" w:type="dxa"/>
              <w:bottom w:w="0" w:type="dxa"/>
              <w:right w:w="108" w:type="dxa"/>
            </w:tcMar>
          </w:tcPr>
          <w:p w14:paraId="00000133" w14:textId="77777777" w:rsidR="003900E9" w:rsidRDefault="003900E9"/>
        </w:tc>
        <w:tc>
          <w:tcPr>
            <w:tcW w:w="6192" w:type="dxa"/>
            <w:tcMar>
              <w:top w:w="0" w:type="dxa"/>
              <w:left w:w="108" w:type="dxa"/>
              <w:bottom w:w="0" w:type="dxa"/>
              <w:right w:w="108" w:type="dxa"/>
            </w:tcMar>
          </w:tcPr>
          <w:p w14:paraId="00000134" w14:textId="77777777" w:rsidR="003900E9" w:rsidRDefault="00B9561F">
            <w:pPr>
              <w:rPr>
                <w:rFonts w:ascii="Arial" w:eastAsia="Arial" w:hAnsi="Arial" w:cs="Arial"/>
                <w:sz w:val="20"/>
                <w:szCs w:val="20"/>
              </w:rPr>
            </w:pPr>
            <w:bookmarkStart w:id="0" w:name="_heading=h.gjdgxs" w:colFirst="0" w:colLast="0"/>
            <w:bookmarkEnd w:id="0"/>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135"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36B30AEE" w14:textId="77777777">
        <w:tc>
          <w:tcPr>
            <w:tcW w:w="567" w:type="dxa"/>
            <w:tcMar>
              <w:top w:w="0" w:type="dxa"/>
              <w:left w:w="108" w:type="dxa"/>
              <w:bottom w:w="0" w:type="dxa"/>
              <w:right w:w="108" w:type="dxa"/>
            </w:tcMar>
          </w:tcPr>
          <w:p w14:paraId="00000136" w14:textId="77777777" w:rsidR="003900E9" w:rsidRDefault="00B9561F">
            <w:r>
              <w:t>22</w:t>
            </w:r>
          </w:p>
        </w:tc>
        <w:tc>
          <w:tcPr>
            <w:tcW w:w="12383" w:type="dxa"/>
            <w:gridSpan w:val="2"/>
            <w:tcMar>
              <w:top w:w="0" w:type="dxa"/>
              <w:left w:w="108" w:type="dxa"/>
              <w:bottom w:w="0" w:type="dxa"/>
              <w:right w:w="108" w:type="dxa"/>
            </w:tcMar>
          </w:tcPr>
          <w:p w14:paraId="6FD0BA58" w14:textId="77777777" w:rsidR="003900E9" w:rsidRDefault="00B9561F">
            <w:pPr>
              <w:rPr>
                <w:b/>
                <w:sz w:val="24"/>
                <w:szCs w:val="24"/>
              </w:rPr>
            </w:pPr>
            <w:r>
              <w:rPr>
                <w:b/>
                <w:sz w:val="24"/>
                <w:szCs w:val="24"/>
              </w:rPr>
              <w:t xml:space="preserve">Data Matching/Third Party Resource File Maintenance- </w:t>
            </w:r>
            <w:r w:rsidRPr="00B9561F">
              <w:rPr>
                <w:b/>
                <w:bCs/>
                <w:color w:val="000000"/>
                <w:sz w:val="24"/>
                <w:szCs w:val="24"/>
              </w:rPr>
              <w:t xml:space="preserve">Describe your process for developing and documenting leads from other sources and obtaining approval from the agency before utilizing and reducing from data sources as stated in </w:t>
            </w:r>
            <w:r w:rsidRPr="00B9561F">
              <w:rPr>
                <w:b/>
                <w:bCs/>
                <w:sz w:val="24"/>
                <w:szCs w:val="24"/>
              </w:rPr>
              <w:t>Attachment N, Data Matching/Third Party Resource File Maintenance Section, Requirement CMOCB27-CMOCB28.</w:t>
            </w:r>
          </w:p>
          <w:p w14:paraId="00000137" w14:textId="4B1B4271" w:rsidR="00B9561F" w:rsidRDefault="00B9561F">
            <w:pPr>
              <w:rPr>
                <w:sz w:val="24"/>
                <w:szCs w:val="24"/>
              </w:rPr>
            </w:pPr>
          </w:p>
        </w:tc>
      </w:tr>
      <w:tr w:rsidR="003900E9" w14:paraId="0DB71C4D" w14:textId="77777777">
        <w:tc>
          <w:tcPr>
            <w:tcW w:w="567" w:type="dxa"/>
            <w:tcMar>
              <w:top w:w="0" w:type="dxa"/>
              <w:left w:w="108" w:type="dxa"/>
              <w:bottom w:w="0" w:type="dxa"/>
              <w:right w:w="108" w:type="dxa"/>
            </w:tcMar>
          </w:tcPr>
          <w:p w14:paraId="00000139" w14:textId="77777777" w:rsidR="003900E9" w:rsidRDefault="00B9561F">
            <w:r>
              <w:lastRenderedPageBreak/>
              <w:t>A22</w:t>
            </w:r>
          </w:p>
        </w:tc>
        <w:tc>
          <w:tcPr>
            <w:tcW w:w="12383" w:type="dxa"/>
            <w:gridSpan w:val="2"/>
            <w:tcMar>
              <w:top w:w="0" w:type="dxa"/>
              <w:left w:w="108" w:type="dxa"/>
              <w:bottom w:w="0" w:type="dxa"/>
              <w:right w:w="108" w:type="dxa"/>
            </w:tcMar>
          </w:tcPr>
          <w:p w14:paraId="0000013A" w14:textId="77777777" w:rsidR="003900E9" w:rsidRPr="00B9561F" w:rsidRDefault="00B9561F">
            <w:pPr>
              <w:rPr>
                <w:b/>
                <w:bCs/>
              </w:rPr>
            </w:pPr>
            <w:r w:rsidRPr="00B9561F">
              <w:rPr>
                <w:b/>
                <w:bCs/>
              </w:rPr>
              <w:t>Answer # 22</w:t>
            </w:r>
          </w:p>
          <w:p w14:paraId="0000013B" w14:textId="77777777" w:rsidR="003900E9" w:rsidRDefault="00B9561F">
            <w:r>
              <w:t xml:space="preserve">Benefit Recovery has a truly unique approach to perform data matching that is unrivaled and unparalleled in the industry. We perform data matching in two phases. The first phase utilizes the direct access data match methodology with our established insurance payers data match partners. Benefit Recovery expands these relationships based on the major insurers in its markets. </w:t>
            </w:r>
          </w:p>
          <w:p w14:paraId="0000013C" w14:textId="77777777" w:rsidR="003900E9" w:rsidRDefault="00B9561F">
            <w:pPr>
              <w:spacing w:before="240" w:after="240"/>
            </w:pPr>
            <w:r>
              <w:t>The second phase is what sets Benefit Recovery apart in the industry. We have an exclusive agreement that provides us with access to the nation’s only real-time insurance repository database that receives continual adds, deletes, and changes of health insurance coverage throughout the day directly from its healthcare data partners. These data partners include health insurance providers and exchanges, hospitals, chain and independent pharmacies, health plans, Pharmacy Benefit Managers (PBMs), provider groups, 300+ Certified Prescriber Systems, Workers’ Compensation coverage, and Medicaid. Our exclusive Logistics Insurance &amp; Validation Enterprise® (LIVE) database combines information about more covered lives than all other databases available combined, and is the only database updated in real-time rather than in periodic batches. With access to health insurance coverage information in excess of 295 million individuals, no other company can provide access to more insurance data, nor match the currency and accuracy of our data. LIVE significantly increases our ability to identify unreported third party insurance coverage, exceeding the industry average by more than 300%. This ensures that The Commonwealth of Pennsylvania will yield the greatest number of billable insurance opportunities to maximize the Medicaid reimbursements through accurate and timely insurance billing.</w:t>
            </w:r>
          </w:p>
          <w:p w14:paraId="0000013D" w14:textId="77777777" w:rsidR="003900E9" w:rsidRDefault="00B9561F">
            <w:pPr>
              <w:spacing w:before="240" w:after="240"/>
            </w:pPr>
            <w:r>
              <w:t xml:space="preserve"> The ARMS PRO system also performs data matches utilizing files from data sources other than commercial insurance carriers. Medicare resource files including MMA, BENDEX, BEER and Buy-In are used to identify members dually eligible for Medicare. DEERS exchanges with State Medicaid programs have been suspended so data is accepted from caseworkers and members until a replacement process is identified. SSA and IRS files can be used to identify beneficiaries and absent parents with employment and their employers to be reviewed further to identify potential primary coverage. Updates to the Third Party records are accepted from electronic and paper EOBs, carriers, State data systems, and recipient questionnaires which are verified within seven days before being put in place. </w:t>
            </w:r>
          </w:p>
          <w:p w14:paraId="0000013F" w14:textId="3589C53E" w:rsidR="003900E9" w:rsidRPr="00B9561F" w:rsidRDefault="00B9561F" w:rsidP="00B9561F">
            <w:pPr>
              <w:spacing w:before="240" w:after="240"/>
              <w:rPr>
                <w:highlight w:val="yellow"/>
              </w:rPr>
            </w:pPr>
            <w:r>
              <w:t>Regardless of the data source, the verified cost avoidance policy data and coverage periods are provided to the State weekly or monthly, as required by the client.</w:t>
            </w:r>
          </w:p>
        </w:tc>
      </w:tr>
      <w:tr w:rsidR="003900E9" w14:paraId="44C56ADF" w14:textId="77777777">
        <w:tc>
          <w:tcPr>
            <w:tcW w:w="567" w:type="dxa"/>
            <w:tcMar>
              <w:top w:w="0" w:type="dxa"/>
              <w:left w:w="108" w:type="dxa"/>
              <w:bottom w:w="0" w:type="dxa"/>
              <w:right w:w="108" w:type="dxa"/>
            </w:tcMar>
          </w:tcPr>
          <w:p w14:paraId="00000141" w14:textId="77777777" w:rsidR="003900E9" w:rsidRDefault="003900E9"/>
        </w:tc>
        <w:tc>
          <w:tcPr>
            <w:tcW w:w="6192" w:type="dxa"/>
            <w:tcMar>
              <w:top w:w="0" w:type="dxa"/>
              <w:left w:w="108" w:type="dxa"/>
              <w:bottom w:w="0" w:type="dxa"/>
              <w:right w:w="108" w:type="dxa"/>
            </w:tcMar>
          </w:tcPr>
          <w:p w14:paraId="00000142"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143"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64A1CFFD" w14:textId="77777777">
        <w:tc>
          <w:tcPr>
            <w:tcW w:w="567" w:type="dxa"/>
            <w:tcMar>
              <w:top w:w="0" w:type="dxa"/>
              <w:left w:w="108" w:type="dxa"/>
              <w:bottom w:w="0" w:type="dxa"/>
              <w:right w:w="108" w:type="dxa"/>
            </w:tcMar>
          </w:tcPr>
          <w:p w14:paraId="00000144" w14:textId="77777777" w:rsidR="003900E9" w:rsidRDefault="00B9561F">
            <w:r>
              <w:t>23</w:t>
            </w:r>
          </w:p>
        </w:tc>
        <w:tc>
          <w:tcPr>
            <w:tcW w:w="12383" w:type="dxa"/>
            <w:gridSpan w:val="2"/>
            <w:tcMar>
              <w:top w:w="0" w:type="dxa"/>
              <w:left w:w="108" w:type="dxa"/>
              <w:bottom w:w="0" w:type="dxa"/>
              <w:right w:w="108" w:type="dxa"/>
            </w:tcMar>
          </w:tcPr>
          <w:p w14:paraId="7C688C58" w14:textId="77777777" w:rsidR="003900E9" w:rsidRDefault="00B9561F">
            <w:pPr>
              <w:rPr>
                <w:b/>
                <w:sz w:val="24"/>
                <w:szCs w:val="24"/>
              </w:rPr>
            </w:pPr>
            <w:r>
              <w:rPr>
                <w:b/>
                <w:sz w:val="24"/>
                <w:szCs w:val="24"/>
              </w:rPr>
              <w:t xml:space="preserve">Reports- </w:t>
            </w:r>
            <w:r w:rsidRPr="00B9561F">
              <w:rPr>
                <w:b/>
                <w:bCs/>
                <w:color w:val="000000"/>
                <w:sz w:val="24"/>
                <w:szCs w:val="24"/>
              </w:rPr>
              <w:t xml:space="preserve">Describe how you will provide reports to support the implementation and operation of the CMO Come Behind Program as stated in </w:t>
            </w:r>
            <w:r w:rsidRPr="00B9561F">
              <w:rPr>
                <w:b/>
                <w:bCs/>
                <w:sz w:val="24"/>
                <w:szCs w:val="24"/>
              </w:rPr>
              <w:t>Attachment N, Reports Section, Requirements CMOCB29 and CMOCB31</w:t>
            </w:r>
            <w:r>
              <w:rPr>
                <w:b/>
                <w:sz w:val="24"/>
                <w:szCs w:val="24"/>
              </w:rPr>
              <w:t>.</w:t>
            </w:r>
          </w:p>
          <w:p w14:paraId="00000145" w14:textId="12BD1F5A" w:rsidR="00C21A1D" w:rsidRDefault="00C21A1D">
            <w:pPr>
              <w:rPr>
                <w:rFonts w:ascii="Arial" w:eastAsia="Arial" w:hAnsi="Arial" w:cs="Arial"/>
                <w:sz w:val="20"/>
                <w:szCs w:val="20"/>
              </w:rPr>
            </w:pPr>
          </w:p>
        </w:tc>
      </w:tr>
      <w:tr w:rsidR="003900E9" w14:paraId="2EB51B17" w14:textId="77777777">
        <w:tc>
          <w:tcPr>
            <w:tcW w:w="567" w:type="dxa"/>
            <w:tcMar>
              <w:top w:w="0" w:type="dxa"/>
              <w:left w:w="108" w:type="dxa"/>
              <w:bottom w:w="0" w:type="dxa"/>
              <w:right w:w="108" w:type="dxa"/>
            </w:tcMar>
          </w:tcPr>
          <w:p w14:paraId="00000147" w14:textId="77777777" w:rsidR="003900E9" w:rsidRDefault="00B9561F">
            <w:r>
              <w:t>A23</w:t>
            </w:r>
          </w:p>
        </w:tc>
        <w:tc>
          <w:tcPr>
            <w:tcW w:w="12383" w:type="dxa"/>
            <w:gridSpan w:val="2"/>
            <w:tcMar>
              <w:top w:w="0" w:type="dxa"/>
              <w:left w:w="108" w:type="dxa"/>
              <w:bottom w:w="0" w:type="dxa"/>
              <w:right w:w="108" w:type="dxa"/>
            </w:tcMar>
          </w:tcPr>
          <w:p w14:paraId="00000148" w14:textId="01A5046F" w:rsidR="003900E9" w:rsidRPr="00B9561F" w:rsidRDefault="00B9561F">
            <w:pPr>
              <w:rPr>
                <w:b/>
                <w:bCs/>
              </w:rPr>
            </w:pPr>
            <w:r w:rsidRPr="00B9561F">
              <w:rPr>
                <w:b/>
                <w:bCs/>
              </w:rPr>
              <w:t>Answer # 23</w:t>
            </w:r>
          </w:p>
          <w:p w14:paraId="00000149" w14:textId="46CE4770" w:rsidR="003900E9" w:rsidRDefault="00B9561F">
            <w:pPr>
              <w:rPr>
                <w:color w:val="000000"/>
              </w:rPr>
            </w:pPr>
            <w:r>
              <w:rPr>
                <w:color w:val="000000"/>
              </w:rPr>
              <w:t xml:space="preserve">Inherent within the ARMS PRO solution is a robust reporting module that can address virtually any type of report that the State is looking to produce for the Come Behind program. The data for these reports and any other reports that may be requested already </w:t>
            </w:r>
            <w:r>
              <w:rPr>
                <w:color w:val="000000"/>
              </w:rPr>
              <w:lastRenderedPageBreak/>
              <w:t>resides within the ARMS PRO system so there is no need to access multiple sources to track what is going on in the project and to measure performance. With the appropriate security, all reports are available via standard web browsers to State stakeholders.</w:t>
            </w:r>
          </w:p>
          <w:p w14:paraId="67097D19" w14:textId="4C73ACAF" w:rsidR="00A90DFE" w:rsidRDefault="00A90DFE">
            <w:pPr>
              <w:rPr>
                <w:color w:val="000000"/>
              </w:rPr>
            </w:pPr>
            <w:r w:rsidRPr="00E972D0">
              <w:rPr>
                <w:rFonts w:ascii="Arial" w:hAnsi="Arial" w:cs="Arial"/>
                <w:b/>
                <w:noProof/>
                <w:sz w:val="20"/>
                <w:szCs w:val="20"/>
              </w:rPr>
              <mc:AlternateContent>
                <mc:Choice Requires="wps">
                  <w:drawing>
                    <wp:anchor distT="0" distB="0" distL="114300" distR="114300" simplePos="0" relativeHeight="251663360" behindDoc="0" locked="0" layoutInCell="1" hidden="0" allowOverlap="1" wp14:anchorId="6C15CEF9" wp14:editId="5DE7E0A8">
                      <wp:simplePos x="0" y="0"/>
                      <wp:positionH relativeFrom="column">
                        <wp:posOffset>4156710</wp:posOffset>
                      </wp:positionH>
                      <wp:positionV relativeFrom="paragraph">
                        <wp:posOffset>668867</wp:posOffset>
                      </wp:positionV>
                      <wp:extent cx="3343910" cy="956310"/>
                      <wp:effectExtent l="0" t="0" r="0" b="0"/>
                      <wp:wrapSquare wrapText="bothSides" distT="0" distB="0" distL="114300" distR="114300"/>
                      <wp:docPr id="1" name="Rounded Rectangle 1"/>
                      <wp:cNvGraphicFramePr/>
                      <a:graphic xmlns:a="http://schemas.openxmlformats.org/drawingml/2006/main">
                        <a:graphicData uri="http://schemas.microsoft.com/office/word/2010/wordprocessingShape">
                          <wps:wsp>
                            <wps:cNvSpPr/>
                            <wps:spPr>
                              <a:xfrm>
                                <a:off x="0" y="0"/>
                                <a:ext cx="3343910" cy="956310"/>
                              </a:xfrm>
                              <a:prstGeom prst="roundRect">
                                <a:avLst>
                                  <a:gd name="adj" fmla="val 16667"/>
                                </a:avLst>
                              </a:prstGeom>
                              <a:solidFill>
                                <a:srgbClr val="C81521"/>
                              </a:solidFill>
                              <a:ln>
                                <a:noFill/>
                              </a:ln>
                            </wps:spPr>
                            <wps:txbx>
                              <w:txbxContent>
                                <w:p w14:paraId="1C292D31" w14:textId="77777777" w:rsidR="00A90DFE" w:rsidRPr="00A90DFE" w:rsidRDefault="00A90DFE" w:rsidP="00A90DFE">
                                  <w:pPr>
                                    <w:rPr>
                                      <w:b/>
                                      <w:bCs/>
                                      <w:color w:val="FFFFFF" w:themeColor="background1"/>
                                    </w:rPr>
                                  </w:pPr>
                                  <w:r w:rsidRPr="00A90DFE">
                                    <w:rPr>
                                      <w:b/>
                                      <w:bCs/>
                                      <w:color w:val="FFFFFF" w:themeColor="background1"/>
                                    </w:rPr>
                                    <w:t>Throughout the life of the project, Benefit Recovery compiles, aggregates, and generates standard management tracking reports on both a scheduled and ad hoc basis.</w:t>
                                  </w:r>
                                </w:p>
                                <w:p w14:paraId="7009CDC5" w14:textId="77777777" w:rsidR="00A90DFE" w:rsidRDefault="00A90DFE" w:rsidP="00A90DFE">
                                  <w:pPr>
                                    <w:spacing w:after="0"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6C15CEF9" id="Rounded Rectangle 1" o:spid="_x0000_s1027" style="position:absolute;margin-left:327.3pt;margin-top:52.65pt;width:263.3pt;height:7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" fillcolor="#c81521" stroked="f">
                      <v:textbox inset="2.53958mm,2.53958mm,2.53958mm,2.53958mm">
                        <w:txbxContent>
                          <w:p w14:paraId="1C292D31" w14:textId="77777777" w:rsidR="00A90DFE" w:rsidRPr="00A90DFE" w:rsidRDefault="00A90DFE" w:rsidP="00A90DFE">
                            <w:pPr>
                              <w:rPr>
                                <w:b/>
                                <w:bCs/>
                                <w:color w:val="FFFFFF" w:themeColor="background1"/>
                              </w:rPr>
                            </w:pPr>
                            <w:r w:rsidRPr="00A90DFE">
                              <w:rPr>
                                <w:b/>
                                <w:bCs/>
                                <w:color w:val="FFFFFF" w:themeColor="background1"/>
                              </w:rPr>
                              <w:t>Throughout the life of the project, Benefit Recovery compiles, aggregates, and generates standard management tracking reports on both a scheduled and ad hoc basis.</w:t>
                            </w:r>
                          </w:p>
                          <w:p w14:paraId="7009CDC5" w14:textId="77777777" w:rsidR="00A90DFE" w:rsidRDefault="00A90DFE" w:rsidP="00A90DFE">
                            <w:pPr>
                              <w:spacing w:after="0" w:line="240" w:lineRule="auto"/>
                              <w:textDirection w:val="btLr"/>
                            </w:pPr>
                          </w:p>
                        </w:txbxContent>
                      </v:textbox>
                      <w10:wrap type="square"/>
                    </v:roundrect>
                  </w:pict>
                </mc:Fallback>
              </mc:AlternateContent>
            </w:r>
            <w:r w:rsidR="00B9561F">
              <w:rPr>
                <w:color w:val="000000"/>
              </w:rPr>
              <w:t>Throughout the life of the project, Benefit Recovery will compile, aggregate, and generate standard management tracking reports on both a scheduled and ad hoc basis for weekly, monthly, quarterly, and yearly project performance and status assessments. These reports will allow appropriate Department staff to easily review and determine project progress and performance on any number of tasks and milestones.</w:t>
            </w:r>
          </w:p>
          <w:p w14:paraId="0B4E29F3" w14:textId="4077BBFD" w:rsidR="00A90DFE" w:rsidRDefault="00A90DFE">
            <w:pPr>
              <w:rPr>
                <w:color w:val="000000"/>
              </w:rPr>
            </w:pPr>
          </w:p>
          <w:p w14:paraId="0000014B" w14:textId="6A1D57DE" w:rsidR="003900E9" w:rsidRDefault="00B9561F">
            <w:r>
              <w:t xml:space="preserve">Report formats can also be summarized and used at different levels within the project. Department level, Manager level or Executive level reporting is available to quickly and efficiently provide key information in an efficient and easy to use and understandable manner. </w:t>
            </w:r>
          </w:p>
          <w:p w14:paraId="0000014C" w14:textId="77777777" w:rsidR="003900E9" w:rsidRDefault="003900E9"/>
          <w:p w14:paraId="0000014D" w14:textId="660DD605" w:rsidR="003900E9" w:rsidRDefault="00B9561F">
            <w:r>
              <w:t xml:space="preserve">This same reporting module enables ad hoc reporting to support development of ad hoc reports based on the entire TPL data collection environment. Benefit Recovery understands and commits to providing ad hoc reports to appropriate State TPL staff at no additional cost. However, it is important to note that our ARMS PRO system contains a dashboard feature available to all authorized users, including State staff, designed to provide an array of standardized and ad hoc reports across all functions of the TPL Data Exchange and Recovery Services solution. </w:t>
            </w:r>
          </w:p>
          <w:p w14:paraId="0000014E" w14:textId="77777777" w:rsidR="003900E9" w:rsidRDefault="003900E9"/>
          <w:p w14:paraId="0000014F" w14:textId="77777777" w:rsidR="003900E9" w:rsidRDefault="00B9561F">
            <w:r>
              <w:t>Our dashboard centers on the ability of any authorized user to access real time data to create and produce ad hoc as well as standardized reports that compile data to monitor CMO TPL operational performance. The dashboard delivers reporting data necessary to apprise the State of performance or simply to quantify the quantity of work performed. Authorized users have the ability to recall statistics such as policies added per carrier per month, funds recovered by carrier, denials by remark code, etc. By providing the Department with a robust reports engine, the Department has the tools necessary to monitor both the overall success of the CMO Come Behind Services solution and the collection of data within the operation.</w:t>
            </w:r>
          </w:p>
          <w:p w14:paraId="00000150" w14:textId="77777777" w:rsidR="003900E9" w:rsidRDefault="003900E9"/>
          <w:p w14:paraId="00000151" w14:textId="77777777" w:rsidR="003900E9" w:rsidRDefault="00B9561F">
            <w:r>
              <w:t>All reports can be created for a service line or Facility, Region or corporate level.  Additionally, reports can be created that are carrier specific.  As an example, if the State TPL office wanted to look at the payment rate for BlueCross BlueShield, for all or an individual CMO, the report could be produced in less than 60 seconds. Changes requested by the State to any of the standard reports are completed within two weeks or sooner for urgent needs.</w:t>
            </w:r>
          </w:p>
          <w:p w14:paraId="00000152" w14:textId="77777777" w:rsidR="003900E9" w:rsidRDefault="003900E9">
            <w:pPr>
              <w:rPr>
                <w:color w:val="000000"/>
              </w:rPr>
            </w:pPr>
          </w:p>
        </w:tc>
      </w:tr>
      <w:tr w:rsidR="003900E9" w14:paraId="74DD16B2" w14:textId="77777777">
        <w:tc>
          <w:tcPr>
            <w:tcW w:w="567" w:type="dxa"/>
            <w:tcMar>
              <w:top w:w="0" w:type="dxa"/>
              <w:left w:w="108" w:type="dxa"/>
              <w:bottom w:w="0" w:type="dxa"/>
              <w:right w:w="108" w:type="dxa"/>
            </w:tcMar>
          </w:tcPr>
          <w:p w14:paraId="00000154" w14:textId="77777777" w:rsidR="003900E9" w:rsidRDefault="003900E9"/>
        </w:tc>
        <w:tc>
          <w:tcPr>
            <w:tcW w:w="6192" w:type="dxa"/>
            <w:tcMar>
              <w:top w:w="0" w:type="dxa"/>
              <w:left w:w="108" w:type="dxa"/>
              <w:bottom w:w="0" w:type="dxa"/>
              <w:right w:w="108" w:type="dxa"/>
            </w:tcMar>
          </w:tcPr>
          <w:p w14:paraId="00000155"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156"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60BCA698" w14:textId="77777777">
        <w:tc>
          <w:tcPr>
            <w:tcW w:w="567" w:type="dxa"/>
            <w:tcMar>
              <w:top w:w="0" w:type="dxa"/>
              <w:left w:w="108" w:type="dxa"/>
              <w:bottom w:w="0" w:type="dxa"/>
              <w:right w:w="108" w:type="dxa"/>
            </w:tcMar>
          </w:tcPr>
          <w:p w14:paraId="00000157" w14:textId="77777777" w:rsidR="003900E9" w:rsidRDefault="00B9561F">
            <w:r>
              <w:t>24</w:t>
            </w:r>
          </w:p>
        </w:tc>
        <w:tc>
          <w:tcPr>
            <w:tcW w:w="12383" w:type="dxa"/>
            <w:gridSpan w:val="2"/>
            <w:tcMar>
              <w:top w:w="0" w:type="dxa"/>
              <w:left w:w="108" w:type="dxa"/>
              <w:bottom w:w="0" w:type="dxa"/>
              <w:right w:w="108" w:type="dxa"/>
            </w:tcMar>
          </w:tcPr>
          <w:p w14:paraId="00000158" w14:textId="77777777" w:rsidR="003900E9" w:rsidRPr="00B9561F" w:rsidRDefault="00B9561F">
            <w:pPr>
              <w:rPr>
                <w:rFonts w:ascii="Arial" w:eastAsia="Arial" w:hAnsi="Arial" w:cs="Arial"/>
                <w:b/>
                <w:sz w:val="20"/>
                <w:szCs w:val="20"/>
              </w:rPr>
            </w:pPr>
            <w:r w:rsidRPr="00B9561F">
              <w:rPr>
                <w:b/>
                <w:sz w:val="24"/>
                <w:szCs w:val="24"/>
              </w:rPr>
              <w:t xml:space="preserve">Reports- </w:t>
            </w:r>
            <w:r w:rsidRPr="00B9561F">
              <w:rPr>
                <w:b/>
                <w:color w:val="000000"/>
                <w:sz w:val="24"/>
                <w:szCs w:val="24"/>
              </w:rPr>
              <w:t xml:space="preserve">Describe in detail your process for creating and transmitting reports where the Supplier is the entity responsible as stated in </w:t>
            </w:r>
            <w:r w:rsidRPr="00B9561F">
              <w:rPr>
                <w:b/>
                <w:sz w:val="24"/>
                <w:szCs w:val="24"/>
              </w:rPr>
              <w:t xml:space="preserve">Attachment N, Reports Section, Requirements CMOCB30, CMOCB34, and CMOCB36-CMOCB41.  </w:t>
            </w:r>
            <w:r w:rsidRPr="00B9561F">
              <w:rPr>
                <w:b/>
                <w:color w:val="000000"/>
                <w:sz w:val="24"/>
                <w:szCs w:val="24"/>
              </w:rPr>
              <w:t xml:space="preserve">Please also attach a sample report which you would create. </w:t>
            </w:r>
          </w:p>
        </w:tc>
      </w:tr>
      <w:tr w:rsidR="003900E9" w14:paraId="59C7AFE5" w14:textId="77777777">
        <w:tc>
          <w:tcPr>
            <w:tcW w:w="567" w:type="dxa"/>
            <w:tcMar>
              <w:top w:w="0" w:type="dxa"/>
              <w:left w:w="108" w:type="dxa"/>
              <w:bottom w:w="0" w:type="dxa"/>
              <w:right w:w="108" w:type="dxa"/>
            </w:tcMar>
          </w:tcPr>
          <w:p w14:paraId="0000015A" w14:textId="77777777" w:rsidR="003900E9" w:rsidRDefault="00B9561F">
            <w:r>
              <w:lastRenderedPageBreak/>
              <w:t>A24</w:t>
            </w:r>
          </w:p>
        </w:tc>
        <w:tc>
          <w:tcPr>
            <w:tcW w:w="12383" w:type="dxa"/>
            <w:gridSpan w:val="2"/>
            <w:tcBorders>
              <w:bottom w:val="single" w:sz="4" w:space="0" w:color="000000"/>
            </w:tcBorders>
            <w:tcMar>
              <w:top w:w="0" w:type="dxa"/>
              <w:left w:w="108" w:type="dxa"/>
              <w:bottom w:w="0" w:type="dxa"/>
              <w:right w:w="108" w:type="dxa"/>
            </w:tcMar>
          </w:tcPr>
          <w:p w14:paraId="0000015B" w14:textId="77777777" w:rsidR="003900E9" w:rsidRPr="00414DEA" w:rsidRDefault="00B9561F">
            <w:pPr>
              <w:rPr>
                <w:rFonts w:asciiTheme="minorHAnsi" w:hAnsiTheme="minorHAnsi" w:cstheme="minorHAnsi"/>
                <w:b/>
                <w:bCs/>
              </w:rPr>
            </w:pPr>
            <w:r w:rsidRPr="00414DEA">
              <w:rPr>
                <w:rFonts w:asciiTheme="minorHAnsi" w:hAnsiTheme="minorHAnsi" w:cstheme="minorHAnsi"/>
                <w:b/>
                <w:bCs/>
              </w:rPr>
              <w:t>Answer # 24</w:t>
            </w:r>
          </w:p>
          <w:p w14:paraId="0000015C" w14:textId="77BD968C" w:rsidR="003900E9" w:rsidRPr="00414DEA" w:rsidRDefault="00B9561F">
            <w:pPr>
              <w:rPr>
                <w:rFonts w:asciiTheme="minorHAnsi" w:hAnsiTheme="minorHAnsi" w:cstheme="minorHAnsi"/>
                <w:color w:val="000000"/>
              </w:rPr>
            </w:pPr>
            <w:r w:rsidRPr="00414DEA">
              <w:rPr>
                <w:rFonts w:asciiTheme="minorHAnsi" w:hAnsiTheme="minorHAnsi" w:cstheme="minorHAnsi"/>
                <w:color w:val="000000"/>
              </w:rPr>
              <w:t>ARMS PRO has robust reporting capabilities, including the user ability to generate ad hoc reports for very specific data requests. Reports are served up via web browser and are available to authorized users at any time. Additionally, our standard suite of management reports</w:t>
            </w:r>
            <w:r w:rsidR="00C21A1D">
              <w:rPr>
                <w:rFonts w:asciiTheme="minorHAnsi" w:hAnsiTheme="minorHAnsi" w:cstheme="minorHAnsi"/>
                <w:color w:val="000000"/>
              </w:rPr>
              <w:t>.</w:t>
            </w:r>
          </w:p>
          <w:p w14:paraId="67DFF04A" w14:textId="368958BA" w:rsidR="00B9561F" w:rsidRDefault="00B9561F">
            <w:pPr>
              <w:rPr>
                <w:rFonts w:asciiTheme="minorHAnsi" w:hAnsiTheme="minorHAnsi" w:cstheme="minorHAnsi"/>
                <w:color w:val="000000"/>
              </w:rPr>
            </w:pPr>
          </w:p>
          <w:p w14:paraId="4E1D9BD4" w14:textId="1776AB03" w:rsidR="00C21A1D" w:rsidRPr="00C21A1D" w:rsidRDefault="00C21A1D">
            <w:pPr>
              <w:rPr>
                <w:rFonts w:asciiTheme="minorHAnsi" w:hAnsiTheme="minorHAnsi" w:cstheme="minorHAnsi"/>
                <w:b/>
                <w:bCs/>
                <w:color w:val="C81521"/>
              </w:rPr>
            </w:pPr>
            <w:r w:rsidRPr="00C21A1D">
              <w:rPr>
                <w:rFonts w:asciiTheme="minorHAnsi" w:hAnsiTheme="minorHAnsi" w:cstheme="minorHAnsi"/>
                <w:b/>
                <w:bCs/>
                <w:color w:val="C81521"/>
              </w:rPr>
              <w:t>Exhibit 2 Standard Suite of Reports</w:t>
            </w:r>
          </w:p>
          <w:p w14:paraId="3E8B4E1C" w14:textId="77777777" w:rsidR="00C21A1D" w:rsidRPr="00414DEA" w:rsidRDefault="00C21A1D">
            <w:pPr>
              <w:rPr>
                <w:rFonts w:asciiTheme="minorHAnsi" w:hAnsiTheme="minorHAnsi" w:cstheme="minorHAnsi"/>
                <w:color w:val="000000"/>
              </w:rPr>
            </w:pPr>
          </w:p>
          <w:tbl>
            <w:tblPr>
              <w:tblStyle w:val="a6"/>
              <w:tblW w:w="11128" w:type="dxa"/>
              <w:jc w:val="center"/>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4018"/>
              <w:gridCol w:w="7110"/>
            </w:tblGrid>
            <w:tr w:rsidR="003900E9" w:rsidRPr="00414DEA" w14:paraId="404FFFD8" w14:textId="77777777" w:rsidTr="00B9561F">
              <w:trPr>
                <w:jc w:val="center"/>
              </w:trPr>
              <w:tc>
                <w:tcPr>
                  <w:tcW w:w="4018" w:type="dxa"/>
                  <w:tcBorders>
                    <w:bottom w:val="single" w:sz="12" w:space="0" w:color="FFFFFF"/>
                  </w:tcBorders>
                  <w:shd w:val="clear" w:color="auto" w:fill="C81521"/>
                  <w:tcMar>
                    <w:top w:w="29" w:type="dxa"/>
                    <w:left w:w="58" w:type="dxa"/>
                    <w:bottom w:w="29" w:type="dxa"/>
                    <w:right w:w="58" w:type="dxa"/>
                  </w:tcMar>
                </w:tcPr>
                <w:p w14:paraId="0000015D" w14:textId="77777777" w:rsidR="003900E9" w:rsidRPr="00414DEA" w:rsidRDefault="00B9561F">
                  <w:pPr>
                    <w:ind w:left="144" w:right="144"/>
                    <w:rPr>
                      <w:rFonts w:asciiTheme="minorHAnsi" w:eastAsia="Arial" w:hAnsiTheme="minorHAnsi" w:cstheme="minorHAnsi"/>
                      <w:b/>
                      <w:color w:val="FFFFFF"/>
                    </w:rPr>
                  </w:pPr>
                  <w:r w:rsidRPr="00414DEA">
                    <w:rPr>
                      <w:rFonts w:asciiTheme="minorHAnsi" w:eastAsia="Arial" w:hAnsiTheme="minorHAnsi" w:cstheme="minorHAnsi"/>
                      <w:b/>
                      <w:color w:val="FFFFFF"/>
                    </w:rPr>
                    <w:t>Standard Report Name</w:t>
                  </w:r>
                </w:p>
              </w:tc>
              <w:tc>
                <w:tcPr>
                  <w:tcW w:w="7110" w:type="dxa"/>
                  <w:tcBorders>
                    <w:bottom w:val="single" w:sz="12" w:space="0" w:color="FFFFFF"/>
                  </w:tcBorders>
                  <w:shd w:val="clear" w:color="auto" w:fill="C81521"/>
                  <w:tcMar>
                    <w:top w:w="29" w:type="dxa"/>
                    <w:left w:w="58" w:type="dxa"/>
                    <w:bottom w:w="29" w:type="dxa"/>
                    <w:right w:w="58" w:type="dxa"/>
                  </w:tcMar>
                </w:tcPr>
                <w:p w14:paraId="0000015E" w14:textId="77777777" w:rsidR="003900E9" w:rsidRPr="00414DEA" w:rsidRDefault="00B9561F">
                  <w:pPr>
                    <w:ind w:left="144" w:right="144"/>
                    <w:rPr>
                      <w:rFonts w:asciiTheme="minorHAnsi" w:eastAsia="Arial" w:hAnsiTheme="minorHAnsi" w:cstheme="minorHAnsi"/>
                      <w:b/>
                      <w:color w:val="FFFFFF"/>
                    </w:rPr>
                  </w:pPr>
                  <w:r w:rsidRPr="00414DEA">
                    <w:rPr>
                      <w:rFonts w:asciiTheme="minorHAnsi" w:eastAsia="Arial" w:hAnsiTheme="minorHAnsi" w:cstheme="minorHAnsi"/>
                      <w:b/>
                      <w:color w:val="FFFFFF"/>
                    </w:rPr>
                    <w:t>Report Description</w:t>
                  </w:r>
                </w:p>
              </w:tc>
            </w:tr>
            <w:tr w:rsidR="003900E9" w:rsidRPr="00414DEA" w14:paraId="5816C727"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5F"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Policies By Carrier</w:t>
                  </w:r>
                </w:p>
              </w:tc>
              <w:tc>
                <w:tcPr>
                  <w:tcW w:w="7110" w:type="dxa"/>
                  <w:shd w:val="clear" w:color="auto" w:fill="D9D9D9" w:themeFill="background1" w:themeFillShade="D9"/>
                  <w:tcMar>
                    <w:top w:w="29" w:type="dxa"/>
                    <w:left w:w="58" w:type="dxa"/>
                    <w:bottom w:w="29" w:type="dxa"/>
                    <w:right w:w="58" w:type="dxa"/>
                  </w:tcMar>
                  <w:vAlign w:val="bottom"/>
                </w:tcPr>
                <w:p w14:paraId="00000160"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Policies Added per Carrier</w:t>
                  </w:r>
                </w:p>
              </w:tc>
            </w:tr>
            <w:tr w:rsidR="003900E9" w:rsidRPr="00414DEA" w14:paraId="7CE2FA28"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61"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Total Policies Added</w:t>
                  </w:r>
                </w:p>
              </w:tc>
              <w:tc>
                <w:tcPr>
                  <w:tcW w:w="7110" w:type="dxa"/>
                  <w:shd w:val="clear" w:color="auto" w:fill="D9D9D9" w:themeFill="background1" w:themeFillShade="D9"/>
                  <w:tcMar>
                    <w:top w:w="29" w:type="dxa"/>
                    <w:left w:w="58" w:type="dxa"/>
                    <w:bottom w:w="29" w:type="dxa"/>
                    <w:right w:w="58" w:type="dxa"/>
                  </w:tcMar>
                  <w:vAlign w:val="bottom"/>
                </w:tcPr>
                <w:p w14:paraId="00000162"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Total Policies Added</w:t>
                  </w:r>
                </w:p>
              </w:tc>
            </w:tr>
            <w:tr w:rsidR="003900E9" w:rsidRPr="00414DEA" w14:paraId="2AA3CC50"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63"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Policy Additions by Type</w:t>
                  </w:r>
                </w:p>
              </w:tc>
              <w:tc>
                <w:tcPr>
                  <w:tcW w:w="7110" w:type="dxa"/>
                  <w:shd w:val="clear" w:color="auto" w:fill="D9D9D9" w:themeFill="background1" w:themeFillShade="D9"/>
                  <w:tcMar>
                    <w:top w:w="29" w:type="dxa"/>
                    <w:left w:w="58" w:type="dxa"/>
                    <w:bottom w:w="29" w:type="dxa"/>
                    <w:right w:w="58" w:type="dxa"/>
                  </w:tcMar>
                  <w:vAlign w:val="bottom"/>
                </w:tcPr>
                <w:p w14:paraId="00000164"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 xml:space="preserve">Type of Policies Added (mm, dental, </w:t>
                  </w:r>
                  <w:proofErr w:type="spellStart"/>
                  <w:r w:rsidRPr="00414DEA">
                    <w:rPr>
                      <w:rFonts w:asciiTheme="minorHAnsi" w:eastAsia="Arial Narrow" w:hAnsiTheme="minorHAnsi" w:cstheme="minorHAnsi"/>
                      <w:color w:val="000000"/>
                    </w:rPr>
                    <w:t>rx</w:t>
                  </w:r>
                  <w:proofErr w:type="spellEnd"/>
                  <w:r w:rsidRPr="00414DEA">
                    <w:rPr>
                      <w:rFonts w:asciiTheme="minorHAnsi" w:eastAsia="Arial Narrow" w:hAnsiTheme="minorHAnsi" w:cstheme="minorHAnsi"/>
                      <w:color w:val="000000"/>
                    </w:rPr>
                    <w:t>, psych)</w:t>
                  </w:r>
                </w:p>
              </w:tc>
            </w:tr>
            <w:tr w:rsidR="003900E9" w:rsidRPr="00414DEA" w14:paraId="68E1F599"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65"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Monthly Recipients Adds</w:t>
                  </w:r>
                </w:p>
              </w:tc>
              <w:tc>
                <w:tcPr>
                  <w:tcW w:w="7110" w:type="dxa"/>
                  <w:shd w:val="clear" w:color="auto" w:fill="D9D9D9" w:themeFill="background1" w:themeFillShade="D9"/>
                  <w:tcMar>
                    <w:top w:w="29" w:type="dxa"/>
                    <w:left w:w="58" w:type="dxa"/>
                    <w:bottom w:w="29" w:type="dxa"/>
                    <w:right w:w="58" w:type="dxa"/>
                  </w:tcMar>
                  <w:vAlign w:val="bottom"/>
                </w:tcPr>
                <w:p w14:paraId="00000166"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recipients added per month during discovery</w:t>
                  </w:r>
                </w:p>
              </w:tc>
            </w:tr>
            <w:tr w:rsidR="003900E9" w:rsidRPr="00414DEA" w14:paraId="3ED0B34F"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69"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Monthly Policy Adds</w:t>
                  </w:r>
                </w:p>
              </w:tc>
              <w:tc>
                <w:tcPr>
                  <w:tcW w:w="7110" w:type="dxa"/>
                  <w:shd w:val="clear" w:color="auto" w:fill="D9D9D9" w:themeFill="background1" w:themeFillShade="D9"/>
                  <w:tcMar>
                    <w:top w:w="29" w:type="dxa"/>
                    <w:left w:w="58" w:type="dxa"/>
                    <w:bottom w:w="29" w:type="dxa"/>
                    <w:right w:w="58" w:type="dxa"/>
                  </w:tcMar>
                  <w:vAlign w:val="bottom"/>
                </w:tcPr>
                <w:p w14:paraId="0000016A"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policies updated per month</w:t>
                  </w:r>
                </w:p>
              </w:tc>
            </w:tr>
            <w:tr w:rsidR="003900E9" w:rsidRPr="00414DEA" w14:paraId="677BB969"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6B"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Policy Mods by Carrier</w:t>
                  </w:r>
                </w:p>
              </w:tc>
              <w:tc>
                <w:tcPr>
                  <w:tcW w:w="7110" w:type="dxa"/>
                  <w:shd w:val="clear" w:color="auto" w:fill="D9D9D9" w:themeFill="background1" w:themeFillShade="D9"/>
                  <w:tcMar>
                    <w:top w:w="29" w:type="dxa"/>
                    <w:left w:w="58" w:type="dxa"/>
                    <w:bottom w:w="29" w:type="dxa"/>
                    <w:right w:w="58" w:type="dxa"/>
                  </w:tcMar>
                  <w:vAlign w:val="bottom"/>
                </w:tcPr>
                <w:p w14:paraId="0000016C"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Policies updated by carrier</w:t>
                  </w:r>
                </w:p>
              </w:tc>
            </w:tr>
            <w:tr w:rsidR="003900E9" w:rsidRPr="00414DEA" w14:paraId="1084D793"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6D"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Policy Lapses Per Month</w:t>
                  </w:r>
                </w:p>
              </w:tc>
              <w:tc>
                <w:tcPr>
                  <w:tcW w:w="7110" w:type="dxa"/>
                  <w:shd w:val="clear" w:color="auto" w:fill="D9D9D9" w:themeFill="background1" w:themeFillShade="D9"/>
                  <w:tcMar>
                    <w:top w:w="29" w:type="dxa"/>
                    <w:left w:w="58" w:type="dxa"/>
                    <w:bottom w:w="29" w:type="dxa"/>
                    <w:right w:w="58" w:type="dxa"/>
                  </w:tcMar>
                  <w:vAlign w:val="bottom"/>
                </w:tcPr>
                <w:p w14:paraId="0000016E"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policies lapsed per month</w:t>
                  </w:r>
                </w:p>
              </w:tc>
            </w:tr>
            <w:tr w:rsidR="003900E9" w:rsidRPr="00414DEA" w14:paraId="142D765E"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71" w14:textId="77777777" w:rsidR="003900E9" w:rsidRPr="00414DEA" w:rsidRDefault="00B9561F" w:rsidP="00B9561F">
                  <w:pPr>
                    <w:tabs>
                      <w:tab w:val="left" w:pos="3786"/>
                    </w:tabs>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Monthly Active Policies</w:t>
                  </w:r>
                </w:p>
              </w:tc>
              <w:tc>
                <w:tcPr>
                  <w:tcW w:w="7110" w:type="dxa"/>
                  <w:shd w:val="clear" w:color="auto" w:fill="D9D9D9" w:themeFill="background1" w:themeFillShade="D9"/>
                  <w:tcMar>
                    <w:top w:w="29" w:type="dxa"/>
                    <w:left w:w="58" w:type="dxa"/>
                    <w:bottom w:w="29" w:type="dxa"/>
                    <w:right w:w="58" w:type="dxa"/>
                  </w:tcMar>
                  <w:vAlign w:val="bottom"/>
                </w:tcPr>
                <w:p w14:paraId="00000172"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Active Policies per Carrier per Month</w:t>
                  </w:r>
                </w:p>
              </w:tc>
            </w:tr>
            <w:tr w:rsidR="003900E9" w:rsidRPr="00414DEA" w14:paraId="2F22B497"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73"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Monthly Active Policy Types</w:t>
                  </w:r>
                </w:p>
              </w:tc>
              <w:tc>
                <w:tcPr>
                  <w:tcW w:w="7110" w:type="dxa"/>
                  <w:shd w:val="clear" w:color="auto" w:fill="D9D9D9" w:themeFill="background1" w:themeFillShade="D9"/>
                  <w:tcMar>
                    <w:top w:w="29" w:type="dxa"/>
                    <w:left w:w="58" w:type="dxa"/>
                    <w:bottom w:w="29" w:type="dxa"/>
                    <w:right w:w="58" w:type="dxa"/>
                  </w:tcMar>
                  <w:vAlign w:val="bottom"/>
                </w:tcPr>
                <w:p w14:paraId="00000174"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Active Policies per type per month</w:t>
                  </w:r>
                </w:p>
              </w:tc>
            </w:tr>
            <w:tr w:rsidR="003900E9" w:rsidRPr="00414DEA" w14:paraId="6176C06C"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75"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Policies Added Through Data Match</w:t>
                  </w:r>
                </w:p>
              </w:tc>
              <w:tc>
                <w:tcPr>
                  <w:tcW w:w="7110" w:type="dxa"/>
                  <w:shd w:val="clear" w:color="auto" w:fill="D9D9D9" w:themeFill="background1" w:themeFillShade="D9"/>
                  <w:tcMar>
                    <w:top w:w="29" w:type="dxa"/>
                    <w:left w:w="58" w:type="dxa"/>
                    <w:bottom w:w="29" w:type="dxa"/>
                    <w:right w:w="58" w:type="dxa"/>
                  </w:tcMar>
                  <w:vAlign w:val="bottom"/>
                </w:tcPr>
                <w:p w14:paraId="00000176"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List of all policies added by member specific to each carrier’s data match</w:t>
                  </w:r>
                </w:p>
              </w:tc>
            </w:tr>
            <w:tr w:rsidR="003900E9" w:rsidRPr="00414DEA" w14:paraId="23C0D896"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77"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Policies Lapsed through Data Match</w:t>
                  </w:r>
                </w:p>
              </w:tc>
              <w:tc>
                <w:tcPr>
                  <w:tcW w:w="7110" w:type="dxa"/>
                  <w:shd w:val="clear" w:color="auto" w:fill="D9D9D9" w:themeFill="background1" w:themeFillShade="D9"/>
                  <w:tcMar>
                    <w:top w:w="29" w:type="dxa"/>
                    <w:left w:w="58" w:type="dxa"/>
                    <w:bottom w:w="29" w:type="dxa"/>
                    <w:right w:w="58" w:type="dxa"/>
                  </w:tcMar>
                  <w:vAlign w:val="bottom"/>
                </w:tcPr>
                <w:p w14:paraId="00000178"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List of all policies lapsed by member specific to each carrier’s data match</w:t>
                  </w:r>
                </w:p>
              </w:tc>
            </w:tr>
            <w:tr w:rsidR="003900E9" w:rsidRPr="00414DEA" w14:paraId="3841B4CE"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79"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Policies Updated through Data Match</w:t>
                  </w:r>
                </w:p>
              </w:tc>
              <w:tc>
                <w:tcPr>
                  <w:tcW w:w="7110" w:type="dxa"/>
                  <w:shd w:val="clear" w:color="auto" w:fill="D9D9D9" w:themeFill="background1" w:themeFillShade="D9"/>
                  <w:tcMar>
                    <w:top w:w="29" w:type="dxa"/>
                    <w:left w:w="58" w:type="dxa"/>
                    <w:bottom w:w="29" w:type="dxa"/>
                    <w:right w:w="58" w:type="dxa"/>
                  </w:tcMar>
                  <w:vAlign w:val="bottom"/>
                </w:tcPr>
                <w:p w14:paraId="0000017A"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List of all policies updated by member specific to each carrier’s data match</w:t>
                  </w:r>
                </w:p>
              </w:tc>
            </w:tr>
            <w:tr w:rsidR="003900E9" w:rsidRPr="00414DEA" w14:paraId="4BC21329"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7B"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Policies Modified through Data Match</w:t>
                  </w:r>
                </w:p>
              </w:tc>
              <w:tc>
                <w:tcPr>
                  <w:tcW w:w="7110" w:type="dxa"/>
                  <w:shd w:val="clear" w:color="auto" w:fill="D9D9D9" w:themeFill="background1" w:themeFillShade="D9"/>
                  <w:tcMar>
                    <w:top w:w="29" w:type="dxa"/>
                    <w:left w:w="58" w:type="dxa"/>
                    <w:bottom w:w="29" w:type="dxa"/>
                    <w:right w:w="58" w:type="dxa"/>
                  </w:tcMar>
                  <w:vAlign w:val="bottom"/>
                </w:tcPr>
                <w:p w14:paraId="0000017C"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List of all policies modified by member specific to each carrier’s data match</w:t>
                  </w:r>
                </w:p>
              </w:tc>
            </w:tr>
            <w:tr w:rsidR="003900E9" w:rsidRPr="00414DEA" w14:paraId="6F65DAF1"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7D"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Members modified through Data Match</w:t>
                  </w:r>
                </w:p>
              </w:tc>
              <w:tc>
                <w:tcPr>
                  <w:tcW w:w="7110" w:type="dxa"/>
                  <w:shd w:val="clear" w:color="auto" w:fill="D9D9D9" w:themeFill="background1" w:themeFillShade="D9"/>
                  <w:tcMar>
                    <w:top w:w="29" w:type="dxa"/>
                    <w:left w:w="58" w:type="dxa"/>
                    <w:bottom w:w="29" w:type="dxa"/>
                    <w:right w:w="58" w:type="dxa"/>
                  </w:tcMar>
                  <w:vAlign w:val="bottom"/>
                </w:tcPr>
                <w:p w14:paraId="0000017E"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List of all members added by member specific to each carrier’s data match</w:t>
                  </w:r>
                </w:p>
              </w:tc>
            </w:tr>
            <w:tr w:rsidR="003900E9" w:rsidRPr="00414DEA" w14:paraId="318D4198"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7F"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Members lapsed through Data Match</w:t>
                  </w:r>
                </w:p>
              </w:tc>
              <w:tc>
                <w:tcPr>
                  <w:tcW w:w="7110" w:type="dxa"/>
                  <w:shd w:val="clear" w:color="auto" w:fill="D9D9D9" w:themeFill="background1" w:themeFillShade="D9"/>
                  <w:tcMar>
                    <w:top w:w="29" w:type="dxa"/>
                    <w:left w:w="58" w:type="dxa"/>
                    <w:bottom w:w="29" w:type="dxa"/>
                    <w:right w:w="58" w:type="dxa"/>
                  </w:tcMar>
                  <w:vAlign w:val="bottom"/>
                </w:tcPr>
                <w:p w14:paraId="00000180"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List of all members added by member specific to each carrier’s data match</w:t>
                  </w:r>
                </w:p>
              </w:tc>
            </w:tr>
            <w:tr w:rsidR="003900E9" w:rsidRPr="00414DEA" w14:paraId="131A2961"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81"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Members Added through Data Match</w:t>
                  </w:r>
                </w:p>
              </w:tc>
              <w:tc>
                <w:tcPr>
                  <w:tcW w:w="7110" w:type="dxa"/>
                  <w:shd w:val="clear" w:color="auto" w:fill="D9D9D9" w:themeFill="background1" w:themeFillShade="D9"/>
                  <w:tcMar>
                    <w:top w:w="29" w:type="dxa"/>
                    <w:left w:w="58" w:type="dxa"/>
                    <w:bottom w:w="29" w:type="dxa"/>
                    <w:right w:w="58" w:type="dxa"/>
                  </w:tcMar>
                  <w:vAlign w:val="bottom"/>
                </w:tcPr>
                <w:p w14:paraId="00000182"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List of all members added by member specific to each carrier’s data match</w:t>
                  </w:r>
                </w:p>
              </w:tc>
            </w:tr>
            <w:tr w:rsidR="003900E9" w:rsidRPr="00414DEA" w14:paraId="6DB23AD0"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83"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Members Updated through Data Match</w:t>
                  </w:r>
                </w:p>
              </w:tc>
              <w:tc>
                <w:tcPr>
                  <w:tcW w:w="7110" w:type="dxa"/>
                  <w:shd w:val="clear" w:color="auto" w:fill="D9D9D9" w:themeFill="background1" w:themeFillShade="D9"/>
                  <w:tcMar>
                    <w:top w:w="29" w:type="dxa"/>
                    <w:left w:w="58" w:type="dxa"/>
                    <w:bottom w:w="29" w:type="dxa"/>
                    <w:right w:w="58" w:type="dxa"/>
                  </w:tcMar>
                  <w:vAlign w:val="bottom"/>
                </w:tcPr>
                <w:p w14:paraId="00000184"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List of all members added by member specific to each carrier’s data match</w:t>
                  </w:r>
                </w:p>
              </w:tc>
            </w:tr>
            <w:tr w:rsidR="003900E9" w:rsidRPr="00414DEA" w14:paraId="69872FD3"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85"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lastRenderedPageBreak/>
                    <w:t>Manual C&amp;I Processing Report</w:t>
                  </w:r>
                </w:p>
              </w:tc>
              <w:tc>
                <w:tcPr>
                  <w:tcW w:w="7110" w:type="dxa"/>
                  <w:tcBorders>
                    <w:bottom w:val="single" w:sz="12" w:space="0" w:color="FFFFFF"/>
                  </w:tcBorders>
                  <w:shd w:val="clear" w:color="auto" w:fill="D9D9D9" w:themeFill="background1" w:themeFillShade="D9"/>
                  <w:tcMar>
                    <w:top w:w="29" w:type="dxa"/>
                    <w:left w:w="58" w:type="dxa"/>
                    <w:bottom w:w="29" w:type="dxa"/>
                    <w:right w:w="58" w:type="dxa"/>
                  </w:tcMar>
                  <w:vAlign w:val="bottom"/>
                </w:tcPr>
                <w:p w14:paraId="00000186"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Monthly report of all verifications maintenance, correspondence, and inquiries received on hardcopy documents processed in the month and when they were completed on a five-business day timeline</w:t>
                  </w:r>
                </w:p>
              </w:tc>
            </w:tr>
            <w:tr w:rsidR="003900E9" w:rsidRPr="00414DEA" w14:paraId="53B3AFF9"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89"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Monthly Retro Report by Carrier</w:t>
                  </w:r>
                </w:p>
              </w:tc>
              <w:tc>
                <w:tcPr>
                  <w:tcW w:w="7110" w:type="dxa"/>
                  <w:shd w:val="clear" w:color="auto" w:fill="D9D9D9" w:themeFill="background1" w:themeFillShade="D9"/>
                  <w:tcMar>
                    <w:top w:w="29" w:type="dxa"/>
                    <w:left w:w="58" w:type="dxa"/>
                    <w:bottom w:w="29" w:type="dxa"/>
                    <w:right w:w="58" w:type="dxa"/>
                  </w:tcMar>
                  <w:vAlign w:val="bottom"/>
                </w:tcPr>
                <w:p w14:paraId="0000018A"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claims billed per month by carrier</w:t>
                  </w:r>
                </w:p>
              </w:tc>
            </w:tr>
            <w:tr w:rsidR="003900E9" w:rsidRPr="00414DEA" w14:paraId="2F72B49C"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8B"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Successful Fund Recoveries by Month</w:t>
                  </w:r>
                </w:p>
              </w:tc>
              <w:tc>
                <w:tcPr>
                  <w:tcW w:w="7110" w:type="dxa"/>
                  <w:shd w:val="clear" w:color="auto" w:fill="D9D9D9" w:themeFill="background1" w:themeFillShade="D9"/>
                  <w:tcMar>
                    <w:top w:w="29" w:type="dxa"/>
                    <w:left w:w="58" w:type="dxa"/>
                    <w:bottom w:w="29" w:type="dxa"/>
                    <w:right w:w="58" w:type="dxa"/>
                  </w:tcMar>
                  <w:vAlign w:val="bottom"/>
                </w:tcPr>
                <w:p w14:paraId="0000018C"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claims where recovery occurred successfully per month</w:t>
                  </w:r>
                </w:p>
              </w:tc>
            </w:tr>
            <w:tr w:rsidR="003900E9" w:rsidRPr="00414DEA" w14:paraId="5E878449"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8D"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Monthly Carrier Recoveries</w:t>
                  </w:r>
                </w:p>
              </w:tc>
              <w:tc>
                <w:tcPr>
                  <w:tcW w:w="7110" w:type="dxa"/>
                  <w:shd w:val="clear" w:color="auto" w:fill="D9D9D9" w:themeFill="background1" w:themeFillShade="D9"/>
                  <w:tcMar>
                    <w:top w:w="29" w:type="dxa"/>
                    <w:left w:w="58" w:type="dxa"/>
                    <w:bottom w:w="29" w:type="dxa"/>
                    <w:right w:w="58" w:type="dxa"/>
                  </w:tcMar>
                  <w:vAlign w:val="bottom"/>
                </w:tcPr>
                <w:p w14:paraId="0000018E"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Amount of recovery per carrier per month</w:t>
                  </w:r>
                </w:p>
              </w:tc>
            </w:tr>
            <w:tr w:rsidR="003900E9" w:rsidRPr="00414DEA" w14:paraId="0FEAC687"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8F"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Carriers Denials Monthly</w:t>
                  </w:r>
                </w:p>
              </w:tc>
              <w:tc>
                <w:tcPr>
                  <w:tcW w:w="7110" w:type="dxa"/>
                  <w:shd w:val="clear" w:color="auto" w:fill="D9D9D9" w:themeFill="background1" w:themeFillShade="D9"/>
                  <w:tcMar>
                    <w:top w:w="29" w:type="dxa"/>
                    <w:left w:w="58" w:type="dxa"/>
                    <w:bottom w:w="29" w:type="dxa"/>
                    <w:right w:w="58" w:type="dxa"/>
                  </w:tcMar>
                  <w:vAlign w:val="bottom"/>
                </w:tcPr>
                <w:p w14:paraId="00000190"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claims denials per month</w:t>
                  </w:r>
                </w:p>
              </w:tc>
            </w:tr>
            <w:tr w:rsidR="003900E9" w:rsidRPr="00414DEA" w14:paraId="3CCEF2FF"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91"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Top Five Denial Reasons Monthly</w:t>
                  </w:r>
                </w:p>
              </w:tc>
              <w:tc>
                <w:tcPr>
                  <w:tcW w:w="7110" w:type="dxa"/>
                  <w:shd w:val="clear" w:color="auto" w:fill="D9D9D9" w:themeFill="background1" w:themeFillShade="D9"/>
                  <w:tcMar>
                    <w:top w:w="29" w:type="dxa"/>
                    <w:left w:w="58" w:type="dxa"/>
                    <w:bottom w:w="29" w:type="dxa"/>
                    <w:right w:w="58" w:type="dxa"/>
                  </w:tcMar>
                  <w:vAlign w:val="bottom"/>
                </w:tcPr>
                <w:p w14:paraId="00000192"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Top 5 denial reasons</w:t>
                  </w:r>
                </w:p>
              </w:tc>
            </w:tr>
            <w:tr w:rsidR="003900E9" w:rsidRPr="00414DEA" w14:paraId="6A4D0530"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93"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Negative Balance Report Monthly</w:t>
                  </w:r>
                </w:p>
              </w:tc>
              <w:tc>
                <w:tcPr>
                  <w:tcW w:w="7110" w:type="dxa"/>
                  <w:shd w:val="clear" w:color="auto" w:fill="D9D9D9" w:themeFill="background1" w:themeFillShade="D9"/>
                  <w:tcMar>
                    <w:top w:w="29" w:type="dxa"/>
                    <w:left w:w="58" w:type="dxa"/>
                    <w:bottom w:w="29" w:type="dxa"/>
                    <w:right w:w="58" w:type="dxa"/>
                  </w:tcMar>
                  <w:vAlign w:val="bottom"/>
                </w:tcPr>
                <w:p w14:paraId="00000194"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Monthly Negative Balance Report</w:t>
                  </w:r>
                </w:p>
              </w:tc>
            </w:tr>
            <w:tr w:rsidR="003900E9" w:rsidRPr="00414DEA" w14:paraId="27CCF980"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95"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Credit Balance Report Monthly</w:t>
                  </w:r>
                </w:p>
              </w:tc>
              <w:tc>
                <w:tcPr>
                  <w:tcW w:w="7110" w:type="dxa"/>
                  <w:shd w:val="clear" w:color="auto" w:fill="D9D9D9" w:themeFill="background1" w:themeFillShade="D9"/>
                  <w:tcMar>
                    <w:top w:w="29" w:type="dxa"/>
                    <w:left w:w="58" w:type="dxa"/>
                    <w:bottom w:w="29" w:type="dxa"/>
                    <w:right w:w="58" w:type="dxa"/>
                  </w:tcMar>
                  <w:vAlign w:val="bottom"/>
                </w:tcPr>
                <w:p w14:paraId="00000196"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Monthly Credit Balance Report</w:t>
                  </w:r>
                </w:p>
              </w:tc>
            </w:tr>
            <w:tr w:rsidR="003900E9" w:rsidRPr="00414DEA" w14:paraId="7D8C6F06"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97"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Provider Adjustments Monthly</w:t>
                  </w:r>
                </w:p>
              </w:tc>
              <w:tc>
                <w:tcPr>
                  <w:tcW w:w="7110" w:type="dxa"/>
                  <w:shd w:val="clear" w:color="auto" w:fill="D9D9D9" w:themeFill="background1" w:themeFillShade="D9"/>
                  <w:tcMar>
                    <w:top w:w="29" w:type="dxa"/>
                    <w:left w:w="58" w:type="dxa"/>
                    <w:bottom w:w="29" w:type="dxa"/>
                    <w:right w:w="58" w:type="dxa"/>
                  </w:tcMar>
                  <w:vAlign w:val="bottom"/>
                </w:tcPr>
                <w:p w14:paraId="00000198"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Adjustments</w:t>
                  </w:r>
                </w:p>
              </w:tc>
            </w:tr>
            <w:tr w:rsidR="003900E9" w:rsidRPr="00414DEA" w14:paraId="0F8C3CFB"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99"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Accounts Receivable Clean Up Aging Report</w:t>
                  </w:r>
                </w:p>
              </w:tc>
              <w:tc>
                <w:tcPr>
                  <w:tcW w:w="7110" w:type="dxa"/>
                  <w:shd w:val="clear" w:color="auto" w:fill="D9D9D9" w:themeFill="background1" w:themeFillShade="D9"/>
                  <w:tcMar>
                    <w:top w:w="29" w:type="dxa"/>
                    <w:left w:w="58" w:type="dxa"/>
                    <w:bottom w:w="29" w:type="dxa"/>
                    <w:right w:w="58" w:type="dxa"/>
                  </w:tcMar>
                  <w:vAlign w:val="bottom"/>
                </w:tcPr>
                <w:p w14:paraId="0000019A"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 xml:space="preserve">All Accounts Receivable Over 90 Days old </w:t>
                  </w:r>
                </w:p>
              </w:tc>
            </w:tr>
            <w:tr w:rsidR="003900E9" w:rsidRPr="00414DEA" w14:paraId="120C3025"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9B"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Check Posting Summary</w:t>
                  </w:r>
                </w:p>
              </w:tc>
              <w:tc>
                <w:tcPr>
                  <w:tcW w:w="7110" w:type="dxa"/>
                  <w:tcBorders>
                    <w:bottom w:val="single" w:sz="12" w:space="0" w:color="FFFFFF"/>
                  </w:tcBorders>
                  <w:shd w:val="clear" w:color="auto" w:fill="D9D9D9" w:themeFill="background1" w:themeFillShade="D9"/>
                  <w:tcMar>
                    <w:top w:w="29" w:type="dxa"/>
                    <w:left w:w="58" w:type="dxa"/>
                    <w:bottom w:w="29" w:type="dxa"/>
                    <w:right w:w="58" w:type="dxa"/>
                  </w:tcMar>
                  <w:vAlign w:val="bottom"/>
                </w:tcPr>
                <w:p w14:paraId="0000019C"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 xml:space="preserve">Monthly Report of all checks received and their posting status to MMIS </w:t>
                  </w:r>
                </w:p>
              </w:tc>
            </w:tr>
            <w:tr w:rsidR="003900E9" w:rsidRPr="00414DEA" w14:paraId="211A5E24"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9F"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Claims Created after OHI Discovery Date</w:t>
                  </w:r>
                </w:p>
              </w:tc>
              <w:tc>
                <w:tcPr>
                  <w:tcW w:w="7110" w:type="dxa"/>
                  <w:shd w:val="clear" w:color="auto" w:fill="D9D9D9" w:themeFill="background1" w:themeFillShade="D9"/>
                  <w:tcMar>
                    <w:top w:w="29" w:type="dxa"/>
                    <w:left w:w="58" w:type="dxa"/>
                    <w:bottom w:w="29" w:type="dxa"/>
                    <w:right w:w="58" w:type="dxa"/>
                  </w:tcMar>
                  <w:vAlign w:val="bottom"/>
                </w:tcPr>
                <w:p w14:paraId="000001A0"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fund recovery claims created after discovery of member other health insurance by member</w:t>
                  </w:r>
                </w:p>
              </w:tc>
            </w:tr>
            <w:tr w:rsidR="003900E9" w:rsidRPr="00414DEA" w14:paraId="38BD4F7B" w14:textId="77777777" w:rsidTr="00414DEA">
              <w:trPr>
                <w:jc w:val="center"/>
              </w:trPr>
              <w:tc>
                <w:tcPr>
                  <w:tcW w:w="4018" w:type="dxa"/>
                  <w:tcBorders>
                    <w:bottom w:val="single" w:sz="12" w:space="0" w:color="FFFFFF"/>
                  </w:tcBorders>
                  <w:shd w:val="clear" w:color="auto" w:fill="3B3838" w:themeFill="background2" w:themeFillShade="40"/>
                  <w:tcMar>
                    <w:top w:w="29" w:type="dxa"/>
                    <w:left w:w="58" w:type="dxa"/>
                    <w:bottom w:w="29" w:type="dxa"/>
                    <w:right w:w="58" w:type="dxa"/>
                  </w:tcMar>
                </w:tcPr>
                <w:p w14:paraId="000001A3"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Claims Billed by Form Type</w:t>
                  </w:r>
                </w:p>
              </w:tc>
              <w:tc>
                <w:tcPr>
                  <w:tcW w:w="7110" w:type="dxa"/>
                  <w:shd w:val="clear" w:color="auto" w:fill="D9D9D9" w:themeFill="background1" w:themeFillShade="D9"/>
                  <w:tcMar>
                    <w:top w:w="29" w:type="dxa"/>
                    <w:left w:w="58" w:type="dxa"/>
                    <w:bottom w:w="29" w:type="dxa"/>
                    <w:right w:w="58" w:type="dxa"/>
                  </w:tcMar>
                  <w:vAlign w:val="bottom"/>
                </w:tcPr>
                <w:p w14:paraId="000001A4"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Denotes all electronic claims billed versus paper claims</w:t>
                  </w:r>
                </w:p>
              </w:tc>
            </w:tr>
            <w:tr w:rsidR="003900E9" w:rsidRPr="00414DEA" w14:paraId="519EF707"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A5"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Billing Activity Report</w:t>
                  </w:r>
                </w:p>
              </w:tc>
              <w:tc>
                <w:tcPr>
                  <w:tcW w:w="7110" w:type="dxa"/>
                  <w:shd w:val="clear" w:color="auto" w:fill="D9D9D9" w:themeFill="background1" w:themeFillShade="D9"/>
                  <w:tcMar>
                    <w:top w:w="29" w:type="dxa"/>
                    <w:left w:w="58" w:type="dxa"/>
                    <w:bottom w:w="29" w:type="dxa"/>
                    <w:right w:w="58" w:type="dxa"/>
                  </w:tcMar>
                  <w:vAlign w:val="bottom"/>
                </w:tcPr>
                <w:p w14:paraId="000001A6"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Total Recovery Claims billed by Member</w:t>
                  </w:r>
                </w:p>
              </w:tc>
            </w:tr>
            <w:tr w:rsidR="003900E9" w:rsidRPr="00414DEA" w14:paraId="5A779D1C"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A7"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Claims Billed by Coverage Type</w:t>
                  </w:r>
                </w:p>
              </w:tc>
              <w:tc>
                <w:tcPr>
                  <w:tcW w:w="7110" w:type="dxa"/>
                  <w:shd w:val="clear" w:color="auto" w:fill="D9D9D9" w:themeFill="background1" w:themeFillShade="D9"/>
                  <w:tcMar>
                    <w:top w:w="29" w:type="dxa"/>
                    <w:left w:w="58" w:type="dxa"/>
                    <w:bottom w:w="29" w:type="dxa"/>
                    <w:right w:w="58" w:type="dxa"/>
                  </w:tcMar>
                  <w:vAlign w:val="bottom"/>
                </w:tcPr>
                <w:p w14:paraId="000001A8"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 xml:space="preserve">Denotes claims billed by coverage type to include major medical, prescription drug, mental health, and dental </w:t>
                  </w:r>
                </w:p>
              </w:tc>
            </w:tr>
            <w:tr w:rsidR="003900E9" w:rsidRPr="00414DEA" w14:paraId="39D325A5" w14:textId="77777777" w:rsidTr="00B9561F">
              <w:trPr>
                <w:jc w:val="center"/>
              </w:trPr>
              <w:tc>
                <w:tcPr>
                  <w:tcW w:w="4018" w:type="dxa"/>
                  <w:shd w:val="clear" w:color="auto" w:fill="3B3838" w:themeFill="background2" w:themeFillShade="40"/>
                  <w:tcMar>
                    <w:top w:w="29" w:type="dxa"/>
                    <w:left w:w="58" w:type="dxa"/>
                    <w:bottom w:w="29" w:type="dxa"/>
                    <w:right w:w="58" w:type="dxa"/>
                  </w:tcMar>
                </w:tcPr>
                <w:p w14:paraId="000001A9" w14:textId="77777777" w:rsidR="003900E9" w:rsidRPr="00414DEA" w:rsidRDefault="00B9561F">
                  <w:pPr>
                    <w:ind w:left="144"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Total Dual Eligible Members</w:t>
                  </w:r>
                </w:p>
              </w:tc>
              <w:tc>
                <w:tcPr>
                  <w:tcW w:w="7110" w:type="dxa"/>
                  <w:shd w:val="clear" w:color="auto" w:fill="D9D9D9" w:themeFill="background1" w:themeFillShade="D9"/>
                  <w:tcMar>
                    <w:top w:w="29" w:type="dxa"/>
                    <w:left w:w="58" w:type="dxa"/>
                    <w:bottom w:w="29" w:type="dxa"/>
                    <w:right w:w="58" w:type="dxa"/>
                  </w:tcMar>
                  <w:vAlign w:val="bottom"/>
                </w:tcPr>
                <w:p w14:paraId="000001AA" w14:textId="77777777" w:rsidR="003900E9" w:rsidRPr="00414DEA" w:rsidRDefault="00B9561F">
                  <w:pPr>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Number of Dual Eligible (Medicaid/Medicare) members</w:t>
                  </w:r>
                </w:p>
              </w:tc>
            </w:tr>
          </w:tbl>
          <w:p w14:paraId="43FB587F" w14:textId="77777777" w:rsidR="00C21A1D" w:rsidRDefault="00C21A1D">
            <w:pPr>
              <w:rPr>
                <w:rFonts w:asciiTheme="minorHAnsi" w:eastAsia="Arial Narrow" w:hAnsiTheme="minorHAnsi" w:cstheme="minorHAnsi"/>
              </w:rPr>
            </w:pPr>
          </w:p>
          <w:p w14:paraId="000001AD" w14:textId="23045938" w:rsidR="003900E9" w:rsidRDefault="00B9561F">
            <w:pPr>
              <w:rPr>
                <w:rFonts w:asciiTheme="minorHAnsi" w:eastAsia="Arial Narrow" w:hAnsiTheme="minorHAnsi" w:cstheme="minorHAnsi"/>
              </w:rPr>
            </w:pPr>
            <w:r w:rsidRPr="00414DEA">
              <w:rPr>
                <w:rFonts w:asciiTheme="minorHAnsi" w:eastAsia="Arial Narrow" w:hAnsiTheme="minorHAnsi" w:cstheme="minorHAnsi"/>
              </w:rPr>
              <w:t>In addition to the standard suite of reports, the CMO custom reports are available through the same reporting mechanism.</w:t>
            </w:r>
          </w:p>
          <w:p w14:paraId="17ACFEBD" w14:textId="77777777" w:rsidR="00C21A1D" w:rsidRPr="00414DEA" w:rsidRDefault="00C21A1D" w:rsidP="00C21A1D">
            <w:pPr>
              <w:rPr>
                <w:rFonts w:asciiTheme="minorHAnsi" w:eastAsia="Arial Narrow" w:hAnsiTheme="minorHAnsi" w:cstheme="minorHAnsi"/>
                <w:color w:val="000000"/>
              </w:rPr>
            </w:pPr>
            <w:r w:rsidRPr="00414DEA">
              <w:rPr>
                <w:rFonts w:asciiTheme="minorHAnsi" w:eastAsia="Arial Narrow" w:hAnsiTheme="minorHAnsi" w:cstheme="minorHAnsi"/>
                <w:color w:val="000000"/>
              </w:rPr>
              <w:t>Standardized reports and CM</w:t>
            </w:r>
            <w:r w:rsidRPr="00414DEA">
              <w:rPr>
                <w:rFonts w:asciiTheme="minorHAnsi" w:eastAsia="Arial Narrow" w:hAnsiTheme="minorHAnsi" w:cstheme="minorHAnsi"/>
              </w:rPr>
              <w:t xml:space="preserve">O specific reports developed to contain the data elements requested by the State and </w:t>
            </w:r>
            <w:r w:rsidRPr="00414DEA">
              <w:rPr>
                <w:rFonts w:asciiTheme="minorHAnsi" w:eastAsia="Arial Narrow" w:hAnsiTheme="minorHAnsi" w:cstheme="minorHAnsi"/>
                <w:color w:val="000000"/>
              </w:rPr>
              <w:t xml:space="preserve">are retained and available for the life of the contract. Before </w:t>
            </w:r>
            <w:r w:rsidRPr="00414DEA">
              <w:rPr>
                <w:rFonts w:asciiTheme="minorHAnsi" w:eastAsia="Arial Narrow" w:hAnsiTheme="minorHAnsi" w:cstheme="minorHAnsi"/>
              </w:rPr>
              <w:t>delivery</w:t>
            </w:r>
            <w:r w:rsidRPr="00414DEA">
              <w:rPr>
                <w:rFonts w:asciiTheme="minorHAnsi" w:eastAsia="Arial Narrow" w:hAnsiTheme="minorHAnsi" w:cstheme="minorHAnsi"/>
                <w:color w:val="000000"/>
              </w:rPr>
              <w:t xml:space="preserve"> to the State, reports are reviewed by the reporting team to be certain the reports are free from error.</w:t>
            </w:r>
          </w:p>
          <w:p w14:paraId="78DF7FA0" w14:textId="31300580" w:rsidR="00C21A1D" w:rsidRDefault="00C21A1D">
            <w:pPr>
              <w:rPr>
                <w:rFonts w:asciiTheme="minorHAnsi" w:eastAsia="Arial Narrow" w:hAnsiTheme="minorHAnsi" w:cstheme="minorHAnsi"/>
              </w:rPr>
            </w:pPr>
          </w:p>
          <w:p w14:paraId="178B73E8" w14:textId="5BEA4F77" w:rsidR="00C21A1D" w:rsidRDefault="00C21A1D">
            <w:pPr>
              <w:rPr>
                <w:rFonts w:asciiTheme="minorHAnsi" w:eastAsia="Arial Narrow" w:hAnsiTheme="minorHAnsi" w:cstheme="minorHAnsi"/>
              </w:rPr>
            </w:pPr>
          </w:p>
          <w:p w14:paraId="46F76D4F" w14:textId="1D294AD1" w:rsidR="00C21A1D" w:rsidRDefault="00C21A1D">
            <w:pPr>
              <w:rPr>
                <w:rFonts w:asciiTheme="minorHAnsi" w:eastAsia="Arial Narrow" w:hAnsiTheme="minorHAnsi" w:cstheme="minorHAnsi"/>
              </w:rPr>
            </w:pPr>
          </w:p>
          <w:p w14:paraId="192D345F" w14:textId="3877F56D" w:rsidR="00C21A1D" w:rsidRPr="00C21A1D" w:rsidRDefault="00C21A1D" w:rsidP="00C21A1D">
            <w:pPr>
              <w:rPr>
                <w:rFonts w:asciiTheme="minorHAnsi" w:hAnsiTheme="minorHAnsi" w:cstheme="minorHAnsi"/>
                <w:b/>
                <w:bCs/>
                <w:color w:val="C81521"/>
              </w:rPr>
            </w:pPr>
            <w:r w:rsidRPr="00C21A1D">
              <w:rPr>
                <w:rFonts w:asciiTheme="minorHAnsi" w:hAnsiTheme="minorHAnsi" w:cstheme="minorHAnsi"/>
                <w:b/>
                <w:bCs/>
                <w:color w:val="C81521"/>
              </w:rPr>
              <w:lastRenderedPageBreak/>
              <w:t xml:space="preserve">Exhibit </w:t>
            </w:r>
            <w:r>
              <w:rPr>
                <w:rFonts w:asciiTheme="minorHAnsi" w:hAnsiTheme="minorHAnsi" w:cstheme="minorHAnsi"/>
                <w:b/>
                <w:bCs/>
                <w:color w:val="C81521"/>
              </w:rPr>
              <w:t>3 – CMO Specific</w:t>
            </w:r>
            <w:r w:rsidRPr="00C21A1D">
              <w:rPr>
                <w:rFonts w:asciiTheme="minorHAnsi" w:hAnsiTheme="minorHAnsi" w:cstheme="minorHAnsi"/>
                <w:b/>
                <w:bCs/>
                <w:color w:val="C81521"/>
              </w:rPr>
              <w:t xml:space="preserve"> Standard Suite of Reports</w:t>
            </w:r>
          </w:p>
          <w:p w14:paraId="5427E29B" w14:textId="77777777" w:rsidR="00C21A1D" w:rsidRPr="00414DEA" w:rsidRDefault="00C21A1D">
            <w:pPr>
              <w:rPr>
                <w:rFonts w:asciiTheme="minorHAnsi" w:eastAsia="Arial Narrow" w:hAnsiTheme="minorHAnsi" w:cstheme="minorHAnsi"/>
              </w:rPr>
            </w:pPr>
          </w:p>
          <w:tbl>
            <w:tblPr>
              <w:tblStyle w:val="a7"/>
              <w:tblW w:w="11160" w:type="dxa"/>
              <w:tblInd w:w="4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50"/>
              <w:gridCol w:w="7110"/>
            </w:tblGrid>
            <w:tr w:rsidR="003900E9" w:rsidRPr="00414DEA" w14:paraId="7458090C" w14:textId="77777777" w:rsidTr="00414DEA">
              <w:tc>
                <w:tcPr>
                  <w:tcW w:w="4050" w:type="dxa"/>
                  <w:tcBorders>
                    <w:top w:val="single" w:sz="8" w:space="0" w:color="000000"/>
                    <w:left w:val="single" w:sz="8" w:space="0" w:color="000000"/>
                    <w:bottom w:val="single" w:sz="8" w:space="0" w:color="000000"/>
                    <w:right w:val="single" w:sz="8" w:space="0" w:color="000000"/>
                  </w:tcBorders>
                  <w:shd w:val="solid" w:color="3B3838" w:themeColor="background2" w:themeShade="40" w:fill="auto"/>
                  <w:tcMar>
                    <w:top w:w="100" w:type="dxa"/>
                    <w:left w:w="100" w:type="dxa"/>
                    <w:bottom w:w="100" w:type="dxa"/>
                    <w:right w:w="100" w:type="dxa"/>
                  </w:tcMar>
                </w:tcPr>
                <w:p w14:paraId="000001AE" w14:textId="77777777" w:rsidR="003900E9" w:rsidRPr="00414DEA" w:rsidRDefault="00B9561F" w:rsidP="00414DEA">
                  <w:pPr>
                    <w:pBdr>
                      <w:top w:val="nil"/>
                      <w:left w:val="nil"/>
                      <w:bottom w:val="nil"/>
                      <w:right w:val="nil"/>
                      <w:between w:val="nil"/>
                    </w:pBdr>
                    <w:spacing w:after="0" w:line="240" w:lineRule="auto"/>
                    <w:ind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Come Behind COB CMO Audit Report</w:t>
                  </w:r>
                </w:p>
              </w:tc>
              <w:tc>
                <w:tcPr>
                  <w:tcW w:w="7110" w:type="dxa"/>
                  <w:tcBorders>
                    <w:left w:val="single" w:sz="8" w:space="0" w:color="000000"/>
                  </w:tcBorders>
                  <w:shd w:val="clear" w:color="auto" w:fill="D9D9D9" w:themeFill="background1" w:themeFillShade="D9"/>
                  <w:tcMar>
                    <w:top w:w="100" w:type="dxa"/>
                    <w:left w:w="100" w:type="dxa"/>
                    <w:bottom w:w="100" w:type="dxa"/>
                    <w:right w:w="100" w:type="dxa"/>
                  </w:tcMar>
                </w:tcPr>
                <w:p w14:paraId="000001AF" w14:textId="77777777" w:rsidR="003900E9" w:rsidRPr="00414DEA" w:rsidRDefault="00B9561F" w:rsidP="00414DEA">
                  <w:pPr>
                    <w:pBdr>
                      <w:top w:val="nil"/>
                      <w:left w:val="nil"/>
                      <w:bottom w:val="nil"/>
                      <w:right w:val="nil"/>
                      <w:between w:val="nil"/>
                    </w:pBdr>
                    <w:spacing w:after="0" w:line="240" w:lineRule="auto"/>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Daily report, contains a before and after image of COB data</w:t>
                  </w:r>
                </w:p>
              </w:tc>
            </w:tr>
            <w:tr w:rsidR="003900E9" w:rsidRPr="00414DEA" w14:paraId="706016F4" w14:textId="77777777" w:rsidTr="00414DEA">
              <w:tc>
                <w:tcPr>
                  <w:tcW w:w="4050" w:type="dxa"/>
                  <w:tcBorders>
                    <w:top w:val="single" w:sz="8" w:space="0" w:color="000000"/>
                    <w:left w:val="single" w:sz="8" w:space="0" w:color="000000"/>
                    <w:bottom w:val="single" w:sz="8" w:space="0" w:color="000000"/>
                    <w:right w:val="single" w:sz="8" w:space="0" w:color="000000"/>
                  </w:tcBorders>
                  <w:shd w:val="solid" w:color="3B3838" w:themeColor="background2" w:themeShade="40" w:fill="auto"/>
                  <w:tcMar>
                    <w:top w:w="100" w:type="dxa"/>
                    <w:left w:w="100" w:type="dxa"/>
                    <w:bottom w:w="100" w:type="dxa"/>
                    <w:right w:w="100" w:type="dxa"/>
                  </w:tcMar>
                </w:tcPr>
                <w:p w14:paraId="000001B0" w14:textId="77777777" w:rsidR="003900E9" w:rsidRPr="00414DEA" w:rsidRDefault="00B9561F" w:rsidP="00414DEA">
                  <w:pPr>
                    <w:pBdr>
                      <w:top w:val="nil"/>
                      <w:left w:val="nil"/>
                      <w:bottom w:val="nil"/>
                      <w:right w:val="nil"/>
                      <w:between w:val="nil"/>
                    </w:pBdr>
                    <w:spacing w:after="0" w:line="240" w:lineRule="auto"/>
                    <w:ind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TPL Activity Report</w:t>
                  </w:r>
                </w:p>
              </w:tc>
              <w:tc>
                <w:tcPr>
                  <w:tcW w:w="7110" w:type="dxa"/>
                  <w:tcBorders>
                    <w:left w:val="single" w:sz="8" w:space="0" w:color="000000"/>
                  </w:tcBorders>
                  <w:shd w:val="clear" w:color="auto" w:fill="D9D9D9" w:themeFill="background1" w:themeFillShade="D9"/>
                  <w:tcMar>
                    <w:top w:w="100" w:type="dxa"/>
                    <w:left w:w="100" w:type="dxa"/>
                    <w:bottom w:w="100" w:type="dxa"/>
                    <w:right w:w="100" w:type="dxa"/>
                  </w:tcMar>
                </w:tcPr>
                <w:p w14:paraId="000001B1" w14:textId="77777777" w:rsidR="003900E9" w:rsidRPr="00414DEA" w:rsidRDefault="00B9561F" w:rsidP="00414DEA">
                  <w:pPr>
                    <w:pBdr>
                      <w:top w:val="nil"/>
                      <w:left w:val="nil"/>
                      <w:bottom w:val="nil"/>
                      <w:right w:val="nil"/>
                      <w:between w:val="nil"/>
                    </w:pBdr>
                    <w:spacing w:after="0" w:line="240" w:lineRule="auto"/>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Monthly or Quarterly TPL maintenance report</w:t>
                  </w:r>
                </w:p>
              </w:tc>
            </w:tr>
            <w:tr w:rsidR="003900E9" w:rsidRPr="00414DEA" w14:paraId="315D89C0" w14:textId="77777777" w:rsidTr="00414DEA">
              <w:tc>
                <w:tcPr>
                  <w:tcW w:w="4050" w:type="dxa"/>
                  <w:tcBorders>
                    <w:top w:val="single" w:sz="8" w:space="0" w:color="000000"/>
                    <w:left w:val="single" w:sz="8" w:space="0" w:color="000000"/>
                    <w:bottom w:val="single" w:sz="8" w:space="0" w:color="000000"/>
                    <w:right w:val="single" w:sz="8" w:space="0" w:color="000000"/>
                  </w:tcBorders>
                  <w:shd w:val="solid" w:color="3B3838" w:themeColor="background2" w:themeShade="40" w:fill="auto"/>
                  <w:tcMar>
                    <w:top w:w="100" w:type="dxa"/>
                    <w:left w:w="100" w:type="dxa"/>
                    <w:bottom w:w="100" w:type="dxa"/>
                    <w:right w:w="100" w:type="dxa"/>
                  </w:tcMar>
                </w:tcPr>
                <w:p w14:paraId="000001B2" w14:textId="77777777" w:rsidR="003900E9" w:rsidRPr="00414DEA" w:rsidRDefault="00B9561F" w:rsidP="00414DEA">
                  <w:pPr>
                    <w:pBdr>
                      <w:top w:val="nil"/>
                      <w:left w:val="nil"/>
                      <w:bottom w:val="nil"/>
                      <w:right w:val="nil"/>
                      <w:between w:val="nil"/>
                    </w:pBdr>
                    <w:spacing w:after="0" w:line="240" w:lineRule="auto"/>
                    <w:ind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CMO Come Behind Commercial Billing Invoice</w:t>
                  </w:r>
                </w:p>
              </w:tc>
              <w:tc>
                <w:tcPr>
                  <w:tcW w:w="7110" w:type="dxa"/>
                  <w:tcBorders>
                    <w:left w:val="single" w:sz="8" w:space="0" w:color="000000"/>
                  </w:tcBorders>
                  <w:shd w:val="clear" w:color="auto" w:fill="D9D9D9" w:themeFill="background1" w:themeFillShade="D9"/>
                  <w:tcMar>
                    <w:top w:w="100" w:type="dxa"/>
                    <w:left w:w="100" w:type="dxa"/>
                    <w:bottom w:w="100" w:type="dxa"/>
                    <w:right w:w="100" w:type="dxa"/>
                  </w:tcMar>
                </w:tcPr>
                <w:p w14:paraId="000001B3" w14:textId="77777777" w:rsidR="003900E9" w:rsidRPr="00414DEA" w:rsidRDefault="00B9561F" w:rsidP="00414DEA">
                  <w:pPr>
                    <w:pBdr>
                      <w:top w:val="nil"/>
                      <w:left w:val="nil"/>
                      <w:bottom w:val="nil"/>
                      <w:right w:val="nil"/>
                      <w:between w:val="nil"/>
                    </w:pBdr>
                    <w:spacing w:after="0" w:line="240" w:lineRule="auto"/>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Monthly invoice reflecting commercial insurance recoveries deposited</w:t>
                  </w:r>
                </w:p>
              </w:tc>
            </w:tr>
            <w:tr w:rsidR="003900E9" w:rsidRPr="00414DEA" w14:paraId="6C7A4F02" w14:textId="77777777" w:rsidTr="00414DEA">
              <w:tc>
                <w:tcPr>
                  <w:tcW w:w="4050" w:type="dxa"/>
                  <w:tcBorders>
                    <w:top w:val="single" w:sz="8" w:space="0" w:color="000000"/>
                    <w:left w:val="single" w:sz="8" w:space="0" w:color="000000"/>
                    <w:bottom w:val="single" w:sz="8" w:space="0" w:color="000000"/>
                    <w:right w:val="single" w:sz="8" w:space="0" w:color="000000"/>
                  </w:tcBorders>
                  <w:shd w:val="solid" w:color="3B3838" w:themeColor="background2" w:themeShade="40" w:fill="auto"/>
                  <w:tcMar>
                    <w:top w:w="100" w:type="dxa"/>
                    <w:left w:w="100" w:type="dxa"/>
                    <w:bottom w:w="100" w:type="dxa"/>
                    <w:right w:w="100" w:type="dxa"/>
                  </w:tcMar>
                </w:tcPr>
                <w:p w14:paraId="000001B4" w14:textId="77777777" w:rsidR="003900E9" w:rsidRPr="00414DEA" w:rsidRDefault="00B9561F" w:rsidP="00414DEA">
                  <w:pPr>
                    <w:pBdr>
                      <w:top w:val="nil"/>
                      <w:left w:val="nil"/>
                      <w:bottom w:val="nil"/>
                      <w:right w:val="nil"/>
                      <w:between w:val="nil"/>
                    </w:pBdr>
                    <w:spacing w:after="0" w:line="240" w:lineRule="auto"/>
                    <w:ind w:right="144"/>
                    <w:rPr>
                      <w:rFonts w:asciiTheme="minorHAnsi" w:eastAsia="Arial Narrow" w:hAnsiTheme="minorHAnsi" w:cstheme="minorHAnsi"/>
                      <w:b/>
                      <w:color w:val="FFFFFF"/>
                    </w:rPr>
                  </w:pPr>
                  <w:r w:rsidRPr="00414DEA">
                    <w:rPr>
                      <w:rFonts w:asciiTheme="minorHAnsi" w:eastAsia="Arial Narrow" w:hAnsiTheme="minorHAnsi" w:cstheme="minorHAnsi"/>
                      <w:b/>
                      <w:color w:val="FFFFFF"/>
                    </w:rPr>
                    <w:t>TPL Status Report</w:t>
                  </w:r>
                </w:p>
              </w:tc>
              <w:tc>
                <w:tcPr>
                  <w:tcW w:w="7110" w:type="dxa"/>
                  <w:tcBorders>
                    <w:left w:val="single" w:sz="8" w:space="0" w:color="000000"/>
                    <w:bottom w:val="single" w:sz="8" w:space="0" w:color="000000"/>
                  </w:tcBorders>
                  <w:shd w:val="clear" w:color="auto" w:fill="D9D9D9" w:themeFill="background1" w:themeFillShade="D9"/>
                  <w:tcMar>
                    <w:top w:w="100" w:type="dxa"/>
                    <w:left w:w="100" w:type="dxa"/>
                    <w:bottom w:w="100" w:type="dxa"/>
                    <w:right w:w="100" w:type="dxa"/>
                  </w:tcMar>
                </w:tcPr>
                <w:p w14:paraId="000001B5" w14:textId="77777777" w:rsidR="003900E9" w:rsidRPr="00414DEA" w:rsidRDefault="00B9561F" w:rsidP="00414DEA">
                  <w:pPr>
                    <w:pBdr>
                      <w:top w:val="nil"/>
                      <w:left w:val="nil"/>
                      <w:bottom w:val="nil"/>
                      <w:right w:val="nil"/>
                      <w:between w:val="nil"/>
                    </w:pBdr>
                    <w:spacing w:after="0" w:line="240" w:lineRule="auto"/>
                    <w:ind w:left="144" w:right="144"/>
                    <w:rPr>
                      <w:rFonts w:asciiTheme="minorHAnsi" w:eastAsia="Arial Narrow" w:hAnsiTheme="minorHAnsi" w:cstheme="minorHAnsi"/>
                      <w:color w:val="000000"/>
                    </w:rPr>
                  </w:pPr>
                  <w:r w:rsidRPr="00414DEA">
                    <w:rPr>
                      <w:rFonts w:asciiTheme="minorHAnsi" w:eastAsia="Arial Narrow" w:hAnsiTheme="minorHAnsi" w:cstheme="minorHAnsi"/>
                      <w:color w:val="000000"/>
                    </w:rPr>
                    <w:t>Monthly management report detailing CMO TPL activity</w:t>
                  </w:r>
                </w:p>
              </w:tc>
            </w:tr>
            <w:tr w:rsidR="003900E9" w:rsidRPr="00414DEA" w14:paraId="2B35EBC6" w14:textId="77777777" w:rsidTr="00414DEA">
              <w:tc>
                <w:tcPr>
                  <w:tcW w:w="4050" w:type="dxa"/>
                  <w:tcBorders>
                    <w:top w:val="single" w:sz="8" w:space="0" w:color="000000"/>
                  </w:tcBorders>
                  <w:shd w:val="clear" w:color="auto" w:fill="3B3838" w:themeFill="background2" w:themeFillShade="40"/>
                  <w:tcMar>
                    <w:top w:w="100" w:type="dxa"/>
                    <w:left w:w="100" w:type="dxa"/>
                    <w:bottom w:w="100" w:type="dxa"/>
                    <w:right w:w="100" w:type="dxa"/>
                  </w:tcMar>
                </w:tcPr>
                <w:p w14:paraId="000001B6" w14:textId="77777777" w:rsidR="003900E9" w:rsidRPr="00414DEA" w:rsidRDefault="00B9561F" w:rsidP="00414DEA">
                  <w:pPr>
                    <w:pBdr>
                      <w:top w:val="nil"/>
                      <w:left w:val="nil"/>
                      <w:bottom w:val="nil"/>
                      <w:right w:val="nil"/>
                      <w:between w:val="nil"/>
                    </w:pBdr>
                    <w:spacing w:after="0" w:line="240" w:lineRule="auto"/>
                    <w:ind w:right="144"/>
                    <w:rPr>
                      <w:rFonts w:asciiTheme="minorHAnsi" w:eastAsia="Arial Narrow" w:hAnsiTheme="minorHAnsi" w:cstheme="minorHAnsi"/>
                      <w:b/>
                      <w:color w:val="FFFFFF" w:themeColor="background1"/>
                    </w:rPr>
                  </w:pPr>
                  <w:r w:rsidRPr="00414DEA">
                    <w:rPr>
                      <w:rFonts w:asciiTheme="minorHAnsi" w:eastAsia="Arial Narrow" w:hAnsiTheme="minorHAnsi" w:cstheme="minorHAnsi"/>
                      <w:b/>
                      <w:color w:val="FFFFFF" w:themeColor="background1"/>
                    </w:rPr>
                    <w:t>Statement on Standards for Attestation Engagements (SSAE18)</w:t>
                  </w:r>
                </w:p>
              </w:tc>
              <w:tc>
                <w:tcPr>
                  <w:tcW w:w="7110" w:type="dxa"/>
                  <w:shd w:val="clear" w:color="auto" w:fill="BFBFBF" w:themeFill="background1" w:themeFillShade="BF"/>
                  <w:tcMar>
                    <w:top w:w="100" w:type="dxa"/>
                    <w:left w:w="100" w:type="dxa"/>
                    <w:bottom w:w="100" w:type="dxa"/>
                    <w:right w:w="100" w:type="dxa"/>
                  </w:tcMar>
                </w:tcPr>
                <w:p w14:paraId="000001B7" w14:textId="77777777" w:rsidR="003900E9" w:rsidRPr="00414DEA" w:rsidRDefault="00B9561F">
                  <w:pPr>
                    <w:widowControl w:val="0"/>
                    <w:pBdr>
                      <w:top w:val="nil"/>
                      <w:left w:val="nil"/>
                      <w:bottom w:val="nil"/>
                      <w:right w:val="nil"/>
                      <w:between w:val="nil"/>
                    </w:pBdr>
                    <w:spacing w:after="0" w:line="240" w:lineRule="auto"/>
                    <w:rPr>
                      <w:rFonts w:asciiTheme="minorHAnsi" w:eastAsia="Arial Narrow" w:hAnsiTheme="minorHAnsi" w:cstheme="minorHAnsi"/>
                    </w:rPr>
                  </w:pPr>
                  <w:r w:rsidRPr="00414DEA">
                    <w:rPr>
                      <w:rFonts w:asciiTheme="minorHAnsi" w:eastAsia="Arial Narrow" w:hAnsiTheme="minorHAnsi" w:cstheme="minorHAnsi"/>
                    </w:rPr>
                    <w:t>Annual independent auditor report</w:t>
                  </w:r>
                </w:p>
              </w:tc>
            </w:tr>
            <w:tr w:rsidR="003900E9" w:rsidRPr="00414DEA" w14:paraId="4EA2E212" w14:textId="77777777" w:rsidTr="00414DEA">
              <w:tc>
                <w:tcPr>
                  <w:tcW w:w="4050" w:type="dxa"/>
                  <w:shd w:val="clear" w:color="auto" w:fill="3B3838" w:themeFill="background2" w:themeFillShade="40"/>
                  <w:tcMar>
                    <w:top w:w="100" w:type="dxa"/>
                    <w:left w:w="100" w:type="dxa"/>
                    <w:bottom w:w="100" w:type="dxa"/>
                    <w:right w:w="100" w:type="dxa"/>
                  </w:tcMar>
                </w:tcPr>
                <w:p w14:paraId="000001B8" w14:textId="77777777" w:rsidR="003900E9" w:rsidRPr="00414DEA" w:rsidRDefault="00B9561F">
                  <w:pPr>
                    <w:widowControl w:val="0"/>
                    <w:pBdr>
                      <w:top w:val="nil"/>
                      <w:left w:val="nil"/>
                      <w:bottom w:val="nil"/>
                      <w:right w:val="nil"/>
                      <w:between w:val="nil"/>
                    </w:pBdr>
                    <w:spacing w:after="0" w:line="240" w:lineRule="auto"/>
                    <w:rPr>
                      <w:rFonts w:asciiTheme="minorHAnsi" w:eastAsia="Arial Narrow" w:hAnsiTheme="minorHAnsi" w:cstheme="minorHAnsi"/>
                      <w:b/>
                      <w:bCs/>
                      <w:color w:val="FFFFFF" w:themeColor="background1"/>
                      <w:highlight w:val="white"/>
                    </w:rPr>
                  </w:pPr>
                  <w:r w:rsidRPr="00414DEA">
                    <w:rPr>
                      <w:rFonts w:asciiTheme="minorHAnsi" w:eastAsia="Arial Narrow" w:hAnsiTheme="minorHAnsi" w:cstheme="minorHAnsi"/>
                      <w:b/>
                      <w:bCs/>
                      <w:color w:val="FFFFFF" w:themeColor="background1"/>
                    </w:rPr>
                    <w:t>Initial Implementation Progress Report</w:t>
                  </w:r>
                </w:p>
              </w:tc>
              <w:tc>
                <w:tcPr>
                  <w:tcW w:w="7110" w:type="dxa"/>
                  <w:shd w:val="clear" w:color="auto" w:fill="BFBFBF" w:themeFill="background1" w:themeFillShade="BF"/>
                  <w:tcMar>
                    <w:top w:w="100" w:type="dxa"/>
                    <w:left w:w="100" w:type="dxa"/>
                    <w:bottom w:w="100" w:type="dxa"/>
                    <w:right w:w="100" w:type="dxa"/>
                  </w:tcMar>
                </w:tcPr>
                <w:p w14:paraId="000001B9" w14:textId="77777777" w:rsidR="003900E9" w:rsidRPr="00414DEA" w:rsidRDefault="00B9561F">
                  <w:pPr>
                    <w:widowControl w:val="0"/>
                    <w:pBdr>
                      <w:top w:val="nil"/>
                      <w:left w:val="nil"/>
                      <w:bottom w:val="nil"/>
                      <w:right w:val="nil"/>
                      <w:between w:val="nil"/>
                    </w:pBdr>
                    <w:spacing w:after="0" w:line="240" w:lineRule="auto"/>
                    <w:rPr>
                      <w:rFonts w:asciiTheme="minorHAnsi" w:eastAsia="Arial Narrow" w:hAnsiTheme="minorHAnsi" w:cstheme="minorHAnsi"/>
                    </w:rPr>
                  </w:pPr>
                  <w:r w:rsidRPr="00414DEA">
                    <w:rPr>
                      <w:rFonts w:asciiTheme="minorHAnsi" w:eastAsia="Arial Narrow" w:hAnsiTheme="minorHAnsi" w:cstheme="minorHAnsi"/>
                    </w:rPr>
                    <w:t>Monthly Implementation progress report</w:t>
                  </w:r>
                </w:p>
              </w:tc>
            </w:tr>
          </w:tbl>
          <w:p w14:paraId="000001BD" w14:textId="77777777" w:rsidR="003900E9" w:rsidRPr="00414DEA" w:rsidRDefault="003900E9">
            <w:pPr>
              <w:rPr>
                <w:rFonts w:asciiTheme="minorHAnsi" w:eastAsia="Arial Narrow" w:hAnsiTheme="minorHAnsi" w:cstheme="minorHAnsi"/>
                <w:color w:val="000000"/>
              </w:rPr>
            </w:pPr>
          </w:p>
          <w:p w14:paraId="1B86AFC1" w14:textId="77777777" w:rsidR="003900E9" w:rsidRPr="00414DEA" w:rsidRDefault="00B9561F">
            <w:pPr>
              <w:rPr>
                <w:rFonts w:asciiTheme="minorHAnsi" w:eastAsia="Arial Narrow" w:hAnsiTheme="minorHAnsi" w:cstheme="minorHAnsi"/>
                <w:color w:val="000000"/>
              </w:rPr>
            </w:pPr>
            <w:r w:rsidRPr="00414DEA">
              <w:rPr>
                <w:rFonts w:asciiTheme="minorHAnsi" w:eastAsia="Arial Narrow" w:hAnsiTheme="minorHAnsi" w:cstheme="minorHAnsi"/>
                <w:color w:val="000000"/>
              </w:rPr>
              <w:t xml:space="preserve">Benefit recovery also provides administrative reports including a monthly status report that is provided to the state and includes an executive summary, accomplishments, issues, solutions implemented, next steps and recommendations. During implementation activity, a monthly status is provided that reports progress against the Implementation plan, issues encountered, suggestions for resolution and mitigation plans. Annually, Benefit Recovery will have an independent SSAE18 compliant review conducted and provide the report to the State agency.  </w:t>
            </w:r>
          </w:p>
          <w:p w14:paraId="000001BE" w14:textId="7F0C7237" w:rsidR="00414DEA" w:rsidRPr="00414DEA" w:rsidRDefault="00414DEA">
            <w:pPr>
              <w:rPr>
                <w:rFonts w:asciiTheme="minorHAnsi" w:eastAsia="Arial" w:hAnsiTheme="minorHAnsi" w:cstheme="minorHAnsi"/>
              </w:rPr>
            </w:pPr>
          </w:p>
        </w:tc>
      </w:tr>
      <w:tr w:rsidR="003900E9" w14:paraId="5CB3B87C" w14:textId="77777777">
        <w:tc>
          <w:tcPr>
            <w:tcW w:w="567" w:type="dxa"/>
            <w:tcMar>
              <w:top w:w="0" w:type="dxa"/>
              <w:left w:w="108" w:type="dxa"/>
              <w:bottom w:w="0" w:type="dxa"/>
              <w:right w:w="108" w:type="dxa"/>
            </w:tcMar>
          </w:tcPr>
          <w:p w14:paraId="000001C0" w14:textId="77777777" w:rsidR="003900E9" w:rsidRDefault="003900E9"/>
        </w:tc>
        <w:tc>
          <w:tcPr>
            <w:tcW w:w="6192" w:type="dxa"/>
            <w:tcMar>
              <w:top w:w="0" w:type="dxa"/>
              <w:left w:w="108" w:type="dxa"/>
              <w:bottom w:w="0" w:type="dxa"/>
              <w:right w:w="108" w:type="dxa"/>
            </w:tcMar>
          </w:tcPr>
          <w:p w14:paraId="000001C1"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Yes-Required</w:t>
            </w:r>
          </w:p>
        </w:tc>
        <w:tc>
          <w:tcPr>
            <w:tcW w:w="6191" w:type="dxa"/>
          </w:tcPr>
          <w:p w14:paraId="000001C2" w14:textId="77777777" w:rsidR="003900E9" w:rsidRDefault="00B9561F">
            <w:pPr>
              <w:rPr>
                <w:rFonts w:ascii="Arial" w:eastAsia="Arial" w:hAnsi="Arial" w:cs="Arial"/>
                <w:sz w:val="20"/>
                <w:szCs w:val="20"/>
              </w:rPr>
            </w:pPr>
            <w:r>
              <w:rPr>
                <w:rFonts w:ascii="Arial" w:eastAsia="Arial" w:hAnsi="Arial" w:cs="Arial"/>
                <w:sz w:val="20"/>
                <w:szCs w:val="20"/>
              </w:rPr>
              <w:t xml:space="preserve">Attachment File Name:  </w:t>
            </w:r>
            <w:proofErr w:type="spellStart"/>
            <w:r>
              <w:rPr>
                <w:rFonts w:ascii="Arial" w:eastAsia="Arial" w:hAnsi="Arial" w:cs="Arial"/>
                <w:b/>
                <w:sz w:val="20"/>
                <w:szCs w:val="20"/>
              </w:rPr>
              <w:t>Sample_Report</w:t>
            </w:r>
            <w:proofErr w:type="spellEnd"/>
            <w:r>
              <w:rPr>
                <w:rFonts w:ascii="Arial" w:eastAsia="Arial" w:hAnsi="Arial" w:cs="Arial"/>
                <w:b/>
                <w:sz w:val="20"/>
                <w:szCs w:val="20"/>
              </w:rPr>
              <w:t xml:space="preserve"> _ CMO Come Behind Requirements</w:t>
            </w:r>
          </w:p>
        </w:tc>
      </w:tr>
      <w:tr w:rsidR="003900E9" w14:paraId="75B95425" w14:textId="77777777">
        <w:tc>
          <w:tcPr>
            <w:tcW w:w="567" w:type="dxa"/>
            <w:tcMar>
              <w:top w:w="0" w:type="dxa"/>
              <w:left w:w="108" w:type="dxa"/>
              <w:bottom w:w="0" w:type="dxa"/>
              <w:right w:w="108" w:type="dxa"/>
            </w:tcMar>
          </w:tcPr>
          <w:p w14:paraId="000001C3" w14:textId="77777777" w:rsidR="003900E9" w:rsidRDefault="00B9561F">
            <w:r>
              <w:t>25</w:t>
            </w:r>
          </w:p>
        </w:tc>
        <w:tc>
          <w:tcPr>
            <w:tcW w:w="12383" w:type="dxa"/>
            <w:gridSpan w:val="2"/>
            <w:tcMar>
              <w:top w:w="0" w:type="dxa"/>
              <w:left w:w="108" w:type="dxa"/>
              <w:bottom w:w="0" w:type="dxa"/>
              <w:right w:w="108" w:type="dxa"/>
            </w:tcMar>
          </w:tcPr>
          <w:p w14:paraId="449213BC" w14:textId="77777777" w:rsidR="003900E9" w:rsidRDefault="00B9561F">
            <w:pPr>
              <w:rPr>
                <w:b/>
                <w:sz w:val="24"/>
                <w:szCs w:val="24"/>
              </w:rPr>
            </w:pPr>
            <w:r w:rsidRPr="00414DEA">
              <w:rPr>
                <w:b/>
                <w:sz w:val="24"/>
                <w:szCs w:val="24"/>
              </w:rPr>
              <w:t xml:space="preserve">Reports- </w:t>
            </w:r>
            <w:r w:rsidRPr="00414DEA">
              <w:rPr>
                <w:b/>
                <w:color w:val="000000"/>
                <w:sz w:val="24"/>
                <w:szCs w:val="24"/>
              </w:rPr>
              <w:t xml:space="preserve">Describe in detail your process for receiving, storing, and utilizing reports provided to you by the agency or agency system as stated in </w:t>
            </w:r>
            <w:r w:rsidRPr="00414DEA">
              <w:rPr>
                <w:b/>
                <w:sz w:val="24"/>
                <w:szCs w:val="24"/>
              </w:rPr>
              <w:t>Attachment N, Reports Section, Requirements CMOCB18, CMOCB32, CMOCB33, and CMOCB35.</w:t>
            </w:r>
          </w:p>
          <w:p w14:paraId="000001C4" w14:textId="191137B0" w:rsidR="00414DEA" w:rsidRPr="00414DEA" w:rsidRDefault="00414DEA">
            <w:pPr>
              <w:rPr>
                <w:rFonts w:ascii="Arial" w:eastAsia="Arial" w:hAnsi="Arial" w:cs="Arial"/>
                <w:b/>
                <w:sz w:val="20"/>
                <w:szCs w:val="20"/>
              </w:rPr>
            </w:pPr>
          </w:p>
        </w:tc>
      </w:tr>
      <w:tr w:rsidR="003900E9" w14:paraId="61DE0D3F" w14:textId="77777777">
        <w:tc>
          <w:tcPr>
            <w:tcW w:w="567" w:type="dxa"/>
            <w:tcMar>
              <w:top w:w="0" w:type="dxa"/>
              <w:left w:w="108" w:type="dxa"/>
              <w:bottom w:w="0" w:type="dxa"/>
              <w:right w:w="108" w:type="dxa"/>
            </w:tcMar>
          </w:tcPr>
          <w:p w14:paraId="000001C6" w14:textId="77777777" w:rsidR="003900E9" w:rsidRDefault="00B9561F">
            <w:r>
              <w:t>A25</w:t>
            </w:r>
          </w:p>
        </w:tc>
        <w:tc>
          <w:tcPr>
            <w:tcW w:w="12383" w:type="dxa"/>
            <w:gridSpan w:val="2"/>
            <w:tcMar>
              <w:top w:w="0" w:type="dxa"/>
              <w:left w:w="108" w:type="dxa"/>
              <w:bottom w:w="0" w:type="dxa"/>
              <w:right w:w="108" w:type="dxa"/>
            </w:tcMar>
          </w:tcPr>
          <w:p w14:paraId="000001C7" w14:textId="77777777" w:rsidR="003900E9" w:rsidRPr="00414DEA" w:rsidRDefault="00B9561F">
            <w:pPr>
              <w:rPr>
                <w:b/>
                <w:bCs/>
              </w:rPr>
            </w:pPr>
            <w:r w:rsidRPr="00414DEA">
              <w:rPr>
                <w:b/>
                <w:bCs/>
              </w:rPr>
              <w:t>Answer # 25</w:t>
            </w:r>
          </w:p>
          <w:p w14:paraId="000001C8" w14:textId="77777777" w:rsidR="003900E9" w:rsidRDefault="00B9561F">
            <w:r>
              <w:t xml:space="preserve">During implementation, our Project Manager and IT Manager work with the State’s IT Specialists to develop the procedures and protocol necessary to securely transmit 36 months of the recipient eligibility file and the paid claims (pharmacy and non-pharmacy) history file, and TPL Master File if appropriate, utilizing a SFTP process to Benefit Recovery's IT Specialists. We conduct a battery of tests to make sure that we are intimately and accurately familiar with any and all applicable files before going live. Benefit Recovery maintains a Secure File Transfer Protocol (SFTP) System in our Houston Electronic Processing Center (EPC) that allows secure file </w:t>
            </w:r>
            <w:r>
              <w:lastRenderedPageBreak/>
              <w:t>transfer through our firewall. Our SFTP is an encrypted file transfer server that meets all applicable Government Information Security guidelines such as FIPS 140-2, HIPAA, FISMA, GLBA, PCI DSS, Basel II, and Sarbanes-Oxley.</w:t>
            </w:r>
          </w:p>
          <w:p w14:paraId="000001C9" w14:textId="77777777" w:rsidR="003900E9" w:rsidRDefault="003900E9"/>
          <w:p w14:paraId="000001CA" w14:textId="35D869AE" w:rsidR="003900E9" w:rsidRDefault="00B9561F">
            <w:r>
              <w:t xml:space="preserve">Once testing has been completed and validated, we then format the files and input them into our ARMS PRO system. Benefit Recovery's IT specialists, reviews all received files and return a message confirming the number of file records received ensuring we have received the entire file. </w:t>
            </w:r>
          </w:p>
          <w:p w14:paraId="000001CB" w14:textId="77777777" w:rsidR="003900E9" w:rsidRDefault="003900E9"/>
          <w:p w14:paraId="000001CC" w14:textId="77777777" w:rsidR="003900E9" w:rsidRDefault="00B9561F">
            <w:r>
              <w:t xml:space="preserve">Benefit Recovery anticipates receipt of the Number of Policies by Verification Indicator, Covered </w:t>
            </w:r>
            <w:proofErr w:type="spellStart"/>
            <w:r>
              <w:t>Eligibles</w:t>
            </w:r>
            <w:proofErr w:type="spellEnd"/>
            <w:r>
              <w:t xml:space="preserve"> by County and CMO Come Behind Error Report. The error report is utilized to research causes of error and provide rules to correct or repair of rules that may have caused the error. Covered </w:t>
            </w:r>
            <w:proofErr w:type="spellStart"/>
            <w:r>
              <w:t>Eligibles</w:t>
            </w:r>
            <w:proofErr w:type="spellEnd"/>
            <w:r>
              <w:t xml:space="preserve"> by month would be used to monitor trends to identify opportunities for additional match activity or changes in the employment environment to be researched.</w:t>
            </w:r>
          </w:p>
          <w:p w14:paraId="000001CF" w14:textId="77777777" w:rsidR="003900E9" w:rsidRDefault="003900E9">
            <w:pPr>
              <w:rPr>
                <w:rFonts w:ascii="Arial" w:eastAsia="Arial" w:hAnsi="Arial" w:cs="Arial"/>
                <w:sz w:val="20"/>
                <w:szCs w:val="20"/>
              </w:rPr>
            </w:pPr>
          </w:p>
        </w:tc>
      </w:tr>
      <w:tr w:rsidR="003900E9" w14:paraId="1EAF02D4" w14:textId="77777777">
        <w:tc>
          <w:tcPr>
            <w:tcW w:w="567" w:type="dxa"/>
            <w:tcMar>
              <w:top w:w="0" w:type="dxa"/>
              <w:left w:w="108" w:type="dxa"/>
              <w:bottom w:w="0" w:type="dxa"/>
              <w:right w:w="108" w:type="dxa"/>
            </w:tcMar>
          </w:tcPr>
          <w:p w14:paraId="000001D1" w14:textId="77777777" w:rsidR="003900E9" w:rsidRDefault="003900E9"/>
        </w:tc>
        <w:tc>
          <w:tcPr>
            <w:tcW w:w="6192" w:type="dxa"/>
            <w:tcMar>
              <w:top w:w="0" w:type="dxa"/>
              <w:left w:w="108" w:type="dxa"/>
              <w:bottom w:w="0" w:type="dxa"/>
              <w:right w:w="108" w:type="dxa"/>
            </w:tcMar>
          </w:tcPr>
          <w:p w14:paraId="000001D2"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1D3"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3B0C49CB" w14:textId="77777777">
        <w:tc>
          <w:tcPr>
            <w:tcW w:w="567" w:type="dxa"/>
            <w:tcMar>
              <w:top w:w="0" w:type="dxa"/>
              <w:left w:w="108" w:type="dxa"/>
              <w:bottom w:w="0" w:type="dxa"/>
              <w:right w:w="108" w:type="dxa"/>
            </w:tcMar>
          </w:tcPr>
          <w:p w14:paraId="000001D4" w14:textId="77777777" w:rsidR="003900E9" w:rsidRDefault="00B9561F">
            <w:r>
              <w:t>26</w:t>
            </w:r>
          </w:p>
        </w:tc>
        <w:tc>
          <w:tcPr>
            <w:tcW w:w="12383" w:type="dxa"/>
            <w:gridSpan w:val="2"/>
            <w:tcMar>
              <w:top w:w="0" w:type="dxa"/>
              <w:left w:w="108" w:type="dxa"/>
              <w:bottom w:w="0" w:type="dxa"/>
              <w:right w:w="108" w:type="dxa"/>
            </w:tcMar>
          </w:tcPr>
          <w:p w14:paraId="69C37E56" w14:textId="77777777" w:rsidR="003900E9" w:rsidRDefault="00B9561F">
            <w:pPr>
              <w:rPr>
                <w:b/>
                <w:sz w:val="24"/>
                <w:szCs w:val="24"/>
              </w:rPr>
            </w:pPr>
            <w:r w:rsidRPr="00414DEA">
              <w:rPr>
                <w:b/>
                <w:sz w:val="24"/>
                <w:szCs w:val="24"/>
              </w:rPr>
              <w:t xml:space="preserve">Interfaces- </w:t>
            </w:r>
            <w:r w:rsidRPr="00414DEA">
              <w:rPr>
                <w:b/>
                <w:color w:val="000000"/>
                <w:sz w:val="24"/>
                <w:szCs w:val="24"/>
              </w:rPr>
              <w:t xml:space="preserve">Describe in detail your process for creating and transmitting interfaces where the Supplier is the entity responsible as stated in </w:t>
            </w:r>
            <w:r w:rsidRPr="00414DEA">
              <w:rPr>
                <w:b/>
                <w:sz w:val="24"/>
                <w:szCs w:val="24"/>
              </w:rPr>
              <w:t xml:space="preserve">Attachment N, Interfaces Section, Requirements CMOCB43, CMOCB48, and CMOCB62.  </w:t>
            </w:r>
          </w:p>
          <w:p w14:paraId="000001D5" w14:textId="330BE100" w:rsidR="00414DEA" w:rsidRPr="00414DEA" w:rsidRDefault="00414DEA">
            <w:pPr>
              <w:rPr>
                <w:rFonts w:ascii="Arial" w:eastAsia="Arial" w:hAnsi="Arial" w:cs="Arial"/>
                <w:b/>
                <w:sz w:val="20"/>
                <w:szCs w:val="20"/>
              </w:rPr>
            </w:pPr>
          </w:p>
        </w:tc>
      </w:tr>
      <w:tr w:rsidR="003900E9" w14:paraId="6177D539" w14:textId="77777777">
        <w:tc>
          <w:tcPr>
            <w:tcW w:w="567" w:type="dxa"/>
            <w:tcMar>
              <w:top w:w="0" w:type="dxa"/>
              <w:left w:w="108" w:type="dxa"/>
              <w:bottom w:w="0" w:type="dxa"/>
              <w:right w:w="108" w:type="dxa"/>
            </w:tcMar>
          </w:tcPr>
          <w:p w14:paraId="000001D7" w14:textId="77777777" w:rsidR="003900E9" w:rsidRDefault="00B9561F">
            <w:r>
              <w:t>A26</w:t>
            </w:r>
          </w:p>
        </w:tc>
        <w:tc>
          <w:tcPr>
            <w:tcW w:w="12383" w:type="dxa"/>
            <w:gridSpan w:val="2"/>
            <w:tcBorders>
              <w:bottom w:val="single" w:sz="4" w:space="0" w:color="000000"/>
            </w:tcBorders>
            <w:tcMar>
              <w:top w:w="0" w:type="dxa"/>
              <w:left w:w="108" w:type="dxa"/>
              <w:bottom w:w="0" w:type="dxa"/>
              <w:right w:w="108" w:type="dxa"/>
            </w:tcMar>
          </w:tcPr>
          <w:p w14:paraId="000001D8" w14:textId="77777777" w:rsidR="003900E9" w:rsidRPr="00414DEA" w:rsidRDefault="00B9561F">
            <w:pPr>
              <w:rPr>
                <w:b/>
                <w:bCs/>
              </w:rPr>
            </w:pPr>
            <w:r w:rsidRPr="00414DEA">
              <w:rPr>
                <w:b/>
                <w:bCs/>
              </w:rPr>
              <w:t>Answer # 26</w:t>
            </w:r>
          </w:p>
          <w:p w14:paraId="000001D9" w14:textId="43CA9462" w:rsidR="003900E9" w:rsidRDefault="00B9561F">
            <w:r>
              <w:t>ARMS PRO</w:t>
            </w:r>
            <w:r w:rsidR="00A52C57">
              <w:t xml:space="preserve"> </w:t>
            </w:r>
            <w:r>
              <w:t xml:space="preserve">utilizes the </w:t>
            </w:r>
            <w:proofErr w:type="spellStart"/>
            <w:r>
              <w:t>MOVEiT</w:t>
            </w:r>
            <w:proofErr w:type="spellEnd"/>
            <w:r>
              <w:t xml:space="preserve"> SFTP servers for file transfers between its TPL clients, host (BRSI), clearinghouses for</w:t>
            </w:r>
          </w:p>
          <w:p w14:paraId="000001DA" w14:textId="4DAB438D" w:rsidR="003900E9" w:rsidRDefault="00B9561F">
            <w:r>
              <w:t>claims, EOB (Payments) and payer responses. ARMS PRO partners (Rx Clearinghouse, EDI Clearinghouse, Inter Agency and Paper</w:t>
            </w:r>
          </w:p>
          <w:p w14:paraId="000001DB" w14:textId="69812E07" w:rsidR="003900E9" w:rsidRDefault="00B9561F">
            <w:r>
              <w:t>Claims providers) are provided system accounts for connection to and from the ARMS PRO SFTP servers. Benefit Recovery and the State establish a connection to the ARMS PRO SFTP servers to enable delivery of Cost Avoidance Resource and Recovery data. A system account is used to</w:t>
            </w:r>
            <w:r>
              <w:rPr>
                <w:rFonts w:ascii="Times New Roman" w:eastAsia="Times New Roman" w:hAnsi="Times New Roman" w:cs="Times New Roman"/>
                <w:sz w:val="24"/>
                <w:szCs w:val="24"/>
              </w:rPr>
              <w:t xml:space="preserve"> </w:t>
            </w:r>
            <w:r>
              <w:t xml:space="preserve">connect to the FTP servers. These connections are used to push Carrier Recovery data and resource updates electronically to the State. This same delivery method is available for other production reports as requested by the State.     </w:t>
            </w:r>
          </w:p>
          <w:p w14:paraId="000001DD" w14:textId="77777777" w:rsidR="003900E9" w:rsidRDefault="003900E9"/>
        </w:tc>
      </w:tr>
      <w:tr w:rsidR="003900E9" w14:paraId="4D3BDBCD" w14:textId="77777777">
        <w:tc>
          <w:tcPr>
            <w:tcW w:w="567" w:type="dxa"/>
            <w:tcMar>
              <w:top w:w="0" w:type="dxa"/>
              <w:left w:w="108" w:type="dxa"/>
              <w:bottom w:w="0" w:type="dxa"/>
              <w:right w:w="108" w:type="dxa"/>
            </w:tcMar>
          </w:tcPr>
          <w:p w14:paraId="000001DF" w14:textId="77777777" w:rsidR="003900E9" w:rsidRDefault="003900E9"/>
        </w:tc>
        <w:tc>
          <w:tcPr>
            <w:tcW w:w="6192" w:type="dxa"/>
            <w:tcMar>
              <w:top w:w="0" w:type="dxa"/>
              <w:left w:w="108" w:type="dxa"/>
              <w:bottom w:w="0" w:type="dxa"/>
              <w:right w:w="108" w:type="dxa"/>
            </w:tcMar>
          </w:tcPr>
          <w:p w14:paraId="000001E0"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1E1"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r w:rsidR="003900E9" w14:paraId="0C6C1720" w14:textId="77777777">
        <w:tc>
          <w:tcPr>
            <w:tcW w:w="567" w:type="dxa"/>
            <w:tcMar>
              <w:top w:w="0" w:type="dxa"/>
              <w:left w:w="108" w:type="dxa"/>
              <w:bottom w:w="0" w:type="dxa"/>
              <w:right w:w="108" w:type="dxa"/>
            </w:tcMar>
          </w:tcPr>
          <w:p w14:paraId="000001E2" w14:textId="77777777" w:rsidR="003900E9" w:rsidRDefault="00B9561F">
            <w:r>
              <w:t>27</w:t>
            </w:r>
          </w:p>
        </w:tc>
        <w:tc>
          <w:tcPr>
            <w:tcW w:w="12383" w:type="dxa"/>
            <w:gridSpan w:val="2"/>
            <w:tcMar>
              <w:top w:w="0" w:type="dxa"/>
              <w:left w:w="108" w:type="dxa"/>
              <w:bottom w:w="0" w:type="dxa"/>
              <w:right w:w="108" w:type="dxa"/>
            </w:tcMar>
          </w:tcPr>
          <w:p w14:paraId="000001E3" w14:textId="77777777" w:rsidR="003900E9" w:rsidRPr="00414DEA" w:rsidRDefault="00B9561F">
            <w:pPr>
              <w:rPr>
                <w:rFonts w:ascii="Arial" w:eastAsia="Arial" w:hAnsi="Arial" w:cs="Arial"/>
                <w:b/>
                <w:sz w:val="20"/>
                <w:szCs w:val="20"/>
              </w:rPr>
            </w:pPr>
            <w:r w:rsidRPr="00414DEA">
              <w:rPr>
                <w:b/>
                <w:sz w:val="24"/>
                <w:szCs w:val="24"/>
              </w:rPr>
              <w:t xml:space="preserve">Interfaces- </w:t>
            </w:r>
            <w:r w:rsidRPr="00414DEA">
              <w:rPr>
                <w:b/>
                <w:color w:val="000000"/>
                <w:sz w:val="24"/>
                <w:szCs w:val="24"/>
              </w:rPr>
              <w:t xml:space="preserve">Describe in detail your process for receiving, storing, and utilizing interfaces provided to you by the agency or agency system as stated in </w:t>
            </w:r>
            <w:r w:rsidRPr="00414DEA">
              <w:rPr>
                <w:b/>
                <w:sz w:val="24"/>
                <w:szCs w:val="24"/>
              </w:rPr>
              <w:t>Attachment N, Interfaces Section, Requirements CMOCB42, CMOCB44-CMOCB47, and CMOCB49-CMOCB61</w:t>
            </w:r>
          </w:p>
        </w:tc>
      </w:tr>
      <w:tr w:rsidR="003900E9" w14:paraId="29BFDD53" w14:textId="77777777">
        <w:tc>
          <w:tcPr>
            <w:tcW w:w="567" w:type="dxa"/>
            <w:tcMar>
              <w:top w:w="0" w:type="dxa"/>
              <w:left w:w="108" w:type="dxa"/>
              <w:bottom w:w="0" w:type="dxa"/>
              <w:right w:w="108" w:type="dxa"/>
            </w:tcMar>
          </w:tcPr>
          <w:p w14:paraId="000001E5" w14:textId="77777777" w:rsidR="003900E9" w:rsidRDefault="00B9561F">
            <w:r>
              <w:t>A27</w:t>
            </w:r>
          </w:p>
        </w:tc>
        <w:tc>
          <w:tcPr>
            <w:tcW w:w="12383" w:type="dxa"/>
            <w:gridSpan w:val="2"/>
            <w:tcMar>
              <w:top w:w="0" w:type="dxa"/>
              <w:left w:w="108" w:type="dxa"/>
              <w:bottom w:w="0" w:type="dxa"/>
              <w:right w:w="108" w:type="dxa"/>
            </w:tcMar>
          </w:tcPr>
          <w:p w14:paraId="000001E6" w14:textId="77777777" w:rsidR="003900E9" w:rsidRPr="00414DEA" w:rsidRDefault="00B9561F">
            <w:pPr>
              <w:rPr>
                <w:b/>
                <w:bCs/>
              </w:rPr>
            </w:pPr>
            <w:r w:rsidRPr="00414DEA">
              <w:rPr>
                <w:b/>
                <w:bCs/>
              </w:rPr>
              <w:t>Answer # 27</w:t>
            </w:r>
          </w:p>
          <w:p w14:paraId="000001E7" w14:textId="77777777" w:rsidR="003900E9" w:rsidRDefault="00B9561F">
            <w:r>
              <w:t>Benefit Recovery has extensive experience and currently interfaces data files from and to multiple state and federal government entities, insurance carriers, and Pharmacy Benefit Managers. These interfaces include Social Security (BEER, MMA, BENDEX, BUY-IN, TBQ) MMIS systems (Procedure, Drug, MCO Encounter, Paid Claims, Carrier Database, TPL Resource Coverage, Eligibility Database, Provider File).</w:t>
            </w:r>
          </w:p>
          <w:p w14:paraId="000001E8" w14:textId="33DBFE09" w:rsidR="003900E9" w:rsidRDefault="00B9561F">
            <w:r>
              <w:lastRenderedPageBreak/>
              <w:t>Benefit Recovery’s ARMS PRO system regularly receives, stores and utilizes interfaces from a number of government and commercial sources. These interfaces are used to identify Medicaid members with primary insurance coverage, analyze claims paid during the period of duplicate coverage, pull appropriate claims for billing to the insurer or through provider recoupment and to report cost avoidance information to the State. To assure correct handling of data from all sources, Benefit Recovery employs Interface Control Documents, describing the inputs and outputs of the application.</w:t>
            </w:r>
          </w:p>
          <w:p w14:paraId="283A7470" w14:textId="77777777" w:rsidR="00414DEA" w:rsidRDefault="00414DEA"/>
          <w:p w14:paraId="000001E9" w14:textId="0907F23F" w:rsidR="003900E9" w:rsidRDefault="00B9561F">
            <w:r>
              <w:t xml:space="preserve">Purpose of Interface Control: An Interface Control Document (ICD) is required for all system to system interfaces where data is exchanged. The ICD documents and tracks the necessary information required to effectively define the Benefit Recovery ARMS PRO system’s interface with the State’s Third-Party Liability (TPL) processing system as well as any rules for communicating with them. The purpose of this ICD is to clearly communicate all possible inputs and outputs from the system for all potential actions whether they are internal to the system or transparent to system users. This Interface Control Document is designed to document the current ARMS PRO to State TPL processing. The testing of connections detailed within the ICD document are understood as configured and agreed upon, prior to any connection for a production purpose. Once successfully tested, then and only then, are production transfers allowed and approved. The intended audience of the ARMS PRO – IT Test Plan processing Interface Control Document is all project stakeholders including the project sponsor, senior leadership, and the project team. </w:t>
            </w:r>
          </w:p>
          <w:p w14:paraId="219FDB91" w14:textId="77777777" w:rsidR="00414DEA" w:rsidRDefault="00414DEA"/>
          <w:p w14:paraId="000001EA" w14:textId="6639D1B1" w:rsidR="003900E9" w:rsidRDefault="00B9561F">
            <w:r>
              <w:t>Scope: The Interface Control Document describes the relationship between Benefit Recovery ARMS PRO</w:t>
            </w:r>
            <w:r w:rsidR="00414DEA">
              <w:t xml:space="preserve"> </w:t>
            </w:r>
            <w:r>
              <w:t xml:space="preserve">and the State’s TPL processing system. The ICD specifies the interface requirements to be met by the participating systems. It describes the concept of operations for the interface, defines the message structure and protocols that govern the interchange of data, and identifies the communication paths along which the data are expected to flow. Testing of all described connections are to be configured and mutually approved as successful prior to any live data transfers beginning. </w:t>
            </w:r>
          </w:p>
          <w:p w14:paraId="64AD00BB" w14:textId="77777777" w:rsidR="00414DEA" w:rsidRDefault="00414DEA"/>
          <w:p w14:paraId="067AA25F" w14:textId="77777777" w:rsidR="00414DEA" w:rsidRDefault="00B9561F">
            <w:r>
              <w:t xml:space="preserve">Introduction: This Interface Control Document (ICD) specifies the interface requirements to be met by the participating systems. It describes the concept of operations for the interface, defines the message structure and protocols that govern the interchange of data, and identifies the communication paths along which the data are expected to flow. For each interface, the following information will be provided: </w:t>
            </w:r>
          </w:p>
          <w:p w14:paraId="0195AEC0" w14:textId="77777777" w:rsidR="00414DEA" w:rsidRDefault="00B9561F" w:rsidP="00414DEA">
            <w:pPr>
              <w:pStyle w:val="ListParagraph"/>
              <w:numPr>
                <w:ilvl w:val="0"/>
                <w:numId w:val="2"/>
              </w:numPr>
            </w:pPr>
            <w:r>
              <w:t>A general description of the interface</w:t>
            </w:r>
          </w:p>
          <w:p w14:paraId="5D8EDC1B" w14:textId="573D0822" w:rsidR="00414DEA" w:rsidRDefault="00B9561F" w:rsidP="00414DEA">
            <w:pPr>
              <w:pStyle w:val="ListParagraph"/>
              <w:numPr>
                <w:ilvl w:val="0"/>
                <w:numId w:val="2"/>
              </w:numPr>
            </w:pPr>
            <w:r>
              <w:t>Assumptions where appropriate</w:t>
            </w:r>
          </w:p>
          <w:p w14:paraId="0A523A1F" w14:textId="2354F913" w:rsidR="00414DEA" w:rsidRDefault="00B9561F" w:rsidP="00414DEA">
            <w:pPr>
              <w:pStyle w:val="ListParagraph"/>
              <w:numPr>
                <w:ilvl w:val="0"/>
                <w:numId w:val="2"/>
              </w:numPr>
            </w:pPr>
            <w:r>
              <w:t>A description of the data exchange format and protocol for exchange</w:t>
            </w:r>
          </w:p>
          <w:p w14:paraId="01771C7F" w14:textId="1D740D7F" w:rsidR="00414DEA" w:rsidRDefault="00B9561F" w:rsidP="00414DEA">
            <w:pPr>
              <w:pStyle w:val="ListParagraph"/>
              <w:numPr>
                <w:ilvl w:val="0"/>
                <w:numId w:val="2"/>
              </w:numPr>
            </w:pPr>
            <w:r>
              <w:t>Estimated size and frequency of data exchange</w:t>
            </w:r>
          </w:p>
          <w:p w14:paraId="26DA757C" w14:textId="77777777" w:rsidR="00414DEA" w:rsidRDefault="00414DEA"/>
          <w:p w14:paraId="000001EB" w14:textId="518CEFDB" w:rsidR="003900E9" w:rsidRDefault="00B9561F">
            <w:r>
              <w:t xml:space="preserve">Each of these are tested with a successful result prior to any approved production data transmission. </w:t>
            </w:r>
          </w:p>
          <w:p w14:paraId="141B8D04" w14:textId="77777777" w:rsidR="00414DEA" w:rsidRDefault="00414DEA"/>
          <w:p w14:paraId="000001EC" w14:textId="0836737E" w:rsidR="003900E9" w:rsidRDefault="00B9561F">
            <w:r w:rsidRPr="00414DEA">
              <w:rPr>
                <w:b/>
                <w:bCs/>
                <w:color w:val="C81521"/>
              </w:rPr>
              <w:lastRenderedPageBreak/>
              <w:t>Overview:</w:t>
            </w:r>
            <w:r w:rsidRPr="00414DEA">
              <w:rPr>
                <w:color w:val="C81521"/>
              </w:rPr>
              <w:t xml:space="preserve"> </w:t>
            </w:r>
            <w:r>
              <w:t xml:space="preserve">The purpose of the interface between ARMS PRO and the State TPL is to pull the necessary information to perform data matches identifying Medicaid members with available primary coverage, and perform electronic processing for claims/carriers that allow electronic processing. ARMS PRO has a file loader that takes the processed results as an input file and loads this data to the Accounts within ARMS PRO. The purpose of this Interface Control Document is to outline the process and the data elements needed to perform the ARMS PRO outgoing and incoming processing, to perform testing prior to production data transfers. </w:t>
            </w:r>
          </w:p>
          <w:p w14:paraId="2BF95EA6" w14:textId="77777777" w:rsidR="00414DEA" w:rsidRDefault="00414DEA"/>
          <w:p w14:paraId="000001ED" w14:textId="4D4C4430" w:rsidR="003900E9" w:rsidRDefault="00B9561F">
            <w:r w:rsidRPr="00414DEA">
              <w:rPr>
                <w:b/>
                <w:bCs/>
                <w:color w:val="C81521"/>
              </w:rPr>
              <w:t>Assumptions/Constraints/Risks:</w:t>
            </w:r>
            <w:r w:rsidRPr="00414DEA">
              <w:rPr>
                <w:color w:val="C81521"/>
              </w:rPr>
              <w:t xml:space="preserve"> </w:t>
            </w:r>
            <w:r>
              <w:t xml:space="preserve">ARMS PRO routines daily pull data from a system of record, according to the Data Migration Plan/Contract Requirements. These daily routines are loading data into ARMS PRO and will create the scenarios needed where the ARMS PRO program process will create claims for electronic processing. All data that is received from the State TPL is loaded back into ARMS PRO and updates the accounts accordingly. In the event either system (between ARMS PRO </w:t>
            </w:r>
            <w:proofErr w:type="gramStart"/>
            <w:r>
              <w:t>and</w:t>
            </w:r>
            <w:proofErr w:type="gramEnd"/>
            <w:r>
              <w:t xml:space="preserve"> the State TPL) is down, the claims will queue up until which time they will be processed. </w:t>
            </w:r>
          </w:p>
          <w:p w14:paraId="524677A0" w14:textId="77777777" w:rsidR="00414DEA" w:rsidRDefault="00414DEA"/>
          <w:p w14:paraId="000001EE" w14:textId="417B53E5" w:rsidR="003900E9" w:rsidRDefault="00B9561F">
            <w:r>
              <w:t>Any changes to the outgoing formats or incoming formats not detailed below will cause the process to stop, until such time a fix can be determined. Constraints to the success of this program are the contracted/host firewall requirements, administration and/or upgrades. System outages will slow down the process. Files must be exchanged using the ARMS PRO SFTP server. Accounts will be generated for the State TPL for this process, for each location/site. All connections detailed in this document will be successfully tested and agreed upon prior to any production data flow initiation. Contact from the State TPL alerts System Admin from ARMS PRO if there are any issues. Search files in ARMS PRO will queue up until connection can be made. Additionally, the system monitors expected incoming files and contacts the State TPL to see if there is an issue with the file processing on their end.</w:t>
            </w:r>
          </w:p>
          <w:p w14:paraId="57214AC1" w14:textId="77777777" w:rsidR="00414DEA" w:rsidRDefault="00414DEA"/>
          <w:p w14:paraId="000001EF" w14:textId="334E3CD4" w:rsidR="003900E9" w:rsidRDefault="00B9561F">
            <w:r w:rsidRPr="00414DEA">
              <w:rPr>
                <w:b/>
                <w:bCs/>
                <w:color w:val="C81521"/>
              </w:rPr>
              <w:t>General Interface Requirements:</w:t>
            </w:r>
            <w:r w:rsidRPr="00414DEA">
              <w:rPr>
                <w:color w:val="C81521"/>
              </w:rPr>
              <w:t xml:space="preserve"> </w:t>
            </w:r>
            <w:r>
              <w:t xml:space="preserve">ARMS PRO loads claim data daily. For these claims, certain payers allow for electronic billing. These payers are set up in ARMS PRO as electronic payers. ARMS PRO processing runs based on a schedule determined by the site and creates a file for electronic processing. A file can be created to send to the State for billing approval prior to generating the recovery claims. Once generated, the payer generates either an electronic Remittance or submits paper responses for recovery. </w:t>
            </w:r>
          </w:p>
          <w:p w14:paraId="1634EBA4" w14:textId="77777777" w:rsidR="00414DEA" w:rsidRDefault="00B9561F">
            <w:r>
              <w:t xml:space="preserve">Data Transfer:  All of the Data Transfer to/from ARMS PRO occurs using SFTP. The SFTP product that is used is </w:t>
            </w:r>
            <w:proofErr w:type="spellStart"/>
            <w:r>
              <w:t>MoveIT’s</w:t>
            </w:r>
            <w:proofErr w:type="spellEnd"/>
            <w:r>
              <w:t xml:space="preserve"> SFTP software </w:t>
            </w:r>
            <w:proofErr w:type="spellStart"/>
            <w:r>
              <w:t>Ipswitch</w:t>
            </w:r>
            <w:proofErr w:type="spellEnd"/>
            <w:r>
              <w:t>.</w:t>
            </w:r>
          </w:p>
          <w:p w14:paraId="55D33CE5" w14:textId="77777777" w:rsidR="00414DEA" w:rsidRDefault="00414DEA"/>
          <w:p w14:paraId="182B6363" w14:textId="77777777" w:rsidR="00414DEA" w:rsidRDefault="00B9561F">
            <w:r>
              <w:t xml:space="preserve"> As the industry-leader in FTP server software, </w:t>
            </w:r>
            <w:proofErr w:type="spellStart"/>
            <w:r>
              <w:t>Ipswitch</w:t>
            </w:r>
            <w:proofErr w:type="spellEnd"/>
            <w:r>
              <w:t xml:space="preserve"> offers a range of unique features you will not find anywhere else, including: </w:t>
            </w:r>
          </w:p>
          <w:p w14:paraId="6CE39AF5" w14:textId="19CA0C96" w:rsidR="00414DEA" w:rsidRDefault="00B9561F" w:rsidP="00414DEA">
            <w:pPr>
              <w:pStyle w:val="ListParagraph"/>
              <w:numPr>
                <w:ilvl w:val="0"/>
                <w:numId w:val="4"/>
              </w:numPr>
            </w:pPr>
            <w:r>
              <w:t xml:space="preserve">High levels of security: 256-bit AES encryption, SSH transfers, Secure Copy (SCP2), FIPS 140-2, file integrity and other security features for the highest level of protection. </w:t>
            </w:r>
          </w:p>
          <w:p w14:paraId="48868117" w14:textId="54FC10F9" w:rsidR="00414DEA" w:rsidRDefault="00B9561F" w:rsidP="00414DEA">
            <w:pPr>
              <w:pStyle w:val="ListParagraph"/>
              <w:numPr>
                <w:ilvl w:val="0"/>
                <w:numId w:val="4"/>
              </w:numPr>
            </w:pPr>
            <w:r>
              <w:t xml:space="preserve">Unmatched visibility </w:t>
            </w:r>
            <w:r w:rsidR="00414DEA">
              <w:t>and</w:t>
            </w:r>
            <w:r>
              <w:t xml:space="preserve"> control: Real-time views of server disk space utilization, client server logging and notifications that put you in complete control of the file transfer process </w:t>
            </w:r>
          </w:p>
          <w:p w14:paraId="5931740F" w14:textId="663020C2" w:rsidR="00414DEA" w:rsidRDefault="00B9561F" w:rsidP="00414DEA">
            <w:pPr>
              <w:pStyle w:val="ListParagraph"/>
              <w:numPr>
                <w:ilvl w:val="0"/>
                <w:numId w:val="4"/>
              </w:numPr>
            </w:pPr>
            <w:r>
              <w:t xml:space="preserve">Powerful administration tools: External authentication, LDAP queries, virtualization abilities and wide range of administrative tools for customization </w:t>
            </w:r>
          </w:p>
          <w:p w14:paraId="45BBFACB" w14:textId="2167B4C5" w:rsidR="00414DEA" w:rsidRDefault="00B9561F" w:rsidP="00414DEA">
            <w:pPr>
              <w:pStyle w:val="ListParagraph"/>
              <w:numPr>
                <w:ilvl w:val="0"/>
                <w:numId w:val="4"/>
              </w:numPr>
            </w:pPr>
            <w:r>
              <w:lastRenderedPageBreak/>
              <w:t xml:space="preserve">Failover for high availability: Uninterrupted file transfer service for increased uptime, high availability and consistent performance with a failover configuration </w:t>
            </w:r>
          </w:p>
          <w:p w14:paraId="000001F0" w14:textId="57FB2C21" w:rsidR="003900E9" w:rsidRDefault="00B9561F" w:rsidP="00414DEA">
            <w:pPr>
              <w:pStyle w:val="ListParagraph"/>
              <w:numPr>
                <w:ilvl w:val="0"/>
                <w:numId w:val="4"/>
              </w:numPr>
            </w:pPr>
            <w:r>
              <w:t xml:space="preserve">Compliance requirements: Exceeds the requirements of many compliance regulations worldwide, including HIPAA, Sarbanes-Oxley, PCI DSS 2.0, GLBA, Basel II, and others More on this product can be learned at www.IpswitchFT.com. </w:t>
            </w:r>
          </w:p>
          <w:p w14:paraId="74BB61BB" w14:textId="77777777" w:rsidR="00414DEA" w:rsidRDefault="00414DEA"/>
          <w:p w14:paraId="000001F1" w14:textId="217FCFE4" w:rsidR="003900E9" w:rsidRDefault="00B9561F">
            <w:r w:rsidRPr="00414DEA">
              <w:rPr>
                <w:b/>
                <w:bCs/>
                <w:color w:val="C81521"/>
              </w:rPr>
              <w:t>Transactions:</w:t>
            </w:r>
            <w:r w:rsidRPr="00414DEA">
              <w:rPr>
                <w:color w:val="C81521"/>
              </w:rPr>
              <w:t xml:space="preserve"> </w:t>
            </w:r>
            <w:r>
              <w:t xml:space="preserve">ARMS PRO utilizes the </w:t>
            </w:r>
            <w:proofErr w:type="spellStart"/>
            <w:r>
              <w:t>MOVEiT</w:t>
            </w:r>
            <w:proofErr w:type="spellEnd"/>
            <w:r>
              <w:t xml:space="preserve"> SFTP servers for file transfers between the clients, host (BRSI), clearinghouses for claims, EOB (Payments) and payer responses. ARMS PRO partners (Rx Clearinghouse, EDI Clearinghouse, Inter Agency and Paper Claims providers) are provided system accounts for connection to and from the ARMS PRO SFTP servers. Clearinghouse providers establish a connection to the ARMS PRO SFTP servers. During that session, the providers download claims from ARMS PRO, and push EOB and payer responses back to the ARMS PRO SFTP server. Some payers do not send responses through the clearinghouse and we have established connections through their FTP sites which utilizes SFTP servers for transfers. A system account is used to connect to the FTP servers. These connections are only used to pull down data electronically from these payers. All outgoing claims are sent via the clearinghouse or by mail via paper claims. These jobs are configured to run on a schedule and pull-down responses. Connections initiated by the clearinghouse providers can only interface with the ARMS PRO SFTP and can never impact or connect to the client. </w:t>
            </w:r>
          </w:p>
          <w:p w14:paraId="48B91E15" w14:textId="77777777" w:rsidR="00414DEA" w:rsidRDefault="00414DEA"/>
          <w:p w14:paraId="74A63104" w14:textId="0C5936D4" w:rsidR="003900E9" w:rsidRDefault="00B9561F">
            <w:pPr>
              <w:rPr>
                <w:rFonts w:ascii="Arial" w:eastAsia="Arial" w:hAnsi="Arial" w:cs="Arial"/>
                <w:sz w:val="20"/>
                <w:szCs w:val="20"/>
              </w:rPr>
            </w:pPr>
            <w:r w:rsidRPr="00414DEA">
              <w:rPr>
                <w:b/>
                <w:bCs/>
                <w:color w:val="C81521"/>
              </w:rPr>
              <w:t>Security and Integrity:</w:t>
            </w:r>
            <w:r w:rsidRPr="00414DEA">
              <w:rPr>
                <w:color w:val="C81521"/>
              </w:rPr>
              <w:t xml:space="preserve"> </w:t>
            </w:r>
            <w:r>
              <w:t>The interface between ARMS PRO and Commonwealth of Pennsylvania TPL is used to send and receive Sensitive but Unclassified (SBU) information, such as patient demographics, appointment data, and diagnosis/procedures. The data from the interface is subject to the provisions of the Privacy Act of 1974 and follows all HIPAA standards for PII, as well. Additionally, system of record data falls within the content of Exemption Number 6 of the Freedom of Information Act (FOIA) Program. These programs mandate adequate data protection. Unauthorized creation, disclosure, modification, or destruction of this data could cause potential harm to patient health and privacy. The ARMS PRO /State TPL interface must include safeguards that ensure its data is accurate, complete, and available when needed. Privacy Act and other sensitive information sent across the interface must also be protected against unauthorized disclosure to protect the privacy of the individuals on whom the information is maintained. The minimum-security class determined by both Commonwealth of Pennsylvania TPL and ARMS PRO is C2, Controlled Access protection. The C2 level of protection also satisfies industry requirements for protecting HIPAA/PII sensitive systems.</w:t>
            </w:r>
            <w:r>
              <w:rPr>
                <w:rFonts w:ascii="Arial" w:eastAsia="Arial" w:hAnsi="Arial" w:cs="Arial"/>
                <w:sz w:val="20"/>
                <w:szCs w:val="20"/>
              </w:rPr>
              <w:t xml:space="preserve"> </w:t>
            </w:r>
          </w:p>
          <w:p w14:paraId="000001F2" w14:textId="00C3DA9C" w:rsidR="00414DEA" w:rsidRDefault="00414DEA">
            <w:pPr>
              <w:rPr>
                <w:rFonts w:ascii="Arial" w:eastAsia="Arial" w:hAnsi="Arial" w:cs="Arial"/>
                <w:sz w:val="20"/>
                <w:szCs w:val="20"/>
              </w:rPr>
            </w:pPr>
          </w:p>
        </w:tc>
      </w:tr>
      <w:tr w:rsidR="003900E9" w14:paraId="409A838E" w14:textId="77777777">
        <w:tc>
          <w:tcPr>
            <w:tcW w:w="567" w:type="dxa"/>
            <w:tcMar>
              <w:top w:w="0" w:type="dxa"/>
              <w:left w:w="108" w:type="dxa"/>
              <w:bottom w:w="0" w:type="dxa"/>
              <w:right w:w="108" w:type="dxa"/>
            </w:tcMar>
          </w:tcPr>
          <w:p w14:paraId="000001F4" w14:textId="77777777" w:rsidR="003900E9" w:rsidRDefault="003900E9"/>
        </w:tc>
        <w:tc>
          <w:tcPr>
            <w:tcW w:w="6192" w:type="dxa"/>
            <w:tcMar>
              <w:top w:w="0" w:type="dxa"/>
              <w:left w:w="108" w:type="dxa"/>
              <w:bottom w:w="0" w:type="dxa"/>
              <w:right w:w="108" w:type="dxa"/>
            </w:tcMar>
          </w:tcPr>
          <w:p w14:paraId="000001F5" w14:textId="77777777" w:rsidR="003900E9" w:rsidRDefault="00B9561F">
            <w:pPr>
              <w:rPr>
                <w:rFonts w:ascii="Arial" w:eastAsia="Arial" w:hAnsi="Arial" w:cs="Arial"/>
                <w:sz w:val="20"/>
                <w:szCs w:val="20"/>
              </w:rPr>
            </w:pPr>
            <w:r>
              <w:rPr>
                <w:rFonts w:ascii="Arial" w:eastAsia="Arial" w:hAnsi="Arial" w:cs="Arial"/>
                <w:sz w:val="20"/>
                <w:szCs w:val="20"/>
              </w:rPr>
              <w:t xml:space="preserve">Upload Attachments with Additional Information?     </w:t>
            </w:r>
            <w:r>
              <w:rPr>
                <w:rFonts w:ascii="Arial" w:eastAsia="Arial" w:hAnsi="Arial" w:cs="Arial"/>
                <w:b/>
                <w:sz w:val="20"/>
                <w:szCs w:val="20"/>
              </w:rPr>
              <w:t>No</w:t>
            </w:r>
          </w:p>
        </w:tc>
        <w:tc>
          <w:tcPr>
            <w:tcW w:w="6191" w:type="dxa"/>
          </w:tcPr>
          <w:p w14:paraId="000001F6" w14:textId="77777777" w:rsidR="003900E9" w:rsidRDefault="00B9561F">
            <w:pPr>
              <w:rPr>
                <w:rFonts w:ascii="Arial" w:eastAsia="Arial" w:hAnsi="Arial" w:cs="Arial"/>
                <w:sz w:val="20"/>
                <w:szCs w:val="20"/>
              </w:rPr>
            </w:pPr>
            <w:r>
              <w:rPr>
                <w:rFonts w:ascii="Arial" w:eastAsia="Arial" w:hAnsi="Arial" w:cs="Arial"/>
                <w:sz w:val="20"/>
                <w:szCs w:val="20"/>
              </w:rPr>
              <w:t>Attachment File Name:  N/A</w:t>
            </w:r>
          </w:p>
        </w:tc>
      </w:tr>
    </w:tbl>
    <w:p w14:paraId="000001F7" w14:textId="77777777" w:rsidR="003900E9" w:rsidRDefault="003900E9"/>
    <w:p w14:paraId="000001F8" w14:textId="77777777" w:rsidR="003900E9" w:rsidRDefault="003900E9"/>
    <w:sectPr w:rsidR="003900E9">
      <w:footerReference w:type="even" r:id="rId9"/>
      <w:footerReference w:type="default" r:id="rId10"/>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66455" w14:textId="77777777" w:rsidR="00AB3EB0" w:rsidRDefault="00AB3EB0">
      <w:pPr>
        <w:spacing w:after="0" w:line="240" w:lineRule="auto"/>
      </w:pPr>
      <w:r>
        <w:separator/>
      </w:r>
    </w:p>
  </w:endnote>
  <w:endnote w:type="continuationSeparator" w:id="0">
    <w:p w14:paraId="614259EE" w14:textId="77777777" w:rsidR="00AB3EB0" w:rsidRDefault="00AB3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29454470"/>
      <w:docPartObj>
        <w:docPartGallery w:val="Page Numbers (Bottom of Page)"/>
        <w:docPartUnique/>
      </w:docPartObj>
    </w:sdtPr>
    <w:sdtContent>
      <w:p w14:paraId="2D769327" w14:textId="1D29DE56" w:rsidR="00B9561F" w:rsidRDefault="00B9561F" w:rsidP="00B9561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EC59874" w14:textId="77777777" w:rsidR="00B9561F" w:rsidRDefault="00B9561F" w:rsidP="007450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59668423"/>
      <w:docPartObj>
        <w:docPartGallery w:val="Page Numbers (Bottom of Page)"/>
        <w:docPartUnique/>
      </w:docPartObj>
    </w:sdtPr>
    <w:sdtContent>
      <w:p w14:paraId="2D9938D3" w14:textId="2ABB04C5" w:rsidR="00B9561F" w:rsidRDefault="00B9561F" w:rsidP="00B9561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sdtContent>
  </w:sdt>
  <w:p w14:paraId="000001F9" w14:textId="77777777" w:rsidR="00B9561F" w:rsidRDefault="00B9561F" w:rsidP="0074505F">
    <w:pPr>
      <w:pBdr>
        <w:top w:val="nil"/>
        <w:left w:val="nil"/>
        <w:bottom w:val="nil"/>
        <w:right w:val="nil"/>
        <w:between w:val="nil"/>
      </w:pBdr>
      <w:tabs>
        <w:tab w:val="center" w:pos="4680"/>
        <w:tab w:val="right" w:pos="9360"/>
      </w:tabs>
      <w:spacing w:after="0" w:line="240" w:lineRule="auto"/>
      <w:ind w:right="360"/>
      <w:rPr>
        <w:color w:val="000000"/>
      </w:rPr>
    </w:pPr>
    <w:r>
      <w:rPr>
        <w:color w:val="000000"/>
      </w:rPr>
      <w:t>Attachment O</w:t>
    </w:r>
  </w:p>
  <w:p w14:paraId="000001FA" w14:textId="77777777" w:rsidR="00B9561F" w:rsidRDefault="00B9561F">
    <w:pPr>
      <w:pBdr>
        <w:top w:val="nil"/>
        <w:left w:val="nil"/>
        <w:bottom w:val="nil"/>
        <w:right w:val="nil"/>
        <w:between w:val="nil"/>
      </w:pBdr>
      <w:tabs>
        <w:tab w:val="center" w:pos="4680"/>
        <w:tab w:val="right" w:pos="9360"/>
      </w:tabs>
      <w:spacing w:after="0" w:line="240" w:lineRule="auto"/>
      <w:rPr>
        <w:color w:val="000000"/>
      </w:rPr>
    </w:pPr>
    <w:r>
      <w:rPr>
        <w:color w:val="000000"/>
      </w:rPr>
      <w:t>TPL Care Management Organization (CMO) Come Behind Services Mandatory Scored Response Worksheet</w:t>
    </w:r>
  </w:p>
  <w:p w14:paraId="000001FB" w14:textId="77777777" w:rsidR="00B9561F" w:rsidRDefault="00B9561F">
    <w:pPr>
      <w:pBdr>
        <w:top w:val="nil"/>
        <w:left w:val="nil"/>
        <w:bottom w:val="nil"/>
        <w:right w:val="nil"/>
        <w:between w:val="nil"/>
      </w:pBdr>
      <w:tabs>
        <w:tab w:val="center" w:pos="4680"/>
        <w:tab w:val="right" w:pos="9360"/>
      </w:tabs>
      <w:spacing w:after="0" w:line="240" w:lineRule="auto"/>
      <w:rPr>
        <w:color w:val="000000"/>
      </w:rPr>
    </w:pPr>
    <w:r>
      <w:rPr>
        <w:color w:val="000000"/>
      </w:rPr>
      <w:t>Third Party Liability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B6B10" w14:textId="77777777" w:rsidR="00AB3EB0" w:rsidRDefault="00AB3EB0">
      <w:pPr>
        <w:spacing w:after="0" w:line="240" w:lineRule="auto"/>
      </w:pPr>
      <w:r>
        <w:separator/>
      </w:r>
    </w:p>
  </w:footnote>
  <w:footnote w:type="continuationSeparator" w:id="0">
    <w:p w14:paraId="4773EDFD" w14:textId="77777777" w:rsidR="00AB3EB0" w:rsidRDefault="00AB3E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D931C9"/>
    <w:multiLevelType w:val="hybridMultilevel"/>
    <w:tmpl w:val="41BE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8A4446"/>
    <w:multiLevelType w:val="multilevel"/>
    <w:tmpl w:val="C5D65A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3A06996"/>
    <w:multiLevelType w:val="hybridMultilevel"/>
    <w:tmpl w:val="C4D6D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5010FA"/>
    <w:multiLevelType w:val="hybridMultilevel"/>
    <w:tmpl w:val="2CD8C768"/>
    <w:lvl w:ilvl="0" w:tplc="6C927DF8">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0E9"/>
    <w:rsid w:val="00301550"/>
    <w:rsid w:val="003900E9"/>
    <w:rsid w:val="00414DEA"/>
    <w:rsid w:val="006B32B8"/>
    <w:rsid w:val="00712963"/>
    <w:rsid w:val="0074505F"/>
    <w:rsid w:val="0082452E"/>
    <w:rsid w:val="009B39B0"/>
    <w:rsid w:val="009D3741"/>
    <w:rsid w:val="00A52C57"/>
    <w:rsid w:val="00A90DFE"/>
    <w:rsid w:val="00AB3EB0"/>
    <w:rsid w:val="00B9561F"/>
    <w:rsid w:val="00C21A1D"/>
    <w:rsid w:val="00DA470E"/>
    <w:rsid w:val="00E57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C34A5"/>
  <w15:docId w15:val="{9B5FA541-EFE3-0047-BEE9-B46B35B2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semiHidden/>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semiHidden/>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 w:type="character" w:styleId="Hyperlink">
    <w:name w:val="Hyperlink"/>
    <w:basedOn w:val="DefaultParagraphFont"/>
    <w:uiPriority w:val="99"/>
    <w:unhideWhenUsed/>
    <w:rsid w:val="001E7AD3"/>
    <w:rPr>
      <w:color w:val="0563C1" w:themeColor="hyperlink"/>
      <w:u w:val="single"/>
    </w:rPr>
  </w:style>
  <w:style w:type="character" w:styleId="UnresolvedMention">
    <w:name w:val="Unresolved Mention"/>
    <w:basedOn w:val="DefaultParagraphFont"/>
    <w:uiPriority w:val="99"/>
    <w:semiHidden/>
    <w:unhideWhenUsed/>
    <w:rsid w:val="001E7AD3"/>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paragraph" w:styleId="NormalWeb">
    <w:name w:val="Normal (Web)"/>
    <w:basedOn w:val="Normal"/>
    <w:uiPriority w:val="99"/>
    <w:unhideWhenUsed/>
    <w:rsid w:val="007A5053"/>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73481"/>
    <w:pPr>
      <w:spacing w:after="0" w:line="240" w:lineRule="auto"/>
    </w:pPr>
  </w:style>
  <w:style w:type="table" w:customStyle="1" w:styleId="a1">
    <w:basedOn w:val="TableNormal"/>
    <w:pPr>
      <w:spacing w:after="0" w:line="240" w:lineRule="auto"/>
    </w:pPr>
    <w:tblPr>
      <w:tblStyleRowBandSize w:val="1"/>
      <w:tblStyleColBandSize w:val="1"/>
      <w:tblCellMar>
        <w:left w:w="0" w:type="dxa"/>
        <w:right w:w="0" w:type="dxa"/>
      </w:tblCellMar>
    </w:tblPr>
  </w:style>
  <w:style w:type="table" w:customStyle="1" w:styleId="a2">
    <w:basedOn w:val="TableNormal"/>
    <w:pPr>
      <w:spacing w:after="0" w:line="240" w:lineRule="auto"/>
    </w:pPr>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character" w:styleId="PageNumber">
    <w:name w:val="page number"/>
    <w:basedOn w:val="DefaultParagraphFont"/>
    <w:uiPriority w:val="99"/>
    <w:semiHidden/>
    <w:unhideWhenUsed/>
    <w:rsid w:val="007450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wtN3utmy5pHN/kOhmpg28RZxKg==">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26</Pages>
  <Words>11126</Words>
  <Characters>63422</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Woods, Czarina</dc:creator>
  <cp:lastModifiedBy>Peggy Johnson</cp:lastModifiedBy>
  <cp:revision>19</cp:revision>
  <dcterms:created xsi:type="dcterms:W3CDTF">2020-11-05T17:40:00Z</dcterms:created>
  <dcterms:modified xsi:type="dcterms:W3CDTF">2020-12-19T17:56:00Z</dcterms:modified>
</cp:coreProperties>
</file>