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56CA" w14:textId="6BDDDC16" w:rsidR="007E409D" w:rsidRDefault="007E409D" w:rsidP="007E409D">
      <w:pPr>
        <w:rPr>
          <w:b/>
          <w:bCs/>
        </w:rPr>
      </w:pPr>
      <w:r>
        <w:rPr>
          <w:b/>
          <w:bCs/>
        </w:rPr>
        <w:t>Master Agreement #: XXXXXXXXXX</w:t>
      </w:r>
    </w:p>
    <w:p w14:paraId="2ADD6A59" w14:textId="0B1CB629" w:rsidR="007E409D" w:rsidRDefault="007E409D" w:rsidP="007E409D">
      <w:pPr>
        <w:rPr>
          <w:b/>
          <w:bCs/>
        </w:rPr>
      </w:pPr>
      <w:r>
        <w:rPr>
          <w:b/>
          <w:bCs/>
        </w:rPr>
        <w:t>Contractor: XXXXXXXXXXXX</w:t>
      </w:r>
    </w:p>
    <w:p w14:paraId="33F6381E" w14:textId="5CD65301" w:rsidR="007E409D" w:rsidRDefault="007E409D" w:rsidP="007E409D">
      <w:pPr>
        <w:rPr>
          <w:b/>
          <w:bCs/>
        </w:rPr>
      </w:pPr>
      <w:r>
        <w:rPr>
          <w:b/>
          <w:bCs/>
        </w:rPr>
        <w:t xml:space="preserve">Participating </w:t>
      </w:r>
      <w:r w:rsidR="00206FA7">
        <w:rPr>
          <w:b/>
          <w:bCs/>
        </w:rPr>
        <w:t>Entity</w:t>
      </w:r>
      <w:r>
        <w:rPr>
          <w:b/>
          <w:bCs/>
        </w:rPr>
        <w:t>:    STATE OF XXXXXX</w:t>
      </w:r>
    </w:p>
    <w:p w14:paraId="4F4E537C" w14:textId="4A6E6966" w:rsidR="007E409D" w:rsidRDefault="007E409D" w:rsidP="007E409D">
      <w:pPr>
        <w:rPr>
          <w:b/>
          <w:bCs/>
        </w:rPr>
      </w:pPr>
    </w:p>
    <w:p w14:paraId="08CE4B0B" w14:textId="7BBCF9A1" w:rsidR="00296FDD" w:rsidRPr="00BF19EF" w:rsidRDefault="00296FDD" w:rsidP="007E409D">
      <w:pPr>
        <w:rPr>
          <w:rFonts w:ascii="Arial Black" w:hAnsi="Arial Black"/>
          <w:b/>
          <w:bCs/>
          <w:caps/>
          <w:sz w:val="24"/>
        </w:rPr>
      </w:pPr>
      <w:r w:rsidRPr="00C308A7">
        <w:rPr>
          <w:rStyle w:val="Strong"/>
          <w:caps w:val="0"/>
        </w:rPr>
        <w:t xml:space="preserve">Master Agreement Terms </w:t>
      </w:r>
      <w:r>
        <w:rPr>
          <w:rStyle w:val="Strong"/>
          <w:caps w:val="0"/>
        </w:rPr>
        <w:t>a</w:t>
      </w:r>
      <w:r w:rsidRPr="00C308A7">
        <w:rPr>
          <w:rStyle w:val="Strong"/>
          <w:caps w:val="0"/>
        </w:rPr>
        <w:t>nd Conditions:</w:t>
      </w:r>
    </w:p>
    <w:p w14:paraId="34DCDBD6" w14:textId="45128663" w:rsidR="007E409D" w:rsidRPr="00E637A3" w:rsidRDefault="007E409D" w:rsidP="007E409D">
      <w:pPr>
        <w:pStyle w:val="ListParagraph"/>
        <w:numPr>
          <w:ilvl w:val="0"/>
          <w:numId w:val="2"/>
        </w:numPr>
        <w:rPr>
          <w:rFonts w:ascii="Arial Rounded MT Bold" w:hAnsi="Arial Rounded MT Bold"/>
          <w:bCs/>
          <w:caps/>
          <w:sz w:val="24"/>
        </w:rPr>
      </w:pPr>
      <w:r w:rsidRPr="007E409D">
        <w:rPr>
          <w:b/>
          <w:bCs/>
          <w:u w:val="single"/>
        </w:rPr>
        <w:t>Scope</w:t>
      </w:r>
      <w:r w:rsidRPr="007E409D">
        <w:rPr>
          <w:b/>
          <w:bCs/>
        </w:rPr>
        <w:t xml:space="preserve">:  </w:t>
      </w:r>
      <w:r w:rsidRPr="00C308A7">
        <w:t xml:space="preserve">This </w:t>
      </w:r>
      <w:r w:rsidR="005D3ECC">
        <w:t>Participating</w:t>
      </w:r>
      <w:r>
        <w:t xml:space="preserve"> Addendum </w:t>
      </w:r>
      <w:r w:rsidRPr="00C308A7">
        <w:t xml:space="preserve">covers </w:t>
      </w:r>
      <w:r>
        <w:t xml:space="preserve">the </w:t>
      </w:r>
      <w:proofErr w:type="gramStart"/>
      <w:r>
        <w:t>Third Party</w:t>
      </w:r>
      <w:proofErr w:type="gramEnd"/>
      <w:r>
        <w:t xml:space="preserve"> Liability Services </w:t>
      </w:r>
      <w:r w:rsidR="00725E58">
        <w:t xml:space="preserve">Master Agreement </w:t>
      </w:r>
      <w:r w:rsidRPr="00C308A7">
        <w:t xml:space="preserve">led by the State of </w:t>
      </w:r>
      <w:r>
        <w:t>Georgia</w:t>
      </w:r>
      <w:r w:rsidRPr="007E409D">
        <w:rPr>
          <w:i/>
        </w:rPr>
        <w:t xml:space="preserve"> </w:t>
      </w:r>
      <w:r w:rsidRPr="00C308A7">
        <w:t xml:space="preserve">for use by state agencies and other entities located in the Participating State authorized by that State’s statutes to utilize State contracts </w:t>
      </w:r>
      <w:r>
        <w:t>with the prior approval of the State’s Chief Procurement O</w:t>
      </w:r>
      <w:r w:rsidRPr="00C308A7">
        <w:t>fficial.</w:t>
      </w:r>
      <w:r>
        <w:t xml:space="preserve">  All products and services listed on the Contractor page of the NASPO ValuePoint website may be purchased by Participating Entities</w:t>
      </w:r>
      <w:r w:rsidRPr="007E409D">
        <w:rPr>
          <w:color w:val="FF0000"/>
        </w:rPr>
        <w:t xml:space="preserve"> </w:t>
      </w:r>
      <w:r w:rsidRPr="00E637A3">
        <w:t>other than:</w:t>
      </w:r>
    </w:p>
    <w:p w14:paraId="66433271" w14:textId="44A40FAB" w:rsidR="007E409D" w:rsidRPr="00E637A3" w:rsidRDefault="007E409D" w:rsidP="007E409D">
      <w:pPr>
        <w:pStyle w:val="ListParagraph"/>
        <w:numPr>
          <w:ilvl w:val="1"/>
          <w:numId w:val="2"/>
        </w:numPr>
        <w:rPr>
          <w:rFonts w:ascii="Arial Rounded MT Bold" w:hAnsi="Arial Rounded MT Bold"/>
          <w:bCs/>
          <w:caps/>
          <w:color w:val="00B050"/>
          <w:sz w:val="24"/>
        </w:rPr>
      </w:pPr>
      <w:r w:rsidRPr="00A3409E">
        <w:rPr>
          <w:rFonts w:ascii="Arial Rounded MT Bold" w:hAnsi="Arial Rounded MT Bold"/>
          <w:bCs/>
          <w:i/>
          <w:iCs/>
          <w:caps/>
          <w:color w:val="00B050"/>
          <w:sz w:val="24"/>
          <w:u w:val="single"/>
        </w:rPr>
        <w:t xml:space="preserve">Removeable </w:t>
      </w:r>
      <w:r w:rsidRPr="00E637A3">
        <w:rPr>
          <w:rFonts w:ascii="Arial Rounded MT Bold" w:hAnsi="Arial Rounded MT Bold"/>
          <w:bCs/>
          <w:i/>
          <w:iCs/>
          <w:caps/>
          <w:color w:val="00B050"/>
          <w:sz w:val="24"/>
          <w:u w:val="single"/>
        </w:rPr>
        <w:t>Example: Modules</w:t>
      </w:r>
    </w:p>
    <w:p w14:paraId="64F9EC95" w14:textId="77777777" w:rsidR="007E409D" w:rsidRPr="007E409D" w:rsidRDefault="007E409D" w:rsidP="007E409D">
      <w:pPr>
        <w:pStyle w:val="ListParagraph"/>
        <w:ind w:left="1440"/>
        <w:rPr>
          <w:rFonts w:ascii="Arial Rounded MT Bold" w:hAnsi="Arial Rounded MT Bold"/>
          <w:bCs/>
          <w:caps/>
          <w:color w:val="00B050"/>
          <w:sz w:val="24"/>
        </w:rPr>
      </w:pPr>
    </w:p>
    <w:p w14:paraId="045E44C7" w14:textId="50637928" w:rsidR="005F66D7" w:rsidRPr="005F66D7" w:rsidRDefault="007E409D" w:rsidP="005F66D7">
      <w:pPr>
        <w:pStyle w:val="ListParagraph"/>
        <w:numPr>
          <w:ilvl w:val="0"/>
          <w:numId w:val="2"/>
        </w:numPr>
        <w:spacing w:after="240"/>
        <w:rPr>
          <w:i/>
          <w:color w:val="00B050"/>
        </w:rPr>
      </w:pPr>
      <w:r w:rsidRPr="005F66D7">
        <w:rPr>
          <w:b/>
          <w:bCs/>
          <w:u w:val="single"/>
        </w:rPr>
        <w:t>Participation:</w:t>
      </w:r>
      <w:r w:rsidRPr="005F66D7">
        <w:rPr>
          <w:b/>
          <w:bCs/>
        </w:rPr>
        <w:t xml:space="preserve">  </w:t>
      </w:r>
      <w:r w:rsidR="005F66D7">
        <w:t xml:space="preserve">This NASPO ValuePoint Master Agreement may be used by </w:t>
      </w:r>
      <w:r w:rsidR="0010316F">
        <w:t xml:space="preserve">any </w:t>
      </w:r>
      <w:r w:rsidR="005F66D7">
        <w:t xml:space="preserve">state </w:t>
      </w:r>
      <w:r w:rsidR="0010316F">
        <w:t>agency</w:t>
      </w:r>
      <w:r w:rsidR="005F66D7">
        <w:t xml:space="preserve">, institution of higher </w:t>
      </w:r>
      <w:r w:rsidR="0010316F">
        <w:t>education</w:t>
      </w:r>
      <w:r w:rsidR="005F66D7">
        <w:t xml:space="preserve">, political subdivision </w:t>
      </w:r>
      <w:r w:rsidR="0010316F">
        <w:t xml:space="preserve">or </w:t>
      </w:r>
      <w:r w:rsidR="005F66D7">
        <w:t xml:space="preserve">other </w:t>
      </w:r>
      <w:r w:rsidR="0010316F">
        <w:t xml:space="preserve">entity </w:t>
      </w:r>
      <w:r w:rsidR="005F66D7">
        <w:t xml:space="preserve">authorized to use statewide contracts in the State of </w:t>
      </w:r>
      <w:r w:rsidR="005F66D7" w:rsidRPr="005F66D7">
        <w:rPr>
          <w:i/>
        </w:rPr>
        <w:t>[</w:t>
      </w:r>
      <w:proofErr w:type="spellStart"/>
      <w:r w:rsidR="005F66D7" w:rsidRPr="005F66D7">
        <w:rPr>
          <w:b/>
          <w:i/>
        </w:rPr>
        <w:t>xxxxxxx</w:t>
      </w:r>
      <w:proofErr w:type="spellEnd"/>
      <w:r w:rsidR="005F66D7" w:rsidRPr="005F66D7">
        <w:rPr>
          <w:i/>
        </w:rPr>
        <w:t>]</w:t>
      </w:r>
      <w:r w:rsidR="00BD78A2">
        <w:t xml:space="preserve"> (“Purchasing Entity”).  Purchasing Entities shall have the same rights under the Master Agreement as Participating Entities.  </w:t>
      </w:r>
      <w:r w:rsidR="005F66D7" w:rsidRPr="00C308A7">
        <w:t>Issues of interpretation and eligibility for participation are solely within the authority of the S</w:t>
      </w:r>
      <w:r w:rsidR="005F66D7">
        <w:t>tate Chief Procurement Official and</w:t>
      </w:r>
      <w:r w:rsidR="0010316F">
        <w:t>, if applicable,</w:t>
      </w:r>
      <w:r w:rsidR="005F66D7">
        <w:t xml:space="preserve"> the State Chief Information Officer.</w:t>
      </w:r>
      <w:r w:rsidR="00BD78A2">
        <w:t xml:space="preserve"> </w:t>
      </w:r>
    </w:p>
    <w:p w14:paraId="18EABCAD" w14:textId="77777777" w:rsidR="005F66D7" w:rsidRDefault="005F66D7" w:rsidP="005F66D7">
      <w:pPr>
        <w:pStyle w:val="ListParagraph"/>
        <w:spacing w:after="240"/>
        <w:rPr>
          <w:i/>
          <w:color w:val="00B050"/>
          <w:u w:val="single"/>
        </w:rPr>
      </w:pPr>
    </w:p>
    <w:p w14:paraId="0D200C64" w14:textId="5B1E498A" w:rsidR="005F66D7" w:rsidRDefault="005F66D7" w:rsidP="005F66D7">
      <w:pPr>
        <w:pStyle w:val="ListParagraph"/>
        <w:spacing w:after="240"/>
        <w:rPr>
          <w:i/>
          <w:color w:val="00B050"/>
        </w:rPr>
      </w:pPr>
      <w:r w:rsidRPr="005F66D7">
        <w:rPr>
          <w:i/>
          <w:color w:val="00B050"/>
          <w:u w:val="single"/>
        </w:rPr>
        <w:t>Removable Instruction</w:t>
      </w:r>
      <w:r w:rsidRPr="005F66D7">
        <w:rPr>
          <w:i/>
          <w:smallCaps/>
          <w:color w:val="00B050"/>
        </w:rPr>
        <w:t>:</w:t>
      </w:r>
      <w:r w:rsidRPr="005F66D7">
        <w:rPr>
          <w:i/>
          <w:color w:val="00B050"/>
        </w:rPr>
        <w:t xml:space="preserve"> Participating States should ensure that paragraph 2 properly defines the scope of participation.  </w:t>
      </w:r>
      <w:bookmarkStart w:id="0" w:name="_Hlk92860772"/>
      <w:r w:rsidRPr="005F66D7">
        <w:rPr>
          <w:i/>
          <w:color w:val="00B050"/>
        </w:rPr>
        <w:t>The model language in paragraph enables participation by all political subdivisions, institutions of higher education, and other entities included in the state’s statewide contract program.</w:t>
      </w:r>
    </w:p>
    <w:bookmarkEnd w:id="0"/>
    <w:p w14:paraId="33F81B23" w14:textId="5035DCB0" w:rsidR="005F66D7" w:rsidRDefault="005F66D7" w:rsidP="005F66D7">
      <w:pPr>
        <w:pStyle w:val="ListParagraph"/>
        <w:spacing w:after="240"/>
        <w:rPr>
          <w:i/>
          <w:color w:val="00B050"/>
        </w:rPr>
      </w:pPr>
    </w:p>
    <w:p w14:paraId="34FF416D" w14:textId="127E06AB" w:rsidR="005F66D7" w:rsidRPr="00C308A7" w:rsidRDefault="005F66D7" w:rsidP="005F66D7">
      <w:pPr>
        <w:pStyle w:val="ListParagraph"/>
        <w:numPr>
          <w:ilvl w:val="0"/>
          <w:numId w:val="2"/>
        </w:numPr>
        <w:tabs>
          <w:tab w:val="left" w:pos="360"/>
        </w:tabs>
        <w:spacing w:after="120" w:line="240" w:lineRule="auto"/>
      </w:pPr>
      <w:r w:rsidRPr="005F66D7">
        <w:rPr>
          <w:b/>
          <w:bCs/>
          <w:u w:val="single"/>
        </w:rPr>
        <w:t>Primary Contacts</w:t>
      </w:r>
      <w:r w:rsidRPr="005F66D7">
        <w:rPr>
          <w:b/>
          <w:bCs/>
        </w:rPr>
        <w:t>:</w:t>
      </w:r>
      <w:r w:rsidRPr="00C308A7">
        <w:t xml:space="preserve"> The </w:t>
      </w:r>
      <w:r w:rsidR="00366629">
        <w:t xml:space="preserve">following (or their named successors) are the </w:t>
      </w:r>
      <w:r w:rsidRPr="00C308A7">
        <w:t>primary contact individuals for this Participating Addendum:</w:t>
      </w:r>
    </w:p>
    <w:p w14:paraId="3F7DB3C9" w14:textId="77777777" w:rsidR="005F66D7" w:rsidRPr="00C308A7" w:rsidRDefault="005F66D7" w:rsidP="005F66D7">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836"/>
        <w:gridCol w:w="7514"/>
      </w:tblGrid>
      <w:tr w:rsidR="005F66D7" w:rsidRPr="00C308A7" w14:paraId="5E96A713" w14:textId="77777777" w:rsidTr="002F07B0">
        <w:tc>
          <w:tcPr>
            <w:tcW w:w="1705" w:type="dxa"/>
          </w:tcPr>
          <w:p w14:paraId="546700E8" w14:textId="77777777" w:rsidR="005F66D7" w:rsidRPr="00C308A7" w:rsidRDefault="005F66D7" w:rsidP="002F07B0">
            <w:pPr>
              <w:keepNext/>
              <w:keepLines/>
            </w:pPr>
            <w:r w:rsidRPr="00C308A7">
              <w:tab/>
              <w:t>Name:</w:t>
            </w:r>
          </w:p>
        </w:tc>
        <w:tc>
          <w:tcPr>
            <w:tcW w:w="8221" w:type="dxa"/>
          </w:tcPr>
          <w:p w14:paraId="0E9AAAC9" w14:textId="77777777" w:rsidR="005F66D7" w:rsidRPr="00C308A7" w:rsidRDefault="005F66D7" w:rsidP="002F07B0">
            <w:pPr>
              <w:keepNext/>
              <w:keepLines/>
            </w:pPr>
          </w:p>
        </w:tc>
      </w:tr>
      <w:tr w:rsidR="005F66D7" w:rsidRPr="00C308A7" w14:paraId="5DBC0C5D" w14:textId="77777777" w:rsidTr="002F07B0">
        <w:tc>
          <w:tcPr>
            <w:tcW w:w="1705" w:type="dxa"/>
          </w:tcPr>
          <w:p w14:paraId="54947DBC" w14:textId="77777777" w:rsidR="005F66D7" w:rsidRPr="00C308A7" w:rsidRDefault="005F66D7" w:rsidP="002F07B0">
            <w:pPr>
              <w:keepNext/>
              <w:keepLines/>
            </w:pPr>
            <w:r w:rsidRPr="00C308A7">
              <w:tab/>
              <w:t>Address:</w:t>
            </w:r>
          </w:p>
        </w:tc>
        <w:tc>
          <w:tcPr>
            <w:tcW w:w="8221" w:type="dxa"/>
          </w:tcPr>
          <w:p w14:paraId="5FA87C79" w14:textId="77777777" w:rsidR="005F66D7" w:rsidRPr="00C308A7" w:rsidRDefault="005F66D7" w:rsidP="002F07B0">
            <w:pPr>
              <w:keepNext/>
              <w:keepLines/>
            </w:pPr>
          </w:p>
        </w:tc>
      </w:tr>
      <w:tr w:rsidR="005F66D7" w:rsidRPr="00C308A7" w14:paraId="5743DEF4" w14:textId="77777777" w:rsidTr="002F07B0">
        <w:tc>
          <w:tcPr>
            <w:tcW w:w="1705" w:type="dxa"/>
          </w:tcPr>
          <w:p w14:paraId="123346E5" w14:textId="77777777" w:rsidR="005F66D7" w:rsidRPr="00C308A7" w:rsidRDefault="005F66D7" w:rsidP="002F07B0">
            <w:pPr>
              <w:keepNext/>
              <w:keepLines/>
            </w:pPr>
            <w:r w:rsidRPr="00C308A7">
              <w:tab/>
              <w:t>Telephone:</w:t>
            </w:r>
          </w:p>
        </w:tc>
        <w:tc>
          <w:tcPr>
            <w:tcW w:w="8221" w:type="dxa"/>
          </w:tcPr>
          <w:p w14:paraId="54338360" w14:textId="77777777" w:rsidR="005F66D7" w:rsidRPr="00C308A7" w:rsidRDefault="005F66D7" w:rsidP="002F07B0">
            <w:pPr>
              <w:keepNext/>
              <w:keepLines/>
            </w:pPr>
          </w:p>
        </w:tc>
      </w:tr>
      <w:tr w:rsidR="005F66D7" w:rsidRPr="00C308A7" w14:paraId="0A735498" w14:textId="77777777" w:rsidTr="002F07B0">
        <w:tc>
          <w:tcPr>
            <w:tcW w:w="1705" w:type="dxa"/>
          </w:tcPr>
          <w:p w14:paraId="61CD11C0" w14:textId="77777777" w:rsidR="005F66D7" w:rsidRPr="00C308A7" w:rsidRDefault="005F66D7" w:rsidP="002F07B0">
            <w:pPr>
              <w:keepNext/>
              <w:keepLines/>
            </w:pPr>
            <w:r w:rsidRPr="00C308A7">
              <w:tab/>
              <w:t>Fax:</w:t>
            </w:r>
          </w:p>
        </w:tc>
        <w:tc>
          <w:tcPr>
            <w:tcW w:w="8221" w:type="dxa"/>
          </w:tcPr>
          <w:p w14:paraId="132EEE29" w14:textId="77777777" w:rsidR="005F66D7" w:rsidRPr="00C308A7" w:rsidRDefault="005F66D7" w:rsidP="002F07B0">
            <w:pPr>
              <w:keepNext/>
              <w:keepLines/>
            </w:pPr>
          </w:p>
        </w:tc>
      </w:tr>
      <w:tr w:rsidR="005F66D7" w:rsidRPr="00C308A7" w14:paraId="3DB2FC49" w14:textId="77777777" w:rsidTr="002F07B0">
        <w:tc>
          <w:tcPr>
            <w:tcW w:w="1705" w:type="dxa"/>
          </w:tcPr>
          <w:p w14:paraId="0580F974" w14:textId="77777777" w:rsidR="005F66D7" w:rsidRPr="00C308A7" w:rsidRDefault="005F66D7" w:rsidP="002F07B0">
            <w:pPr>
              <w:keepNext/>
              <w:keepLines/>
            </w:pPr>
            <w:r w:rsidRPr="00C308A7">
              <w:tab/>
              <w:t>Email:</w:t>
            </w:r>
          </w:p>
        </w:tc>
        <w:tc>
          <w:tcPr>
            <w:tcW w:w="8221" w:type="dxa"/>
          </w:tcPr>
          <w:p w14:paraId="3FEE8D64" w14:textId="77777777" w:rsidR="005F66D7" w:rsidRPr="00C308A7" w:rsidRDefault="005F66D7" w:rsidP="002F07B0">
            <w:pPr>
              <w:keepNext/>
              <w:keepLines/>
            </w:pPr>
          </w:p>
        </w:tc>
      </w:tr>
    </w:tbl>
    <w:p w14:paraId="168556E3" w14:textId="77777777" w:rsidR="005F66D7" w:rsidRDefault="005F66D7" w:rsidP="005F66D7">
      <w:pPr>
        <w:rPr>
          <w:u w:val="single"/>
        </w:rPr>
      </w:pPr>
    </w:p>
    <w:p w14:paraId="1462F831" w14:textId="245929D2" w:rsidR="005F66D7" w:rsidRPr="00C308A7" w:rsidRDefault="005F66D7" w:rsidP="005F66D7">
      <w:pPr>
        <w:keepNext/>
        <w:keepLines/>
        <w:rPr>
          <w:u w:val="single"/>
        </w:rPr>
      </w:pPr>
      <w:r w:rsidRPr="00C308A7">
        <w:rPr>
          <w:u w:val="single"/>
        </w:rPr>
        <w:lastRenderedPageBreak/>
        <w:t xml:space="preserve">Participating </w:t>
      </w:r>
      <w:r w:rsidR="00206FA7">
        <w:rPr>
          <w:u w:val="single"/>
        </w:rPr>
        <w:t>Entity:</w:t>
      </w:r>
    </w:p>
    <w:tbl>
      <w:tblPr>
        <w:tblStyle w:val="TableGrid"/>
        <w:tblW w:w="0" w:type="auto"/>
        <w:tblLook w:val="04A0" w:firstRow="1" w:lastRow="0" w:firstColumn="1" w:lastColumn="0" w:noHBand="0" w:noVBand="1"/>
      </w:tblPr>
      <w:tblGrid>
        <w:gridCol w:w="1836"/>
        <w:gridCol w:w="7514"/>
      </w:tblGrid>
      <w:tr w:rsidR="005F66D7" w:rsidRPr="00C308A7" w14:paraId="70D4B763" w14:textId="77777777" w:rsidTr="002F07B0">
        <w:tc>
          <w:tcPr>
            <w:tcW w:w="1705" w:type="dxa"/>
          </w:tcPr>
          <w:p w14:paraId="33D82C58" w14:textId="77777777" w:rsidR="005F66D7" w:rsidRPr="00C308A7" w:rsidRDefault="005F66D7" w:rsidP="002F07B0">
            <w:pPr>
              <w:keepNext/>
              <w:keepLines/>
            </w:pPr>
            <w:r w:rsidRPr="00C308A7">
              <w:tab/>
              <w:t>Name:</w:t>
            </w:r>
          </w:p>
        </w:tc>
        <w:tc>
          <w:tcPr>
            <w:tcW w:w="8221" w:type="dxa"/>
          </w:tcPr>
          <w:p w14:paraId="0729FCD2" w14:textId="77777777" w:rsidR="005F66D7" w:rsidRPr="00C308A7" w:rsidRDefault="005F66D7" w:rsidP="002F07B0">
            <w:pPr>
              <w:keepNext/>
              <w:keepLines/>
            </w:pPr>
          </w:p>
        </w:tc>
      </w:tr>
      <w:tr w:rsidR="005F66D7" w:rsidRPr="00C308A7" w14:paraId="4FF74149" w14:textId="77777777" w:rsidTr="002F07B0">
        <w:tc>
          <w:tcPr>
            <w:tcW w:w="1705" w:type="dxa"/>
          </w:tcPr>
          <w:p w14:paraId="2B8C4C86" w14:textId="77777777" w:rsidR="005F66D7" w:rsidRPr="00C308A7" w:rsidRDefault="005F66D7" w:rsidP="002F07B0">
            <w:pPr>
              <w:keepNext/>
              <w:keepLines/>
            </w:pPr>
            <w:r w:rsidRPr="00C308A7">
              <w:tab/>
              <w:t>Address:</w:t>
            </w:r>
          </w:p>
        </w:tc>
        <w:tc>
          <w:tcPr>
            <w:tcW w:w="8221" w:type="dxa"/>
          </w:tcPr>
          <w:p w14:paraId="40607863" w14:textId="77777777" w:rsidR="005F66D7" w:rsidRPr="00C308A7" w:rsidRDefault="005F66D7" w:rsidP="002F07B0">
            <w:pPr>
              <w:keepNext/>
              <w:keepLines/>
            </w:pPr>
          </w:p>
        </w:tc>
      </w:tr>
      <w:tr w:rsidR="005F66D7" w:rsidRPr="00C308A7" w14:paraId="4DF550FB" w14:textId="77777777" w:rsidTr="002F07B0">
        <w:tc>
          <w:tcPr>
            <w:tcW w:w="1705" w:type="dxa"/>
          </w:tcPr>
          <w:p w14:paraId="5B9066C2" w14:textId="77777777" w:rsidR="005F66D7" w:rsidRPr="00C308A7" w:rsidRDefault="005F66D7" w:rsidP="002F07B0">
            <w:pPr>
              <w:keepNext/>
              <w:keepLines/>
            </w:pPr>
            <w:r w:rsidRPr="00C308A7">
              <w:tab/>
              <w:t>Telephone:</w:t>
            </w:r>
          </w:p>
        </w:tc>
        <w:tc>
          <w:tcPr>
            <w:tcW w:w="8221" w:type="dxa"/>
          </w:tcPr>
          <w:p w14:paraId="4DC30721" w14:textId="77777777" w:rsidR="005F66D7" w:rsidRPr="00C308A7" w:rsidRDefault="005F66D7" w:rsidP="002F07B0">
            <w:pPr>
              <w:keepNext/>
              <w:keepLines/>
            </w:pPr>
          </w:p>
        </w:tc>
      </w:tr>
      <w:tr w:rsidR="005F66D7" w:rsidRPr="00C308A7" w14:paraId="07491DEE" w14:textId="77777777" w:rsidTr="002F07B0">
        <w:tc>
          <w:tcPr>
            <w:tcW w:w="1705" w:type="dxa"/>
          </w:tcPr>
          <w:p w14:paraId="57309EC6" w14:textId="77777777" w:rsidR="005F66D7" w:rsidRPr="00C308A7" w:rsidRDefault="005F66D7" w:rsidP="002F07B0">
            <w:pPr>
              <w:keepNext/>
              <w:keepLines/>
            </w:pPr>
            <w:r w:rsidRPr="00C308A7">
              <w:tab/>
              <w:t>Fax:</w:t>
            </w:r>
          </w:p>
        </w:tc>
        <w:tc>
          <w:tcPr>
            <w:tcW w:w="8221" w:type="dxa"/>
          </w:tcPr>
          <w:p w14:paraId="7F47F9DA" w14:textId="77777777" w:rsidR="005F66D7" w:rsidRPr="00C308A7" w:rsidRDefault="005F66D7" w:rsidP="002F07B0">
            <w:pPr>
              <w:keepNext/>
              <w:keepLines/>
            </w:pPr>
          </w:p>
        </w:tc>
      </w:tr>
      <w:tr w:rsidR="005F66D7" w:rsidRPr="00C308A7" w14:paraId="07B30AB0" w14:textId="77777777" w:rsidTr="002F07B0">
        <w:tc>
          <w:tcPr>
            <w:tcW w:w="1705" w:type="dxa"/>
          </w:tcPr>
          <w:p w14:paraId="1B0DDF26" w14:textId="77777777" w:rsidR="005F66D7" w:rsidRPr="00C308A7" w:rsidRDefault="005F66D7" w:rsidP="002F07B0">
            <w:pPr>
              <w:keepNext/>
              <w:keepLines/>
            </w:pPr>
            <w:r w:rsidRPr="00C308A7">
              <w:tab/>
              <w:t>Email:</w:t>
            </w:r>
          </w:p>
        </w:tc>
        <w:tc>
          <w:tcPr>
            <w:tcW w:w="8221" w:type="dxa"/>
          </w:tcPr>
          <w:p w14:paraId="7E36644E" w14:textId="77777777" w:rsidR="005F66D7" w:rsidRPr="00C308A7" w:rsidRDefault="005F66D7" w:rsidP="002F07B0">
            <w:pPr>
              <w:keepNext/>
              <w:keepLines/>
            </w:pPr>
          </w:p>
        </w:tc>
      </w:tr>
    </w:tbl>
    <w:p w14:paraId="3E097933" w14:textId="77777777" w:rsidR="00BD78A2" w:rsidRPr="00BD78A2" w:rsidRDefault="00BD78A2" w:rsidP="00BD78A2">
      <w:pPr>
        <w:pStyle w:val="ListParagraph"/>
        <w:spacing w:after="240"/>
        <w:rPr>
          <w:iCs/>
          <w:color w:val="00B050"/>
        </w:rPr>
      </w:pPr>
    </w:p>
    <w:p w14:paraId="45738BE0" w14:textId="07D29708" w:rsidR="00902683" w:rsidRPr="00DA2BE5" w:rsidRDefault="005F66D7" w:rsidP="00902683">
      <w:pPr>
        <w:pStyle w:val="ListParagraph"/>
        <w:numPr>
          <w:ilvl w:val="0"/>
          <w:numId w:val="2"/>
        </w:numPr>
        <w:spacing w:after="240"/>
        <w:rPr>
          <w:iCs/>
          <w:color w:val="00B050"/>
        </w:rPr>
      </w:pPr>
      <w:r>
        <w:rPr>
          <w:b/>
          <w:bCs/>
          <w:iCs/>
          <w:u w:val="single"/>
        </w:rPr>
        <w:t>Modifications</w:t>
      </w:r>
      <w:r w:rsidR="00206FA7">
        <w:rPr>
          <w:b/>
          <w:bCs/>
          <w:iCs/>
          <w:u w:val="single"/>
        </w:rPr>
        <w:t xml:space="preserve"> to the Master Agreement</w:t>
      </w:r>
      <w:r w:rsidR="000557B0">
        <w:rPr>
          <w:b/>
          <w:bCs/>
          <w:iCs/>
          <w:u w:val="single"/>
        </w:rPr>
        <w:t xml:space="preserve"> and Additional Terms and Conditions</w:t>
      </w:r>
      <w:r w:rsidR="00EB7710">
        <w:rPr>
          <w:b/>
          <w:bCs/>
          <w:iCs/>
          <w:u w:val="single"/>
        </w:rPr>
        <w:t>:</w:t>
      </w:r>
      <w:r w:rsidR="00EB7710">
        <w:rPr>
          <w:iCs/>
        </w:rPr>
        <w:t xml:space="preserve">  </w:t>
      </w:r>
      <w:r w:rsidR="0098237E">
        <w:rPr>
          <w:iCs/>
        </w:rPr>
        <w:t>Changes modifying or supplementing the Master Agreement</w:t>
      </w:r>
      <w:r w:rsidR="000557B0">
        <w:rPr>
          <w:iCs/>
        </w:rPr>
        <w:t xml:space="preserve"> and any additional terms and conditions</w:t>
      </w:r>
      <w:r w:rsidR="0098237E">
        <w:rPr>
          <w:iCs/>
        </w:rPr>
        <w:t xml:space="preserve">, if any, are included as Attachment A to this </w:t>
      </w:r>
      <w:r w:rsidR="005D3ECC">
        <w:rPr>
          <w:iCs/>
        </w:rPr>
        <w:t>Participating</w:t>
      </w:r>
      <w:r w:rsidR="0098237E">
        <w:rPr>
          <w:iCs/>
        </w:rPr>
        <w:t xml:space="preserve"> Addendum, which is hereby incorporated by this reference.  </w:t>
      </w:r>
      <w:r w:rsidR="00EB7710">
        <w:rPr>
          <w:iCs/>
        </w:rPr>
        <w:t xml:space="preserve">These modifications </w:t>
      </w:r>
      <w:r w:rsidR="000557B0">
        <w:rPr>
          <w:iCs/>
        </w:rPr>
        <w:t>and/</w:t>
      </w:r>
      <w:r w:rsidR="00EB7710">
        <w:rPr>
          <w:iCs/>
        </w:rPr>
        <w:t>or additions apply only to actions and relationships with</w:t>
      </w:r>
      <w:r w:rsidR="00206FA7">
        <w:rPr>
          <w:iCs/>
        </w:rPr>
        <w:t xml:space="preserve"> </w:t>
      </w:r>
      <w:r w:rsidR="002E7E35">
        <w:rPr>
          <w:iCs/>
        </w:rPr>
        <w:t xml:space="preserve">the </w:t>
      </w:r>
      <w:r w:rsidR="00206FA7">
        <w:rPr>
          <w:iCs/>
        </w:rPr>
        <w:t>Participating Ent</w:t>
      </w:r>
      <w:r w:rsidR="00BD78A2">
        <w:rPr>
          <w:iCs/>
        </w:rPr>
        <w:t xml:space="preserve">ity and/or Purchasing Entities referenced under Paragraph 2 of this </w:t>
      </w:r>
      <w:r w:rsidR="005D3ECC">
        <w:rPr>
          <w:iCs/>
        </w:rPr>
        <w:t>Participating</w:t>
      </w:r>
      <w:r w:rsidR="00BD78A2">
        <w:rPr>
          <w:iCs/>
        </w:rPr>
        <w:t xml:space="preserve"> Addendum</w:t>
      </w:r>
      <w:r w:rsidR="0098237E">
        <w:rPr>
          <w:iCs/>
        </w:rPr>
        <w:t xml:space="preserve">. </w:t>
      </w:r>
    </w:p>
    <w:p w14:paraId="63CA1087" w14:textId="77777777" w:rsidR="00DA2BE5" w:rsidRPr="00DA2BE5" w:rsidRDefault="00DA2BE5" w:rsidP="00DA2BE5">
      <w:pPr>
        <w:pStyle w:val="ListParagraph"/>
        <w:spacing w:after="240"/>
        <w:rPr>
          <w:iCs/>
          <w:color w:val="00B050"/>
        </w:rPr>
      </w:pPr>
    </w:p>
    <w:p w14:paraId="1EC95772" w14:textId="34F8B745" w:rsidR="00DA2BE5" w:rsidRPr="00902683" w:rsidRDefault="00DA2BE5" w:rsidP="00902683">
      <w:pPr>
        <w:pStyle w:val="ListParagraph"/>
        <w:numPr>
          <w:ilvl w:val="0"/>
          <w:numId w:val="2"/>
        </w:numPr>
        <w:spacing w:after="240"/>
        <w:rPr>
          <w:iCs/>
          <w:color w:val="00B050"/>
        </w:rPr>
      </w:pPr>
      <w:r>
        <w:rPr>
          <w:b/>
          <w:bCs/>
          <w:iCs/>
          <w:u w:val="single"/>
        </w:rPr>
        <w:t>Statement of Work</w:t>
      </w:r>
      <w:r>
        <w:rPr>
          <w:iCs/>
        </w:rPr>
        <w:t xml:space="preserve">.  </w:t>
      </w:r>
      <w:r w:rsidR="00D26689">
        <w:rPr>
          <w:iCs/>
        </w:rPr>
        <w:t>A Statement of Work specific to the Participating Entity’s engagement shall be negotiated and executed by Contractor and Participating Entity as provided in the Master Agreement.  Such Statement of Work shall be incorporated into this Participating Addendum as Attachment B.</w:t>
      </w:r>
    </w:p>
    <w:p w14:paraId="693F30BF" w14:textId="77777777" w:rsidR="00902683" w:rsidRPr="00902683" w:rsidRDefault="00902683" w:rsidP="00902683">
      <w:pPr>
        <w:pStyle w:val="ListParagraph"/>
        <w:spacing w:after="240"/>
        <w:rPr>
          <w:iCs/>
          <w:color w:val="00B050"/>
        </w:rPr>
      </w:pPr>
    </w:p>
    <w:p w14:paraId="13D4B157" w14:textId="77777777" w:rsidR="00536473" w:rsidRPr="00536473" w:rsidRDefault="00206FA7" w:rsidP="00902683">
      <w:pPr>
        <w:pStyle w:val="ListParagraph"/>
        <w:numPr>
          <w:ilvl w:val="0"/>
          <w:numId w:val="2"/>
        </w:numPr>
        <w:spacing w:after="240"/>
        <w:rPr>
          <w:iCs/>
          <w:color w:val="00B050"/>
        </w:rPr>
      </w:pPr>
      <w:r w:rsidRPr="00902683">
        <w:rPr>
          <w:b/>
          <w:bCs/>
          <w:u w:val="single"/>
        </w:rPr>
        <w:t>Termination of this Participating Addendum</w:t>
      </w:r>
      <w:r w:rsidR="00902683">
        <w:rPr>
          <w:b/>
          <w:bCs/>
        </w:rPr>
        <w:t xml:space="preserve">:  </w:t>
      </w:r>
    </w:p>
    <w:p w14:paraId="61A41791" w14:textId="77777777" w:rsidR="00536473" w:rsidRDefault="00536473" w:rsidP="00536473">
      <w:pPr>
        <w:pStyle w:val="ListParagraph"/>
      </w:pPr>
    </w:p>
    <w:p w14:paraId="38C4ADB3" w14:textId="3B31E193" w:rsidR="00902683" w:rsidRPr="00902683" w:rsidRDefault="00AD1519" w:rsidP="0033340B">
      <w:pPr>
        <w:pStyle w:val="ListParagraph"/>
        <w:numPr>
          <w:ilvl w:val="1"/>
          <w:numId w:val="2"/>
        </w:numPr>
        <w:spacing w:after="240"/>
        <w:rPr>
          <w:iCs/>
          <w:color w:val="00B050"/>
        </w:rPr>
      </w:pPr>
      <w:r w:rsidRPr="00AD1519">
        <w:rPr>
          <w:b/>
          <w:bCs/>
          <w:u w:val="single"/>
        </w:rPr>
        <w:t>Immediate Termination</w:t>
      </w:r>
      <w:r>
        <w:t xml:space="preserve">.  </w:t>
      </w:r>
      <w:r w:rsidR="00902683" w:rsidRPr="00AD1519">
        <w:t>T</w:t>
      </w:r>
      <w:r w:rsidR="00902683" w:rsidRPr="00AD1519">
        <w:rPr>
          <w:rFonts w:cs="Arial"/>
        </w:rPr>
        <w:t>he</w:t>
      </w:r>
      <w:r w:rsidR="00902683" w:rsidRPr="00902683">
        <w:rPr>
          <w:rFonts w:cs="Arial"/>
        </w:rPr>
        <w:t xml:space="preserve"> </w:t>
      </w:r>
      <w:r w:rsidR="00CA53F7">
        <w:rPr>
          <w:rFonts w:cs="Arial"/>
        </w:rPr>
        <w:t>Participating Entity</w:t>
      </w:r>
      <w:r w:rsidR="00902683" w:rsidRPr="00902683">
        <w:rPr>
          <w:rFonts w:cs="Arial"/>
        </w:rPr>
        <w:t xml:space="preserve"> may terminate the </w:t>
      </w:r>
      <w:r w:rsidR="00CA53F7">
        <w:rPr>
          <w:rFonts w:cstheme="minorHAnsi"/>
        </w:rPr>
        <w:t>Participating Addendum</w:t>
      </w:r>
      <w:r w:rsidR="00902683" w:rsidRPr="00902683">
        <w:rPr>
          <w:rFonts w:cstheme="minorHAnsi"/>
        </w:rPr>
        <w:t xml:space="preserve"> for any one or more of the following reasons effective immediately</w:t>
      </w:r>
      <w:r w:rsidR="00902683">
        <w:rPr>
          <w:rFonts w:cstheme="minorHAnsi"/>
        </w:rPr>
        <w:t>, absolutely, and</w:t>
      </w:r>
      <w:r w:rsidR="00902683" w:rsidRPr="00902683">
        <w:rPr>
          <w:rFonts w:cstheme="minorHAnsi"/>
        </w:rPr>
        <w:t xml:space="preserve"> without advance notice:</w:t>
      </w:r>
    </w:p>
    <w:p w14:paraId="3D6EAF1E" w14:textId="77777777" w:rsidR="00902683" w:rsidRPr="00902683" w:rsidRDefault="00902683" w:rsidP="0033340B">
      <w:pPr>
        <w:pStyle w:val="ListParagraph"/>
        <w:rPr>
          <w:iCs/>
          <w:color w:val="00B050"/>
        </w:rPr>
      </w:pPr>
    </w:p>
    <w:p w14:paraId="2F5AAAED" w14:textId="062AE661" w:rsidR="00902683" w:rsidRPr="00902683" w:rsidRDefault="00206FA7" w:rsidP="0033340B">
      <w:pPr>
        <w:pStyle w:val="ListParagraph"/>
        <w:numPr>
          <w:ilvl w:val="2"/>
          <w:numId w:val="2"/>
        </w:numPr>
        <w:spacing w:after="240"/>
        <w:rPr>
          <w:iCs/>
          <w:color w:val="00B050"/>
        </w:rPr>
      </w:pPr>
      <w:r w:rsidRPr="00902683">
        <w:rPr>
          <w:rFonts w:cstheme="minorHAnsi"/>
        </w:rPr>
        <w:t xml:space="preserve">In the event the Contractor is required to be certified or licensed as a condition precedent to providing goods and services, the revocation or loss of such license or certification may result in immediate termination of the </w:t>
      </w:r>
      <w:r w:rsidR="00CA53F7">
        <w:rPr>
          <w:rFonts w:cstheme="minorHAnsi"/>
        </w:rPr>
        <w:t>Participating Addendum</w:t>
      </w:r>
      <w:r w:rsidRPr="00902683">
        <w:rPr>
          <w:rFonts w:cstheme="minorHAnsi"/>
        </w:rPr>
        <w:t xml:space="preserve"> effective as of the date on which the license or certification is no longer in </w:t>
      </w:r>
      <w:proofErr w:type="gramStart"/>
      <w:r w:rsidRPr="00902683">
        <w:rPr>
          <w:rFonts w:cstheme="minorHAnsi"/>
        </w:rPr>
        <w:t>effect;</w:t>
      </w:r>
      <w:proofErr w:type="gramEnd"/>
    </w:p>
    <w:p w14:paraId="18FADD23" w14:textId="77777777" w:rsidR="00902683" w:rsidRPr="00902683" w:rsidRDefault="00902683" w:rsidP="0033340B">
      <w:pPr>
        <w:pStyle w:val="ListParagraph"/>
        <w:spacing w:after="240"/>
        <w:ind w:left="1440"/>
        <w:rPr>
          <w:iCs/>
          <w:color w:val="00B050"/>
        </w:rPr>
      </w:pPr>
    </w:p>
    <w:p w14:paraId="3CD6F4BF" w14:textId="70B632AA" w:rsidR="00902683" w:rsidRPr="00902683" w:rsidRDefault="00206FA7" w:rsidP="0033340B">
      <w:pPr>
        <w:pStyle w:val="ListParagraph"/>
        <w:numPr>
          <w:ilvl w:val="2"/>
          <w:numId w:val="2"/>
        </w:numPr>
        <w:spacing w:after="240"/>
        <w:rPr>
          <w:iCs/>
          <w:color w:val="00B050"/>
        </w:rPr>
      </w:pPr>
      <w:r w:rsidRPr="00902683">
        <w:rPr>
          <w:rFonts w:cstheme="minorHAnsi"/>
        </w:rPr>
        <w:t xml:space="preserve">The </w:t>
      </w:r>
      <w:r w:rsidR="00CA53F7">
        <w:rPr>
          <w:rFonts w:cstheme="minorHAnsi"/>
        </w:rPr>
        <w:t xml:space="preserve">Participating Entity </w:t>
      </w:r>
      <w:r w:rsidRPr="00902683">
        <w:rPr>
          <w:rFonts w:cstheme="minorHAnsi"/>
        </w:rPr>
        <w:t xml:space="preserve">determines that the actions, or failure to act, of the Contractor, its agents, employees or subcontractors have caused, or reasonably could cause, life, health or safety to be </w:t>
      </w:r>
      <w:proofErr w:type="gramStart"/>
      <w:r w:rsidRPr="00902683">
        <w:rPr>
          <w:rFonts w:cstheme="minorHAnsi"/>
        </w:rPr>
        <w:t>jeopardized;</w:t>
      </w:r>
      <w:proofErr w:type="gramEnd"/>
    </w:p>
    <w:p w14:paraId="1D7820D3" w14:textId="77777777" w:rsidR="00902683" w:rsidRPr="00902683" w:rsidRDefault="00902683" w:rsidP="0033340B">
      <w:pPr>
        <w:pStyle w:val="ListParagraph"/>
        <w:rPr>
          <w:rFonts w:cstheme="minorHAnsi"/>
        </w:rPr>
      </w:pPr>
    </w:p>
    <w:p w14:paraId="1DF80C07" w14:textId="263AD11D" w:rsidR="00902683" w:rsidRPr="00902683" w:rsidRDefault="00206FA7" w:rsidP="0033340B">
      <w:pPr>
        <w:pStyle w:val="ListParagraph"/>
        <w:numPr>
          <w:ilvl w:val="2"/>
          <w:numId w:val="2"/>
        </w:numPr>
        <w:spacing w:after="240"/>
        <w:rPr>
          <w:iCs/>
          <w:color w:val="00B050"/>
        </w:rPr>
      </w:pPr>
      <w:r w:rsidRPr="00902683">
        <w:rPr>
          <w:rFonts w:cstheme="minorHAnsi"/>
        </w:rPr>
        <w:t xml:space="preserve">The Contractor fails to comply with confidentiality laws or </w:t>
      </w:r>
      <w:proofErr w:type="gramStart"/>
      <w:r w:rsidRPr="00902683">
        <w:rPr>
          <w:rFonts w:cstheme="minorHAnsi"/>
        </w:rPr>
        <w:t>provisions;</w:t>
      </w:r>
      <w:proofErr w:type="gramEnd"/>
      <w:r w:rsidRPr="00902683">
        <w:rPr>
          <w:rFonts w:cstheme="minorHAnsi"/>
        </w:rPr>
        <w:t xml:space="preserve"> </w:t>
      </w:r>
    </w:p>
    <w:p w14:paraId="4FF234AB" w14:textId="77777777" w:rsidR="00902683" w:rsidRPr="00902683" w:rsidRDefault="00902683" w:rsidP="0033340B">
      <w:pPr>
        <w:pStyle w:val="ListParagraph"/>
        <w:rPr>
          <w:rFonts w:cstheme="minorHAnsi"/>
        </w:rPr>
      </w:pPr>
    </w:p>
    <w:p w14:paraId="4A49C3C9" w14:textId="44B331EB" w:rsidR="00902683" w:rsidRPr="00902683" w:rsidRDefault="00206FA7" w:rsidP="0033340B">
      <w:pPr>
        <w:pStyle w:val="ListParagraph"/>
        <w:numPr>
          <w:ilvl w:val="2"/>
          <w:numId w:val="2"/>
        </w:numPr>
        <w:spacing w:after="240"/>
        <w:rPr>
          <w:iCs/>
          <w:color w:val="00B050"/>
        </w:rPr>
      </w:pPr>
      <w:r w:rsidRPr="00902683">
        <w:rPr>
          <w:rFonts w:cstheme="minorHAnsi"/>
        </w:rPr>
        <w:t>The Contractor furnished any statement, representation or certification in connection with the</w:t>
      </w:r>
      <w:r w:rsidR="00CA53F7">
        <w:rPr>
          <w:rFonts w:cstheme="minorHAnsi"/>
        </w:rPr>
        <w:t xml:space="preserve"> Master Agreement, Participating Addendum,</w:t>
      </w:r>
      <w:r w:rsidRPr="00902683">
        <w:rPr>
          <w:rFonts w:cstheme="minorHAnsi"/>
        </w:rPr>
        <w:t xml:space="preserve"> or the bidding </w:t>
      </w:r>
      <w:proofErr w:type="gramStart"/>
      <w:r w:rsidRPr="00902683">
        <w:rPr>
          <w:rFonts w:cstheme="minorHAnsi"/>
        </w:rPr>
        <w:t>process</w:t>
      </w:r>
      <w:proofErr w:type="gramEnd"/>
      <w:r w:rsidRPr="00902683">
        <w:rPr>
          <w:rFonts w:cstheme="minorHAnsi"/>
        </w:rPr>
        <w:t xml:space="preserve"> which is materially false, deceptive, incorrect or </w:t>
      </w:r>
      <w:r w:rsidR="00902683">
        <w:rPr>
          <w:rFonts w:cstheme="minorHAnsi"/>
        </w:rPr>
        <w:t>incomplete;</w:t>
      </w:r>
    </w:p>
    <w:p w14:paraId="0AE8D5B5" w14:textId="77777777" w:rsidR="00902683" w:rsidRPr="00902683" w:rsidRDefault="00902683" w:rsidP="0033340B">
      <w:pPr>
        <w:pStyle w:val="ListParagraph"/>
        <w:rPr>
          <w:rFonts w:cstheme="minorHAnsi"/>
        </w:rPr>
      </w:pPr>
    </w:p>
    <w:p w14:paraId="3E2EF9F3" w14:textId="2F94AAF4" w:rsidR="00AD1519" w:rsidRPr="003978C9" w:rsidRDefault="00902683" w:rsidP="003978C9">
      <w:pPr>
        <w:pStyle w:val="ListParagraph"/>
        <w:numPr>
          <w:ilvl w:val="2"/>
          <w:numId w:val="2"/>
        </w:numPr>
        <w:spacing w:after="240"/>
        <w:rPr>
          <w:iCs/>
          <w:color w:val="00B050"/>
        </w:rPr>
      </w:pPr>
      <w:r>
        <w:rPr>
          <w:rFonts w:cstheme="minorHAnsi"/>
        </w:rPr>
        <w:t xml:space="preserve">If </w:t>
      </w:r>
      <w:r w:rsidRPr="00902683">
        <w:rPr>
          <w:rFonts w:cstheme="minorHAnsi"/>
        </w:rPr>
        <w:t>the Participating Entity</w:t>
      </w:r>
      <w:r w:rsidR="00DA2BE5">
        <w:rPr>
          <w:rFonts w:cstheme="minorHAnsi"/>
        </w:rPr>
        <w:t xml:space="preserve"> </w:t>
      </w:r>
      <w:r w:rsidRPr="00902683">
        <w:rPr>
          <w:rFonts w:cstheme="minorHAnsi"/>
        </w:rPr>
        <w:t xml:space="preserve">determines that adequate funds are de-appropriated such that the Participating Entity cannot fulfill its obligations under the Participating Addendum, which determination is at the </w:t>
      </w:r>
      <w:r w:rsidR="00FF6489">
        <w:rPr>
          <w:rFonts w:cstheme="minorHAnsi"/>
        </w:rPr>
        <w:t>Participating</w:t>
      </w:r>
      <w:r w:rsidRPr="00902683">
        <w:rPr>
          <w:rFonts w:cstheme="minorHAnsi"/>
        </w:rPr>
        <w:t xml:space="preserve"> Entity's sole discretion and shall be conclusive.  </w:t>
      </w:r>
    </w:p>
    <w:p w14:paraId="645DF8C6" w14:textId="77777777" w:rsidR="003978C9" w:rsidRPr="003978C9" w:rsidRDefault="003978C9" w:rsidP="003978C9">
      <w:pPr>
        <w:pStyle w:val="ListParagraph"/>
        <w:rPr>
          <w:iCs/>
          <w:color w:val="00B050"/>
        </w:rPr>
      </w:pPr>
    </w:p>
    <w:p w14:paraId="22A6642E" w14:textId="77777777" w:rsidR="003978C9" w:rsidRPr="003978C9" w:rsidRDefault="003978C9" w:rsidP="003978C9">
      <w:pPr>
        <w:pStyle w:val="ListParagraph"/>
        <w:spacing w:after="240"/>
        <w:ind w:left="2160"/>
        <w:rPr>
          <w:iCs/>
          <w:color w:val="00B050"/>
        </w:rPr>
      </w:pPr>
    </w:p>
    <w:p w14:paraId="47F0217F" w14:textId="047827E0" w:rsidR="00536473" w:rsidRDefault="00206FA7" w:rsidP="0033340B">
      <w:pPr>
        <w:pStyle w:val="ListParagraph"/>
        <w:numPr>
          <w:ilvl w:val="1"/>
          <w:numId w:val="2"/>
        </w:numPr>
        <w:jc w:val="both"/>
        <w:rPr>
          <w:rFonts w:cstheme="minorHAnsi"/>
        </w:rPr>
      </w:pPr>
      <w:r w:rsidRPr="00AD1519">
        <w:rPr>
          <w:rFonts w:cstheme="minorHAnsi"/>
          <w:b/>
          <w:u w:val="single"/>
        </w:rPr>
        <w:t>Termination for Cause</w:t>
      </w:r>
      <w:r w:rsidRPr="00AD1519">
        <w:rPr>
          <w:rFonts w:cstheme="minorHAnsi"/>
          <w:b/>
        </w:rPr>
        <w:t>.</w:t>
      </w:r>
      <w:r w:rsidRPr="00AD1519">
        <w:rPr>
          <w:rFonts w:cstheme="minorHAnsi"/>
        </w:rPr>
        <w:t xml:space="preserve">   The occurrence of any one or more of the following events shall constitute cause for the </w:t>
      </w:r>
      <w:r w:rsidR="00B011E5" w:rsidRPr="00AD1519">
        <w:rPr>
          <w:rFonts w:cstheme="minorHAnsi"/>
        </w:rPr>
        <w:t xml:space="preserve">Participating Entity </w:t>
      </w:r>
      <w:r w:rsidRPr="00AD1519">
        <w:rPr>
          <w:rFonts w:cstheme="minorHAnsi"/>
        </w:rPr>
        <w:t>to declare the Contractor in default of its obligations under t</w:t>
      </w:r>
      <w:r w:rsidR="00CA240D" w:rsidRPr="00AD1519">
        <w:rPr>
          <w:rFonts w:cstheme="minorHAnsi"/>
        </w:rPr>
        <w:t>his Participating Addendum:</w:t>
      </w:r>
    </w:p>
    <w:p w14:paraId="109E6151" w14:textId="77777777" w:rsidR="00AD1519" w:rsidRPr="00AD1519" w:rsidRDefault="00AD1519" w:rsidP="0033340B">
      <w:pPr>
        <w:pStyle w:val="ListParagraph"/>
        <w:jc w:val="both"/>
        <w:rPr>
          <w:rFonts w:cstheme="minorHAnsi"/>
        </w:rPr>
      </w:pPr>
    </w:p>
    <w:p w14:paraId="73A84673" w14:textId="4311E5A3"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deliver or has delivered nonconforming goods or services or fails to perform, to the </w:t>
      </w:r>
      <w:r w:rsidR="00CA240D" w:rsidRPr="00AD1519">
        <w:rPr>
          <w:rFonts w:cstheme="minorHAnsi"/>
        </w:rPr>
        <w:t xml:space="preserve">Participating Entity’s </w:t>
      </w:r>
      <w:r w:rsidRPr="00AD1519">
        <w:rPr>
          <w:rFonts w:cstheme="minorHAnsi"/>
        </w:rPr>
        <w:t xml:space="preserve">satisfaction, any material requirement or is in violation of a material provision, including, but without limitation, the express warranties made by the </w:t>
      </w:r>
      <w:proofErr w:type="gramStart"/>
      <w:r w:rsidRPr="00AD1519">
        <w:rPr>
          <w:rFonts w:cstheme="minorHAnsi"/>
        </w:rPr>
        <w:t>Contractor;</w:t>
      </w:r>
      <w:proofErr w:type="gramEnd"/>
      <w:r w:rsidRPr="00AD1519">
        <w:rPr>
          <w:rFonts w:cstheme="minorHAnsi"/>
        </w:rPr>
        <w:t xml:space="preserve">  </w:t>
      </w:r>
    </w:p>
    <w:p w14:paraId="19A3AA35" w14:textId="77777777" w:rsidR="00206FA7" w:rsidRPr="00902683" w:rsidRDefault="00206FA7" w:rsidP="0033340B">
      <w:pPr>
        <w:contextualSpacing/>
        <w:jc w:val="both"/>
        <w:rPr>
          <w:rFonts w:cstheme="minorHAnsi"/>
        </w:rPr>
      </w:pPr>
    </w:p>
    <w:p w14:paraId="36C5739E" w14:textId="127B2685" w:rsidR="00206FA7" w:rsidRPr="00AD1519" w:rsidRDefault="00206FA7" w:rsidP="0033340B">
      <w:pPr>
        <w:pStyle w:val="ListParagraph"/>
        <w:numPr>
          <w:ilvl w:val="2"/>
          <w:numId w:val="2"/>
        </w:numPr>
        <w:jc w:val="both"/>
        <w:rPr>
          <w:rFonts w:cstheme="minorHAnsi"/>
        </w:rPr>
      </w:pPr>
      <w:r w:rsidRPr="00AD1519">
        <w:rPr>
          <w:rFonts w:cstheme="minorHAnsi"/>
        </w:rPr>
        <w:t xml:space="preserve">The </w:t>
      </w:r>
      <w:r w:rsidR="007E7067" w:rsidRPr="00AD1519">
        <w:rPr>
          <w:rFonts w:cstheme="minorHAnsi"/>
        </w:rPr>
        <w:t>Participating Entity</w:t>
      </w:r>
      <w:r w:rsidRPr="00AD1519">
        <w:rPr>
          <w:rFonts w:cstheme="minorHAnsi"/>
        </w:rPr>
        <w:t xml:space="preserve"> determines that satisfactory performance of the </w:t>
      </w:r>
      <w:r w:rsidR="007E7067" w:rsidRPr="00AD1519">
        <w:rPr>
          <w:rFonts w:cstheme="minorHAnsi"/>
        </w:rPr>
        <w:t>Participating Addendum</w:t>
      </w:r>
      <w:r w:rsidRPr="00AD1519">
        <w:rPr>
          <w:rFonts w:cstheme="minorHAnsi"/>
        </w:rPr>
        <w:t xml:space="preserve"> is substantially endangered or that a default is likely to </w:t>
      </w:r>
      <w:proofErr w:type="gramStart"/>
      <w:r w:rsidRPr="00AD1519">
        <w:rPr>
          <w:rFonts w:cstheme="minorHAnsi"/>
        </w:rPr>
        <w:t>occur;</w:t>
      </w:r>
      <w:proofErr w:type="gramEnd"/>
    </w:p>
    <w:p w14:paraId="4FF14F5C" w14:textId="77777777" w:rsidR="00206FA7" w:rsidRPr="00902683" w:rsidRDefault="00206FA7" w:rsidP="0033340B">
      <w:pPr>
        <w:ind w:left="720"/>
        <w:contextualSpacing/>
        <w:jc w:val="both"/>
        <w:rPr>
          <w:rFonts w:cstheme="minorHAnsi"/>
          <w:b/>
        </w:rPr>
      </w:pPr>
    </w:p>
    <w:p w14:paraId="777E69E4" w14:textId="065F3F41"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fails to make substantial and timely progress toward performance of the </w:t>
      </w:r>
      <w:r w:rsidR="007E7067" w:rsidRPr="00AD1519">
        <w:rPr>
          <w:rFonts w:cstheme="minorHAnsi"/>
        </w:rPr>
        <w:t xml:space="preserve">Participating </w:t>
      </w:r>
      <w:proofErr w:type="gramStart"/>
      <w:r w:rsidR="007E7067" w:rsidRPr="00AD1519">
        <w:rPr>
          <w:rFonts w:cstheme="minorHAnsi"/>
        </w:rPr>
        <w:t>Addendum;</w:t>
      </w:r>
      <w:proofErr w:type="gramEnd"/>
    </w:p>
    <w:p w14:paraId="47B13821" w14:textId="77777777" w:rsidR="00206FA7" w:rsidRPr="00902683" w:rsidRDefault="00206FA7" w:rsidP="0033340B">
      <w:pPr>
        <w:contextualSpacing/>
        <w:jc w:val="both"/>
        <w:rPr>
          <w:rFonts w:cstheme="minorHAnsi"/>
        </w:rPr>
      </w:pPr>
    </w:p>
    <w:p w14:paraId="74C31DD5" w14:textId="0F73B72F"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becomes subject to any bankruptcy or insolvency proceeding under federal or state law to the extent allowed by applicable federal or state law including bankruptcy laws; the Contractor terminates or suspends its business; or the </w:t>
      </w:r>
      <w:r w:rsidR="007E7067" w:rsidRPr="00AD1519">
        <w:rPr>
          <w:rFonts w:cstheme="minorHAnsi"/>
        </w:rPr>
        <w:t>Participating</w:t>
      </w:r>
      <w:r w:rsidRPr="00AD1519">
        <w:rPr>
          <w:rFonts w:cstheme="minorHAnsi"/>
        </w:rPr>
        <w:t xml:space="preserve"> Entity reasonably believes that the Contractor has become insolvent or unable to pay its obligations as they accrue consistent with applicable federal or state </w:t>
      </w:r>
      <w:proofErr w:type="gramStart"/>
      <w:r w:rsidRPr="00AD1519">
        <w:rPr>
          <w:rFonts w:cstheme="minorHAnsi"/>
        </w:rPr>
        <w:t>law;</w:t>
      </w:r>
      <w:proofErr w:type="gramEnd"/>
    </w:p>
    <w:p w14:paraId="7C5C5808" w14:textId="77777777" w:rsidR="00206FA7" w:rsidRPr="00902683" w:rsidRDefault="00206FA7" w:rsidP="0033340B">
      <w:pPr>
        <w:contextualSpacing/>
        <w:jc w:val="both"/>
        <w:rPr>
          <w:rFonts w:cstheme="minorHAnsi"/>
        </w:rPr>
      </w:pPr>
    </w:p>
    <w:p w14:paraId="7DAA1B38" w14:textId="7181D554" w:rsidR="00206FA7" w:rsidRPr="00AD1519" w:rsidRDefault="00206FA7" w:rsidP="0033340B">
      <w:pPr>
        <w:pStyle w:val="ListParagraph"/>
        <w:numPr>
          <w:ilvl w:val="2"/>
          <w:numId w:val="2"/>
        </w:numPr>
        <w:jc w:val="both"/>
        <w:rPr>
          <w:rFonts w:cstheme="minorHAnsi"/>
        </w:rPr>
      </w:pPr>
      <w:r w:rsidRPr="00AD1519">
        <w:rPr>
          <w:rFonts w:cstheme="minorHAnsi"/>
        </w:rPr>
        <w:t xml:space="preserve">The Contractor has failed to comply with applicable federal, state and local laws, rules, ordinances, regulations and orders when performing within the scope of the </w:t>
      </w:r>
      <w:r w:rsidR="00AD1519">
        <w:rPr>
          <w:rFonts w:cstheme="minorHAnsi"/>
        </w:rPr>
        <w:t xml:space="preserve">Participating </w:t>
      </w:r>
      <w:proofErr w:type="gramStart"/>
      <w:r w:rsidR="00AD1519">
        <w:rPr>
          <w:rFonts w:cstheme="minorHAnsi"/>
        </w:rPr>
        <w:t>Addendum</w:t>
      </w:r>
      <w:r w:rsidRPr="00AD1519">
        <w:rPr>
          <w:rFonts w:cstheme="minorHAnsi"/>
        </w:rPr>
        <w:t>;</w:t>
      </w:r>
      <w:proofErr w:type="gramEnd"/>
      <w:r w:rsidRPr="00AD1519">
        <w:rPr>
          <w:rFonts w:cstheme="minorHAnsi"/>
        </w:rPr>
        <w:t xml:space="preserve"> </w:t>
      </w:r>
    </w:p>
    <w:p w14:paraId="01E33E57" w14:textId="77777777" w:rsidR="00206FA7" w:rsidRPr="00902683" w:rsidRDefault="00206FA7" w:rsidP="0033340B">
      <w:pPr>
        <w:contextualSpacing/>
        <w:jc w:val="both"/>
        <w:rPr>
          <w:rFonts w:cstheme="minorHAnsi"/>
        </w:rPr>
      </w:pPr>
    </w:p>
    <w:p w14:paraId="05DB40FD" w14:textId="60DB300D" w:rsidR="00206FA7" w:rsidRPr="00AD1519" w:rsidRDefault="00206FA7" w:rsidP="0033340B">
      <w:pPr>
        <w:pStyle w:val="ListParagraph"/>
        <w:numPr>
          <w:ilvl w:val="2"/>
          <w:numId w:val="2"/>
        </w:numPr>
        <w:jc w:val="both"/>
        <w:rPr>
          <w:rFonts w:cstheme="minorHAnsi"/>
        </w:rPr>
      </w:pPr>
      <w:r w:rsidRPr="00AD1519">
        <w:rPr>
          <w:rFonts w:cstheme="minorHAnsi"/>
        </w:rPr>
        <w:lastRenderedPageBreak/>
        <w:t xml:space="preserve">The Contractor has engaged in conduct that has </w:t>
      </w:r>
      <w:r w:rsidR="00520333">
        <w:rPr>
          <w:rFonts w:cstheme="minorHAnsi"/>
        </w:rPr>
        <w:t xml:space="preserve">exposed </w:t>
      </w:r>
      <w:r w:rsidRPr="00AD1519">
        <w:rPr>
          <w:rFonts w:cstheme="minorHAnsi"/>
        </w:rPr>
        <w:t xml:space="preserve">or may expose the </w:t>
      </w:r>
      <w:r w:rsidR="007E7067" w:rsidRPr="00AD1519">
        <w:rPr>
          <w:rFonts w:cstheme="minorHAnsi"/>
        </w:rPr>
        <w:t>Participating</w:t>
      </w:r>
      <w:r w:rsidRPr="00AD1519">
        <w:rPr>
          <w:rFonts w:cstheme="minorHAnsi"/>
        </w:rPr>
        <w:t xml:space="preserve"> Entity to liability, as determined in the </w:t>
      </w:r>
      <w:r w:rsidR="007E7067" w:rsidRPr="00AD1519">
        <w:rPr>
          <w:rFonts w:cstheme="minorHAnsi"/>
        </w:rPr>
        <w:t>Participating</w:t>
      </w:r>
      <w:r w:rsidRPr="00AD1519">
        <w:rPr>
          <w:rFonts w:cstheme="minorHAnsi"/>
        </w:rPr>
        <w:t xml:space="preserve"> Entity’s sole discretion; or  </w:t>
      </w:r>
    </w:p>
    <w:p w14:paraId="4758D1ED" w14:textId="77777777" w:rsidR="00206FA7" w:rsidRPr="00902683" w:rsidRDefault="00206FA7" w:rsidP="0033340B">
      <w:pPr>
        <w:ind w:left="720"/>
        <w:contextualSpacing/>
        <w:jc w:val="both"/>
        <w:rPr>
          <w:rFonts w:cstheme="minorHAnsi"/>
        </w:rPr>
      </w:pPr>
    </w:p>
    <w:p w14:paraId="357A3B6B" w14:textId="61682BD1" w:rsidR="00206FA7" w:rsidRPr="00AD1519" w:rsidRDefault="00206FA7" w:rsidP="0033340B">
      <w:pPr>
        <w:pStyle w:val="ListParagraph"/>
        <w:numPr>
          <w:ilvl w:val="2"/>
          <w:numId w:val="2"/>
        </w:numPr>
        <w:jc w:val="both"/>
        <w:rPr>
          <w:rFonts w:cstheme="minorHAnsi"/>
        </w:rPr>
      </w:pPr>
      <w:r w:rsidRPr="00AD1519">
        <w:rPr>
          <w:rFonts w:cstheme="minorHAnsi"/>
        </w:rPr>
        <w:t>The Contractor has infringed any patent, trademark, copyright, trade dress or any other intellectual property rights of the</w:t>
      </w:r>
      <w:r w:rsidR="007E7067" w:rsidRPr="00AD1519">
        <w:rPr>
          <w:rFonts w:cstheme="minorHAnsi"/>
        </w:rPr>
        <w:t xml:space="preserve"> Participating</w:t>
      </w:r>
      <w:r w:rsidRPr="00AD1519">
        <w:rPr>
          <w:rFonts w:cstheme="minorHAnsi"/>
        </w:rPr>
        <w:t xml:space="preserve"> Entity</w:t>
      </w:r>
      <w:r w:rsidR="007E7067" w:rsidRPr="00AD1519">
        <w:rPr>
          <w:rFonts w:cstheme="minorHAnsi"/>
        </w:rPr>
        <w:t xml:space="preserve"> </w:t>
      </w:r>
      <w:r w:rsidRPr="00AD1519">
        <w:rPr>
          <w:rFonts w:cstheme="minorHAnsi"/>
        </w:rPr>
        <w:t>or a third party.</w:t>
      </w:r>
    </w:p>
    <w:p w14:paraId="2D46499F" w14:textId="77777777" w:rsidR="00206FA7" w:rsidRPr="00902683" w:rsidRDefault="00206FA7" w:rsidP="00206FA7">
      <w:pPr>
        <w:jc w:val="both"/>
        <w:rPr>
          <w:rFonts w:cstheme="minorHAnsi"/>
          <w:b/>
        </w:rPr>
      </w:pPr>
    </w:p>
    <w:p w14:paraId="7C8312C1" w14:textId="5DDF2642" w:rsidR="00206FA7" w:rsidRDefault="00206FA7" w:rsidP="00AD1519">
      <w:pPr>
        <w:pStyle w:val="ListParagraph"/>
        <w:numPr>
          <w:ilvl w:val="1"/>
          <w:numId w:val="2"/>
        </w:numPr>
        <w:jc w:val="both"/>
        <w:rPr>
          <w:rFonts w:cstheme="minorHAnsi"/>
        </w:rPr>
      </w:pPr>
      <w:r w:rsidRPr="00AD1519">
        <w:rPr>
          <w:rFonts w:cstheme="minorHAnsi"/>
          <w:b/>
        </w:rPr>
        <w:t>Notice of Default.</w:t>
      </w:r>
      <w:r w:rsidRPr="00AD1519">
        <w:rPr>
          <w:rFonts w:cstheme="minorHAnsi"/>
        </w:rPr>
        <w:t xml:space="preserve">  If there is a default event caused by the Contractor, the </w:t>
      </w:r>
      <w:r w:rsidR="00264415" w:rsidRPr="00AD1519">
        <w:rPr>
          <w:rFonts w:cstheme="minorHAnsi"/>
        </w:rPr>
        <w:t>Participating</w:t>
      </w:r>
      <w:r w:rsidRPr="00AD1519">
        <w:rPr>
          <w:rFonts w:cstheme="minorHAnsi"/>
        </w:rPr>
        <w:t xml:space="preserve"> Entity shall provide written notice to the Contractor requesting that the breach or noncompliance be remedied within the </w:t>
      </w:r>
      <w:proofErr w:type="gramStart"/>
      <w:r w:rsidRPr="00AD1519">
        <w:rPr>
          <w:rFonts w:cstheme="minorHAnsi"/>
        </w:rPr>
        <w:t>period of time</w:t>
      </w:r>
      <w:proofErr w:type="gramEnd"/>
      <w:r w:rsidRPr="00AD1519">
        <w:rPr>
          <w:rFonts w:cstheme="minorHAnsi"/>
        </w:rPr>
        <w:t xml:space="preserve"> specified in the </w:t>
      </w:r>
      <w:r w:rsidR="00264415" w:rsidRPr="00AD1519">
        <w:rPr>
          <w:rFonts w:cstheme="minorHAnsi"/>
        </w:rPr>
        <w:t>Participating</w:t>
      </w:r>
      <w:r w:rsidRPr="00AD1519">
        <w:rPr>
          <w:rFonts w:cstheme="minorHAnsi"/>
        </w:rPr>
        <w:t xml:space="preserve"> Entity’s written notice to the Contractor.  If the breach or noncompliance is not remedied within the </w:t>
      </w:r>
      <w:proofErr w:type="gramStart"/>
      <w:r w:rsidRPr="00AD1519">
        <w:rPr>
          <w:rFonts w:cstheme="minorHAnsi"/>
        </w:rPr>
        <w:t>period of time</w:t>
      </w:r>
      <w:proofErr w:type="gramEnd"/>
      <w:r w:rsidRPr="00AD1519">
        <w:rPr>
          <w:rFonts w:cstheme="minorHAnsi"/>
        </w:rPr>
        <w:t xml:space="preserve"> specified in the written notice, the </w:t>
      </w:r>
      <w:r w:rsidR="00264415" w:rsidRPr="00AD1519">
        <w:rPr>
          <w:rFonts w:cstheme="minorHAnsi"/>
        </w:rPr>
        <w:t xml:space="preserve">Participating </w:t>
      </w:r>
      <w:r w:rsidRPr="00AD1519">
        <w:rPr>
          <w:rFonts w:cstheme="minorHAnsi"/>
        </w:rPr>
        <w:t xml:space="preserve">Entity may:  </w:t>
      </w:r>
    </w:p>
    <w:p w14:paraId="54CBA07F" w14:textId="77777777" w:rsidR="00AD1519" w:rsidRPr="00AD1519" w:rsidRDefault="00AD1519" w:rsidP="00AD1519">
      <w:pPr>
        <w:pStyle w:val="ListParagraph"/>
        <w:ind w:left="1440"/>
        <w:jc w:val="both"/>
        <w:rPr>
          <w:rFonts w:cstheme="minorHAnsi"/>
        </w:rPr>
      </w:pPr>
    </w:p>
    <w:p w14:paraId="2ED9AAF0" w14:textId="2298CECC"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Immediately terminate the </w:t>
      </w:r>
      <w:r w:rsidR="00AD1519">
        <w:rPr>
          <w:rFonts w:cstheme="minorHAnsi"/>
        </w:rPr>
        <w:t>Participating Addendum</w:t>
      </w:r>
      <w:r w:rsidRPr="00AD1519">
        <w:rPr>
          <w:rFonts w:cstheme="minorHAnsi"/>
        </w:rPr>
        <w:t xml:space="preserve"> without additional written notice; and/or</w:t>
      </w:r>
    </w:p>
    <w:p w14:paraId="01F97610" w14:textId="2FD6F127" w:rsidR="00AD1519" w:rsidRDefault="00206FA7" w:rsidP="00AD1519">
      <w:pPr>
        <w:pStyle w:val="ListParagraph"/>
        <w:numPr>
          <w:ilvl w:val="2"/>
          <w:numId w:val="2"/>
        </w:numPr>
        <w:spacing w:after="0" w:line="240" w:lineRule="auto"/>
        <w:jc w:val="both"/>
        <w:rPr>
          <w:rFonts w:cstheme="minorHAnsi"/>
        </w:rPr>
      </w:pPr>
      <w:r w:rsidRPr="00AD1519">
        <w:rPr>
          <w:rFonts w:cstheme="minorHAnsi"/>
        </w:rPr>
        <w:t xml:space="preserve">Procure substitute goods or services from another source and charge the difference </w:t>
      </w:r>
      <w:r w:rsidR="00520333">
        <w:rPr>
          <w:rFonts w:cstheme="minorHAnsi"/>
        </w:rPr>
        <w:t xml:space="preserve">in </w:t>
      </w:r>
      <w:r w:rsidR="00FA2E69">
        <w:rPr>
          <w:rFonts w:cstheme="minorHAnsi"/>
        </w:rPr>
        <w:t>cost</w:t>
      </w:r>
      <w:r w:rsidR="00520333">
        <w:rPr>
          <w:rFonts w:cstheme="minorHAnsi"/>
        </w:rPr>
        <w:t xml:space="preserve"> </w:t>
      </w:r>
      <w:r w:rsidRPr="00AD1519">
        <w:rPr>
          <w:rFonts w:cstheme="minorHAnsi"/>
        </w:rPr>
        <w:t xml:space="preserve">between the </w:t>
      </w:r>
      <w:r w:rsidR="00AD1519">
        <w:rPr>
          <w:rFonts w:cstheme="minorHAnsi"/>
        </w:rPr>
        <w:t>Participating Addendum</w:t>
      </w:r>
      <w:r w:rsidRPr="00AD1519">
        <w:rPr>
          <w:rFonts w:cstheme="minorHAnsi"/>
        </w:rPr>
        <w:t xml:space="preserve"> and the substitute </w:t>
      </w:r>
      <w:r w:rsidR="00AD1519">
        <w:rPr>
          <w:rFonts w:cstheme="minorHAnsi"/>
        </w:rPr>
        <w:t>contract</w:t>
      </w:r>
      <w:r w:rsidRPr="00AD1519">
        <w:rPr>
          <w:rFonts w:cstheme="minorHAnsi"/>
        </w:rPr>
        <w:t xml:space="preserve"> to the defaulting Contractor; and/or,</w:t>
      </w:r>
    </w:p>
    <w:p w14:paraId="04C5DF68" w14:textId="477C2F24" w:rsidR="0033340B" w:rsidRDefault="00206FA7" w:rsidP="0033340B">
      <w:pPr>
        <w:pStyle w:val="ListParagraph"/>
        <w:numPr>
          <w:ilvl w:val="2"/>
          <w:numId w:val="2"/>
        </w:numPr>
        <w:spacing w:after="0" w:line="240" w:lineRule="auto"/>
        <w:jc w:val="both"/>
        <w:rPr>
          <w:rFonts w:cstheme="minorHAnsi"/>
        </w:rPr>
      </w:pPr>
      <w:r w:rsidRPr="00AD1519">
        <w:rPr>
          <w:rFonts w:cstheme="minorHAnsi"/>
        </w:rPr>
        <w:t xml:space="preserve">Enforce the terms and conditions of the </w:t>
      </w:r>
      <w:r w:rsidR="00AD1519">
        <w:rPr>
          <w:rFonts w:cstheme="minorHAnsi"/>
        </w:rPr>
        <w:t>Participating Addendum</w:t>
      </w:r>
      <w:r w:rsidRPr="00AD1519">
        <w:rPr>
          <w:rFonts w:cstheme="minorHAnsi"/>
        </w:rPr>
        <w:t xml:space="preserve"> and seek any legal or equitable remedies</w:t>
      </w:r>
      <w:r w:rsidR="0033340B">
        <w:rPr>
          <w:rFonts w:cstheme="minorHAnsi"/>
        </w:rPr>
        <w:t>.</w:t>
      </w:r>
    </w:p>
    <w:p w14:paraId="022951B2" w14:textId="77777777" w:rsidR="00BF19EF" w:rsidRDefault="00BF19EF" w:rsidP="00BF19EF">
      <w:pPr>
        <w:pStyle w:val="ListParagraph"/>
        <w:spacing w:after="0" w:line="240" w:lineRule="auto"/>
        <w:ind w:left="2160"/>
        <w:jc w:val="both"/>
        <w:rPr>
          <w:rFonts w:cstheme="minorHAnsi"/>
        </w:rPr>
      </w:pPr>
    </w:p>
    <w:p w14:paraId="6C2EE975" w14:textId="42B33703"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Termination Upon Notice.</w:t>
      </w:r>
      <w:r w:rsidRPr="0033340B">
        <w:rPr>
          <w:rFonts w:cstheme="minorHAnsi"/>
        </w:rPr>
        <w:t xml:space="preserve">  Following thirty (30) days’ written notice, the </w:t>
      </w:r>
      <w:r w:rsidR="00264415" w:rsidRPr="0033340B">
        <w:rPr>
          <w:rFonts w:cstheme="minorHAnsi"/>
        </w:rPr>
        <w:t>Participating</w:t>
      </w:r>
      <w:r w:rsidRPr="0033340B">
        <w:rPr>
          <w:rFonts w:cstheme="minorHAnsi"/>
        </w:rPr>
        <w:t xml:space="preserve"> Entity may terminate the </w:t>
      </w:r>
      <w:r w:rsidR="00AD1519" w:rsidRPr="0033340B">
        <w:rPr>
          <w:rFonts w:cstheme="minorHAnsi"/>
        </w:rPr>
        <w:t>Participating Addendum</w:t>
      </w:r>
      <w:r w:rsidRPr="0033340B">
        <w:rPr>
          <w:rFonts w:cstheme="minorHAnsi"/>
        </w:rPr>
        <w:t xml:space="preserve"> </w:t>
      </w:r>
      <w:r w:rsidR="00BF19EF">
        <w:rPr>
          <w:rFonts w:cstheme="minorHAnsi"/>
        </w:rPr>
        <w:t xml:space="preserve">without cause, </w:t>
      </w:r>
      <w:r w:rsidRPr="0033340B">
        <w:rPr>
          <w:rFonts w:cstheme="minorHAnsi"/>
        </w:rPr>
        <w:t>in whole or in part</w:t>
      </w:r>
      <w:r w:rsidR="00BF19EF">
        <w:rPr>
          <w:rFonts w:cstheme="minorHAnsi"/>
        </w:rPr>
        <w:t>,</w:t>
      </w:r>
      <w:r w:rsidRPr="0033340B">
        <w:rPr>
          <w:rFonts w:cstheme="minorHAnsi"/>
        </w:rPr>
        <w:t xml:space="preserve"> without the payment of any penalty or incurring any further obligation to the Contractor.  Following termination upon notice, the Contractor shall be entitled to compensation, upon submission of invoices and proper proof of claim, for goods and services provided under the </w:t>
      </w:r>
      <w:r w:rsidR="00AD1519" w:rsidRPr="0033340B">
        <w:rPr>
          <w:rFonts w:cstheme="minorHAnsi"/>
        </w:rPr>
        <w:t>Participating Addendum</w:t>
      </w:r>
      <w:r w:rsidRPr="0033340B">
        <w:rPr>
          <w:rFonts w:cstheme="minorHAnsi"/>
        </w:rPr>
        <w:t xml:space="preserve"> to the </w:t>
      </w:r>
      <w:r w:rsidR="00264415" w:rsidRPr="0033340B">
        <w:rPr>
          <w:rFonts w:cstheme="minorHAnsi"/>
        </w:rPr>
        <w:t>Participating</w:t>
      </w:r>
      <w:r w:rsidRPr="0033340B">
        <w:rPr>
          <w:rFonts w:cstheme="minorHAnsi"/>
        </w:rPr>
        <w:t xml:space="preserve"> Entity up to and including the date of termination.</w:t>
      </w:r>
    </w:p>
    <w:p w14:paraId="1A5C19BF" w14:textId="77777777" w:rsidR="0033340B" w:rsidRPr="003978C9" w:rsidRDefault="0033340B" w:rsidP="003978C9">
      <w:pPr>
        <w:spacing w:after="0" w:line="240" w:lineRule="auto"/>
        <w:jc w:val="both"/>
        <w:rPr>
          <w:rFonts w:cstheme="minorHAnsi"/>
        </w:rPr>
      </w:pPr>
    </w:p>
    <w:p w14:paraId="40FA8284"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Payment Limitation in Event of Termination.</w:t>
      </w:r>
      <w:r w:rsidRPr="0033340B">
        <w:rPr>
          <w:rFonts w:cstheme="minorHAnsi"/>
        </w:rPr>
        <w:t xml:space="preserve">  In the event of termination of the </w:t>
      </w:r>
      <w:r w:rsidR="00AD1519" w:rsidRPr="0033340B">
        <w:rPr>
          <w:rFonts w:cstheme="minorHAnsi"/>
        </w:rPr>
        <w:t>Participating Addendum</w:t>
      </w:r>
      <w:r w:rsidRPr="0033340B">
        <w:rPr>
          <w:rFonts w:cstheme="minorHAnsi"/>
        </w:rPr>
        <w:t xml:space="preserve"> for any reason by the </w:t>
      </w:r>
      <w:r w:rsidR="006B24AF" w:rsidRPr="0033340B">
        <w:rPr>
          <w:rFonts w:cstheme="minorHAnsi"/>
        </w:rPr>
        <w:t>Participating</w:t>
      </w:r>
      <w:r w:rsidRPr="0033340B">
        <w:rPr>
          <w:rFonts w:cstheme="minorHAnsi"/>
        </w:rPr>
        <w:t xml:space="preserve"> Entity, the </w:t>
      </w:r>
      <w:r w:rsidR="006B24AF" w:rsidRPr="0033340B">
        <w:rPr>
          <w:rFonts w:cstheme="minorHAnsi"/>
        </w:rPr>
        <w:t xml:space="preserve">Participating </w:t>
      </w:r>
      <w:r w:rsidRPr="0033340B">
        <w:rPr>
          <w:rFonts w:cstheme="minorHAnsi"/>
        </w:rPr>
        <w:t xml:space="preserve">Entity shall pay only those amounts, if any, due and owing to the Contractor for goods and services actually rendered up to and including the date of termination of the </w:t>
      </w:r>
      <w:r w:rsidR="00AD1519" w:rsidRPr="0033340B">
        <w:rPr>
          <w:rFonts w:cstheme="minorHAnsi"/>
        </w:rPr>
        <w:t>Participating Addendum</w:t>
      </w:r>
      <w:r w:rsidRPr="0033340B">
        <w:rPr>
          <w:rFonts w:cstheme="minorHAnsi"/>
        </w:rPr>
        <w:t xml:space="preserve"> and for which the </w:t>
      </w:r>
      <w:r w:rsidR="006B24AF" w:rsidRPr="0033340B">
        <w:rPr>
          <w:rFonts w:cstheme="minorHAnsi"/>
        </w:rPr>
        <w:t>Participating</w:t>
      </w:r>
      <w:r w:rsidRPr="0033340B">
        <w:rPr>
          <w:rFonts w:cstheme="minorHAnsi"/>
        </w:rPr>
        <w:t xml:space="preserve"> Entity is obligated to pay pursuant to the </w:t>
      </w:r>
      <w:r w:rsidR="00AD1519" w:rsidRPr="0033340B">
        <w:rPr>
          <w:rFonts w:cstheme="minorHAnsi"/>
        </w:rPr>
        <w:t>Participating Addendum</w:t>
      </w:r>
      <w:r w:rsidRPr="0033340B">
        <w:rPr>
          <w:rFonts w:cstheme="minorHAnsi"/>
        </w:rPr>
        <w:t xml:space="preserve"> or Purchase Instrument.  Payment will be made only upon submission of invoices and proper proof of the Contractor’s claim.  This provision in no way limits the remedies available to the</w:t>
      </w:r>
      <w:r w:rsidR="006B24AF" w:rsidRPr="0033340B">
        <w:rPr>
          <w:rFonts w:cstheme="minorHAnsi"/>
        </w:rPr>
        <w:t xml:space="preserve"> Participating</w:t>
      </w:r>
      <w:r w:rsidRPr="0033340B">
        <w:rPr>
          <w:rFonts w:cstheme="minorHAnsi"/>
        </w:rPr>
        <w:t xml:space="preserve"> Entity under the </w:t>
      </w:r>
      <w:r w:rsidR="00AD1519" w:rsidRPr="0033340B">
        <w:rPr>
          <w:rFonts w:cstheme="minorHAnsi"/>
        </w:rPr>
        <w:t>Participating Addendum</w:t>
      </w:r>
      <w:r w:rsidRPr="0033340B">
        <w:rPr>
          <w:rFonts w:cstheme="minorHAnsi"/>
        </w:rPr>
        <w:t xml:space="preserve"> in the event of termination.  The </w:t>
      </w:r>
      <w:r w:rsidR="006B24AF" w:rsidRPr="0033340B">
        <w:rPr>
          <w:rFonts w:cstheme="minorHAnsi"/>
        </w:rPr>
        <w:t>Participating</w:t>
      </w:r>
      <w:r w:rsidRPr="0033340B">
        <w:rPr>
          <w:rFonts w:cstheme="minorHAnsi"/>
        </w:rPr>
        <w:t xml:space="preserve"> Entity shall not be liable for any costs incurred by the Contractor in its performance of the </w:t>
      </w:r>
      <w:r w:rsidR="00AD1519" w:rsidRPr="0033340B">
        <w:rPr>
          <w:rFonts w:cstheme="minorHAnsi"/>
        </w:rPr>
        <w:t>Participating Addendum</w:t>
      </w:r>
      <w:r w:rsidRPr="0033340B">
        <w:rPr>
          <w:rFonts w:cstheme="minorHAnsi"/>
        </w:rPr>
        <w:t xml:space="preserve">, </w:t>
      </w:r>
      <w:r w:rsidRPr="0033340B">
        <w:rPr>
          <w:rFonts w:cstheme="minorHAnsi"/>
        </w:rPr>
        <w:lastRenderedPageBreak/>
        <w:t xml:space="preserve">including, but not limited to, startup costs, overhead or other costs associated with the performance of the </w:t>
      </w:r>
      <w:r w:rsidR="00AD1519" w:rsidRPr="0033340B">
        <w:rPr>
          <w:rFonts w:cstheme="minorHAnsi"/>
        </w:rPr>
        <w:t>Participating Addendum</w:t>
      </w:r>
      <w:r w:rsidRPr="0033340B">
        <w:rPr>
          <w:rFonts w:cstheme="minorHAnsi"/>
        </w:rPr>
        <w:t>.</w:t>
      </w:r>
    </w:p>
    <w:p w14:paraId="3FDE2BB7" w14:textId="77777777" w:rsidR="0033340B" w:rsidRPr="0033340B" w:rsidRDefault="0033340B" w:rsidP="0033340B">
      <w:pPr>
        <w:pStyle w:val="ListParagraph"/>
        <w:spacing w:after="0" w:line="240" w:lineRule="auto"/>
        <w:ind w:left="1440"/>
        <w:jc w:val="both"/>
        <w:rPr>
          <w:rFonts w:cstheme="minorHAnsi"/>
        </w:rPr>
      </w:pPr>
    </w:p>
    <w:p w14:paraId="3F3FD09E" w14:textId="77777777" w:rsidR="0033340B" w:rsidRDefault="00206FA7" w:rsidP="0033340B">
      <w:pPr>
        <w:pStyle w:val="ListParagraph"/>
        <w:numPr>
          <w:ilvl w:val="1"/>
          <w:numId w:val="2"/>
        </w:numPr>
        <w:spacing w:after="0" w:line="240" w:lineRule="auto"/>
        <w:jc w:val="both"/>
        <w:rPr>
          <w:rFonts w:cstheme="minorHAnsi"/>
        </w:rPr>
      </w:pPr>
      <w:r w:rsidRPr="0033340B">
        <w:rPr>
          <w:rFonts w:cstheme="minorHAnsi"/>
          <w:b/>
        </w:rPr>
        <w:t>The Contractor’s Termination Duties.</w:t>
      </w:r>
      <w:r w:rsidRPr="0033340B">
        <w:rPr>
          <w:rFonts w:cstheme="minorHAnsi"/>
        </w:rPr>
        <w:t xml:space="preserve">  Upon receipt of notice of termination or upon request of the </w:t>
      </w:r>
      <w:r w:rsidR="006B24AF" w:rsidRPr="0033340B">
        <w:rPr>
          <w:rFonts w:cstheme="minorHAnsi"/>
        </w:rPr>
        <w:t>Participating</w:t>
      </w:r>
      <w:r w:rsidRPr="0033340B">
        <w:rPr>
          <w:rFonts w:cstheme="minorHAnsi"/>
        </w:rPr>
        <w:t xml:space="preserve"> Entity, the Contractor shall:</w:t>
      </w:r>
    </w:p>
    <w:p w14:paraId="0E33082E" w14:textId="77777777" w:rsidR="0033340B" w:rsidRPr="0033340B" w:rsidRDefault="0033340B" w:rsidP="0033340B">
      <w:pPr>
        <w:pStyle w:val="ListParagraph"/>
        <w:rPr>
          <w:rFonts w:cstheme="minorHAnsi"/>
        </w:rPr>
      </w:pPr>
    </w:p>
    <w:p w14:paraId="36A7CF84" w14:textId="0DCDB26B"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Cease work under the </w:t>
      </w:r>
      <w:r w:rsidR="00AD1519" w:rsidRPr="0033340B">
        <w:rPr>
          <w:rFonts w:cstheme="minorHAnsi"/>
        </w:rPr>
        <w:t>Participating Addendum</w:t>
      </w:r>
      <w:r w:rsidRPr="0033340B">
        <w:rPr>
          <w:rFonts w:cstheme="minorHAnsi"/>
        </w:rPr>
        <w:t xml:space="preserve"> and take all necessary or appropriate steps to limit disbursements and minimize costs, and furnish a report within thirty (30) days of the date of notice of termination, describing the status of all work under the </w:t>
      </w:r>
      <w:r w:rsidR="00AD1519" w:rsidRPr="0033340B">
        <w:rPr>
          <w:rFonts w:cstheme="minorHAnsi"/>
        </w:rPr>
        <w:t>Participating Addendum</w:t>
      </w:r>
      <w:r w:rsidRPr="0033340B">
        <w:rPr>
          <w:rFonts w:cstheme="minorHAnsi"/>
        </w:rPr>
        <w:t xml:space="preserve">, including, without limitation, results accomplished, conclusions resulting therefrom, and any other matters the </w:t>
      </w:r>
      <w:r w:rsidR="006B24AF" w:rsidRPr="0033340B">
        <w:rPr>
          <w:rFonts w:cstheme="minorHAnsi"/>
        </w:rPr>
        <w:t>Participating</w:t>
      </w:r>
      <w:r w:rsidRPr="0033340B">
        <w:rPr>
          <w:rFonts w:cstheme="minorHAnsi"/>
        </w:rPr>
        <w:t xml:space="preserve"> Entity may </w:t>
      </w:r>
      <w:proofErr w:type="gramStart"/>
      <w:r w:rsidRPr="0033340B">
        <w:rPr>
          <w:rFonts w:cstheme="minorHAnsi"/>
        </w:rPr>
        <w:t>require;</w:t>
      </w:r>
      <w:proofErr w:type="gramEnd"/>
    </w:p>
    <w:p w14:paraId="27427A94" w14:textId="77777777" w:rsidR="0033340B" w:rsidRDefault="0033340B" w:rsidP="0033340B">
      <w:pPr>
        <w:pStyle w:val="ListParagraph"/>
        <w:spacing w:after="0" w:line="240" w:lineRule="auto"/>
        <w:ind w:left="2160"/>
        <w:jc w:val="both"/>
        <w:rPr>
          <w:rFonts w:cstheme="minorHAnsi"/>
        </w:rPr>
      </w:pPr>
    </w:p>
    <w:p w14:paraId="1689065E" w14:textId="77777777" w:rsidR="0033340B" w:rsidRDefault="0033340B" w:rsidP="0033340B">
      <w:pPr>
        <w:pStyle w:val="ListParagraph"/>
        <w:numPr>
          <w:ilvl w:val="2"/>
          <w:numId w:val="2"/>
        </w:numPr>
        <w:spacing w:after="0" w:line="240" w:lineRule="auto"/>
        <w:jc w:val="both"/>
        <w:rPr>
          <w:rFonts w:cstheme="minorHAnsi"/>
        </w:rPr>
      </w:pPr>
      <w:r>
        <w:rPr>
          <w:rFonts w:cstheme="minorHAnsi"/>
        </w:rPr>
        <w:t>I</w:t>
      </w:r>
      <w:r w:rsidR="00206FA7" w:rsidRPr="0033340B">
        <w:rPr>
          <w:rFonts w:cstheme="minorHAnsi"/>
        </w:rPr>
        <w:t xml:space="preserve">mmediately cease using and return to the </w:t>
      </w:r>
      <w:r w:rsidR="006B24AF" w:rsidRPr="0033340B">
        <w:rPr>
          <w:rFonts w:cstheme="minorHAnsi"/>
        </w:rPr>
        <w:t>Participating</w:t>
      </w:r>
      <w:r w:rsidR="00206FA7" w:rsidRPr="0033340B">
        <w:rPr>
          <w:rFonts w:cstheme="minorHAnsi"/>
        </w:rPr>
        <w:t xml:space="preserve"> Entity, any personal property or materials, whether tangible or intangible, provided by the </w:t>
      </w:r>
      <w:r w:rsidR="006B24AF" w:rsidRPr="0033340B">
        <w:rPr>
          <w:rFonts w:cstheme="minorHAnsi"/>
        </w:rPr>
        <w:t>Participating</w:t>
      </w:r>
      <w:r w:rsidR="00206FA7" w:rsidRPr="0033340B">
        <w:rPr>
          <w:rFonts w:cstheme="minorHAnsi"/>
        </w:rPr>
        <w:t xml:space="preserve"> Entity to the </w:t>
      </w:r>
      <w:proofErr w:type="gramStart"/>
      <w:r w:rsidR="00206FA7" w:rsidRPr="0033340B">
        <w:rPr>
          <w:rFonts w:cstheme="minorHAnsi"/>
        </w:rPr>
        <w:t>Contractor;</w:t>
      </w:r>
      <w:proofErr w:type="gramEnd"/>
    </w:p>
    <w:p w14:paraId="21C5FCB9" w14:textId="77777777" w:rsidR="0033340B" w:rsidRPr="0033340B" w:rsidRDefault="0033340B" w:rsidP="0033340B">
      <w:pPr>
        <w:pStyle w:val="ListParagraph"/>
        <w:rPr>
          <w:rFonts w:cstheme="minorHAnsi"/>
        </w:rPr>
      </w:pPr>
    </w:p>
    <w:p w14:paraId="6B5DD402"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Comply with the </w:t>
      </w:r>
      <w:r w:rsidR="006B24AF" w:rsidRPr="0033340B">
        <w:rPr>
          <w:rFonts w:cstheme="minorHAnsi"/>
        </w:rPr>
        <w:t xml:space="preserve">Participating </w:t>
      </w:r>
      <w:r w:rsidRPr="0033340B">
        <w:rPr>
          <w:rFonts w:cstheme="minorHAnsi"/>
        </w:rPr>
        <w:t xml:space="preserve">Entity’s instructions for the timely transfer of any active files and work product produced by the Contractor under the </w:t>
      </w:r>
      <w:r w:rsidR="00AD1519" w:rsidRPr="0033340B">
        <w:rPr>
          <w:rFonts w:cstheme="minorHAnsi"/>
        </w:rPr>
        <w:t xml:space="preserve">Participating </w:t>
      </w:r>
      <w:proofErr w:type="gramStart"/>
      <w:r w:rsidR="00AD1519" w:rsidRPr="0033340B">
        <w:rPr>
          <w:rFonts w:cstheme="minorHAnsi"/>
        </w:rPr>
        <w:t>Addendum</w:t>
      </w:r>
      <w:r w:rsidRPr="0033340B">
        <w:rPr>
          <w:rFonts w:cstheme="minorHAnsi"/>
        </w:rPr>
        <w:t>;</w:t>
      </w:r>
      <w:proofErr w:type="gramEnd"/>
      <w:r w:rsidRPr="0033340B">
        <w:rPr>
          <w:rFonts w:cstheme="minorHAnsi"/>
        </w:rPr>
        <w:t xml:space="preserve"> </w:t>
      </w:r>
    </w:p>
    <w:p w14:paraId="099B34D6" w14:textId="77777777" w:rsidR="0033340B" w:rsidRPr="0033340B" w:rsidRDefault="0033340B" w:rsidP="0033340B">
      <w:pPr>
        <w:pStyle w:val="ListParagraph"/>
        <w:rPr>
          <w:rFonts w:cstheme="minorHAnsi"/>
        </w:rPr>
      </w:pPr>
    </w:p>
    <w:p w14:paraId="030912D4" w14:textId="77777777" w:rsidR="0033340B" w:rsidRDefault="00206FA7" w:rsidP="0033340B">
      <w:pPr>
        <w:pStyle w:val="ListParagraph"/>
        <w:numPr>
          <w:ilvl w:val="2"/>
          <w:numId w:val="2"/>
        </w:numPr>
        <w:spacing w:after="0" w:line="240" w:lineRule="auto"/>
        <w:jc w:val="both"/>
        <w:rPr>
          <w:rFonts w:cstheme="minorHAnsi"/>
        </w:rPr>
      </w:pPr>
      <w:r w:rsidRPr="0033340B">
        <w:rPr>
          <w:rFonts w:cstheme="minorHAnsi"/>
        </w:rPr>
        <w:t xml:space="preserve">Cooperate in good faith with the </w:t>
      </w:r>
      <w:r w:rsidR="006B24AF" w:rsidRPr="0033340B">
        <w:rPr>
          <w:rFonts w:cstheme="minorHAnsi"/>
        </w:rPr>
        <w:t xml:space="preserve">Participating </w:t>
      </w:r>
      <w:r w:rsidRPr="0033340B">
        <w:rPr>
          <w:rFonts w:cstheme="minorHAnsi"/>
        </w:rPr>
        <w:t xml:space="preserve">Entity, its employees, </w:t>
      </w:r>
      <w:proofErr w:type="gramStart"/>
      <w:r w:rsidRPr="0033340B">
        <w:rPr>
          <w:rFonts w:cstheme="minorHAnsi"/>
        </w:rPr>
        <w:t>agents</w:t>
      </w:r>
      <w:proofErr w:type="gramEnd"/>
      <w:r w:rsidRPr="0033340B">
        <w:rPr>
          <w:rFonts w:cstheme="minorHAnsi"/>
        </w:rPr>
        <w:t xml:space="preserve"> and contractors during the transition period between the notification of termination and the substitution of any replacement contractor; and</w:t>
      </w:r>
    </w:p>
    <w:p w14:paraId="0E23EE6A" w14:textId="77777777" w:rsidR="0033340B" w:rsidRPr="0033340B" w:rsidRDefault="0033340B" w:rsidP="0033340B">
      <w:pPr>
        <w:pStyle w:val="ListParagraph"/>
        <w:rPr>
          <w:rFonts w:cstheme="minorHAnsi"/>
        </w:rPr>
      </w:pPr>
    </w:p>
    <w:p w14:paraId="6FB7345F" w14:textId="0B69DCD3" w:rsidR="00206FA7" w:rsidRPr="003978C9" w:rsidRDefault="00206FA7" w:rsidP="003978C9">
      <w:pPr>
        <w:pStyle w:val="ListParagraph"/>
        <w:numPr>
          <w:ilvl w:val="2"/>
          <w:numId w:val="2"/>
        </w:numPr>
        <w:spacing w:after="0" w:line="240" w:lineRule="auto"/>
        <w:jc w:val="both"/>
        <w:rPr>
          <w:rFonts w:cstheme="minorHAnsi"/>
        </w:rPr>
      </w:pPr>
      <w:r w:rsidRPr="0033340B">
        <w:rPr>
          <w:rFonts w:cstheme="minorHAnsi"/>
        </w:rPr>
        <w:t xml:space="preserve">Immediately return to the </w:t>
      </w:r>
      <w:r w:rsidR="006B24AF" w:rsidRPr="0033340B">
        <w:rPr>
          <w:rFonts w:cstheme="minorHAnsi"/>
        </w:rPr>
        <w:t>Participating</w:t>
      </w:r>
      <w:r w:rsidRPr="0033340B">
        <w:rPr>
          <w:rFonts w:cstheme="minorHAnsi"/>
        </w:rPr>
        <w:t xml:space="preserve"> Entity any payments made for goods and services that were not delivered or rendered by the Contractor.</w:t>
      </w:r>
    </w:p>
    <w:p w14:paraId="62610524" w14:textId="77777777" w:rsidR="00206FA7" w:rsidRPr="00902683" w:rsidRDefault="00206FA7" w:rsidP="00206FA7">
      <w:pPr>
        <w:pStyle w:val="ListParagraph"/>
        <w:tabs>
          <w:tab w:val="left" w:pos="360"/>
        </w:tabs>
        <w:ind w:left="270"/>
        <w:rPr>
          <w:rFonts w:cstheme="minorHAnsi"/>
        </w:rPr>
      </w:pPr>
    </w:p>
    <w:p w14:paraId="3F0F195C" w14:textId="449B8FBC" w:rsidR="00206FA7" w:rsidRPr="00902683" w:rsidRDefault="00206FA7" w:rsidP="00BD78A2">
      <w:pPr>
        <w:pStyle w:val="ListParagraph"/>
        <w:numPr>
          <w:ilvl w:val="0"/>
          <w:numId w:val="2"/>
        </w:numPr>
        <w:tabs>
          <w:tab w:val="left" w:pos="360"/>
        </w:tabs>
        <w:spacing w:after="120" w:line="240" w:lineRule="auto"/>
        <w:ind w:left="270" w:hanging="270"/>
        <w:rPr>
          <w:rFonts w:cstheme="minorHAnsi"/>
        </w:rPr>
      </w:pPr>
      <w:r w:rsidRPr="00902683">
        <w:rPr>
          <w:rFonts w:cstheme="minorHAnsi"/>
          <w:u w:val="single"/>
        </w:rPr>
        <w:t>Orders:</w:t>
      </w:r>
      <w:r w:rsidRPr="00902683">
        <w:rPr>
          <w:rFonts w:cstheme="minorHAnsi"/>
        </w:rPr>
        <w:t xml:space="preserve"> Any order placed by a Participating Entity or Purchasing Entity for a service available from this Master Agreement shall be deemed to be a sale under (and governed by the prices and other terms and conditions</w:t>
      </w:r>
      <w:r w:rsidR="00520333">
        <w:rPr>
          <w:rFonts w:cstheme="minorHAnsi"/>
        </w:rPr>
        <w:t xml:space="preserve"> of</w:t>
      </w:r>
      <w:r w:rsidRPr="00902683">
        <w:rPr>
          <w:rFonts w:cstheme="minorHAnsi"/>
        </w:rPr>
        <w:t>) the Master Agreement unless the parties to the order agree in writing that another contract or agreement applies to such order.</w:t>
      </w:r>
      <w:r w:rsidR="00296FDD">
        <w:rPr>
          <w:rFonts w:cstheme="minorHAnsi"/>
        </w:rPr>
        <w:t xml:space="preserve"> Unless expressly set forth herein, the Ma</w:t>
      </w:r>
      <w:r w:rsidR="00520333">
        <w:rPr>
          <w:rFonts w:cstheme="minorHAnsi"/>
        </w:rPr>
        <w:t>s</w:t>
      </w:r>
      <w:r w:rsidR="00296FDD">
        <w:rPr>
          <w:rFonts w:cstheme="minorHAnsi"/>
        </w:rPr>
        <w:t xml:space="preserve">ter Agreement referenced at the top of this </w:t>
      </w:r>
      <w:r w:rsidR="00520333">
        <w:rPr>
          <w:rFonts w:cstheme="minorHAnsi"/>
        </w:rPr>
        <w:t xml:space="preserve">Participating Addendum </w:t>
      </w:r>
      <w:r w:rsidR="00296FDD">
        <w:rPr>
          <w:rFonts w:cstheme="minorHAnsi"/>
        </w:rPr>
        <w:t>is incorporated herein by reference.</w:t>
      </w:r>
    </w:p>
    <w:p w14:paraId="6A0FDC47" w14:textId="726364D3" w:rsidR="007E409D" w:rsidRDefault="007E409D" w:rsidP="007E409D">
      <w:pPr>
        <w:rPr>
          <w:b/>
          <w:bCs/>
        </w:rPr>
      </w:pPr>
    </w:p>
    <w:p w14:paraId="6A1FEF8E" w14:textId="42F3CB6A" w:rsidR="00560AF2" w:rsidRDefault="00560AF2" w:rsidP="007E409D">
      <w:pPr>
        <w:rPr>
          <w:b/>
          <w:bCs/>
        </w:rPr>
      </w:pPr>
      <w:r>
        <w:rPr>
          <w:b/>
          <w:bCs/>
        </w:rPr>
        <w:t>(</w:t>
      </w:r>
      <w:proofErr w:type="gramStart"/>
      <w:r>
        <w:rPr>
          <w:b/>
          <w:bCs/>
        </w:rPr>
        <w:t>signatures</w:t>
      </w:r>
      <w:proofErr w:type="gramEnd"/>
      <w:r>
        <w:rPr>
          <w:b/>
          <w:bCs/>
        </w:rPr>
        <w:t xml:space="preserve"> on following page)</w:t>
      </w:r>
    </w:p>
    <w:p w14:paraId="7CE8741A" w14:textId="6BE5B2CB" w:rsidR="00560AF2" w:rsidRDefault="00560AF2" w:rsidP="00560AF2">
      <w:pPr>
        <w:keepNext/>
        <w:keepLines/>
        <w:spacing w:after="240"/>
      </w:pPr>
      <w:r w:rsidRPr="008B7F17">
        <w:lastRenderedPageBreak/>
        <w:t xml:space="preserve">IN WITNESS WHEREOF, the parties have executed this </w:t>
      </w:r>
      <w:r w:rsidR="00520333">
        <w:t xml:space="preserve">Participating </w:t>
      </w:r>
      <w:r w:rsidRPr="008B7F17">
        <w:t>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560AF2" w:rsidRPr="008B7F17" w14:paraId="7797C39C" w14:textId="77777777" w:rsidTr="002F07B0">
        <w:tc>
          <w:tcPr>
            <w:tcW w:w="4682" w:type="dxa"/>
          </w:tcPr>
          <w:p w14:paraId="7CBB14BC" w14:textId="77777777" w:rsidR="00560AF2" w:rsidRPr="008B7F17" w:rsidRDefault="00560AF2" w:rsidP="002F07B0">
            <w:pPr>
              <w:keepNext/>
              <w:keepLines/>
            </w:pPr>
            <w:r w:rsidRPr="008B7F17">
              <w:t xml:space="preserve">Participating </w:t>
            </w:r>
            <w:r>
              <w:t>Entity</w:t>
            </w:r>
            <w:r w:rsidRPr="008B7F17">
              <w:t>:</w:t>
            </w:r>
          </w:p>
          <w:p w14:paraId="301763EA" w14:textId="77777777" w:rsidR="00560AF2" w:rsidRPr="008B7F17" w:rsidRDefault="00560AF2" w:rsidP="002F07B0">
            <w:pPr>
              <w:keepNext/>
              <w:keepLines/>
            </w:pPr>
          </w:p>
        </w:tc>
        <w:tc>
          <w:tcPr>
            <w:tcW w:w="4668" w:type="dxa"/>
          </w:tcPr>
          <w:p w14:paraId="0C60C5FA" w14:textId="77777777" w:rsidR="00560AF2" w:rsidRPr="008B7F17" w:rsidRDefault="00560AF2" w:rsidP="002F07B0">
            <w:pPr>
              <w:keepNext/>
              <w:keepLines/>
            </w:pPr>
            <w:r w:rsidRPr="008B7F17">
              <w:t>Contractor:</w:t>
            </w:r>
          </w:p>
        </w:tc>
      </w:tr>
      <w:tr w:rsidR="00560AF2" w:rsidRPr="008B7F17" w14:paraId="64EE3B2E" w14:textId="77777777" w:rsidTr="002F07B0">
        <w:tc>
          <w:tcPr>
            <w:tcW w:w="4682" w:type="dxa"/>
          </w:tcPr>
          <w:p w14:paraId="143835EE" w14:textId="77777777" w:rsidR="00560AF2" w:rsidRPr="008B7F17" w:rsidRDefault="00560AF2" w:rsidP="002F07B0">
            <w:pPr>
              <w:keepNext/>
              <w:keepLines/>
            </w:pPr>
            <w:r>
              <w:t>Signature</w:t>
            </w:r>
            <w:r w:rsidRPr="008B7F17">
              <w:t>:</w:t>
            </w:r>
          </w:p>
          <w:p w14:paraId="4B79A17C" w14:textId="77777777" w:rsidR="00560AF2" w:rsidRDefault="00560AF2" w:rsidP="002F07B0">
            <w:pPr>
              <w:keepNext/>
              <w:keepLines/>
            </w:pPr>
          </w:p>
          <w:p w14:paraId="1434EA77" w14:textId="77777777" w:rsidR="00560AF2" w:rsidRPr="008B7F17" w:rsidRDefault="00560AF2" w:rsidP="002F07B0">
            <w:pPr>
              <w:keepNext/>
              <w:keepLines/>
            </w:pPr>
          </w:p>
          <w:p w14:paraId="4D139798" w14:textId="77777777" w:rsidR="00560AF2" w:rsidRPr="008B7F17" w:rsidRDefault="00560AF2" w:rsidP="002F07B0">
            <w:pPr>
              <w:keepNext/>
              <w:keepLines/>
            </w:pPr>
          </w:p>
        </w:tc>
        <w:tc>
          <w:tcPr>
            <w:tcW w:w="4668" w:type="dxa"/>
          </w:tcPr>
          <w:p w14:paraId="03AB7D30" w14:textId="77777777" w:rsidR="00560AF2" w:rsidRPr="008B7F17" w:rsidRDefault="00560AF2" w:rsidP="002F07B0">
            <w:pPr>
              <w:keepNext/>
              <w:keepLines/>
            </w:pPr>
            <w:r>
              <w:t>Signature</w:t>
            </w:r>
            <w:r w:rsidRPr="008B7F17">
              <w:t>:</w:t>
            </w:r>
          </w:p>
        </w:tc>
      </w:tr>
      <w:tr w:rsidR="00560AF2" w:rsidRPr="008B7F17" w14:paraId="7A609819" w14:textId="77777777" w:rsidTr="002F07B0">
        <w:tc>
          <w:tcPr>
            <w:tcW w:w="4682" w:type="dxa"/>
          </w:tcPr>
          <w:p w14:paraId="22613C03" w14:textId="77777777" w:rsidR="00560AF2" w:rsidRDefault="00560AF2" w:rsidP="002F07B0">
            <w:pPr>
              <w:keepNext/>
              <w:keepLines/>
            </w:pPr>
            <w:r w:rsidRPr="008B7F17">
              <w:t>Name:</w:t>
            </w:r>
          </w:p>
          <w:p w14:paraId="074812F0" w14:textId="77777777" w:rsidR="00560AF2" w:rsidRPr="008B7F17" w:rsidRDefault="00560AF2" w:rsidP="002F07B0">
            <w:pPr>
              <w:keepNext/>
              <w:keepLines/>
            </w:pPr>
          </w:p>
          <w:p w14:paraId="730B3E7A" w14:textId="77777777" w:rsidR="00560AF2" w:rsidRPr="008B7F17" w:rsidRDefault="00560AF2" w:rsidP="002F07B0">
            <w:pPr>
              <w:keepNext/>
              <w:keepLines/>
            </w:pPr>
          </w:p>
        </w:tc>
        <w:tc>
          <w:tcPr>
            <w:tcW w:w="4668" w:type="dxa"/>
          </w:tcPr>
          <w:p w14:paraId="1168BE7E" w14:textId="77777777" w:rsidR="00560AF2" w:rsidRPr="008B7F17" w:rsidRDefault="00560AF2" w:rsidP="002F07B0">
            <w:pPr>
              <w:keepNext/>
              <w:keepLines/>
            </w:pPr>
            <w:r w:rsidRPr="008B7F17">
              <w:t>Name:</w:t>
            </w:r>
          </w:p>
        </w:tc>
      </w:tr>
      <w:tr w:rsidR="00560AF2" w:rsidRPr="008B7F17" w14:paraId="59467873" w14:textId="77777777" w:rsidTr="002F07B0">
        <w:tc>
          <w:tcPr>
            <w:tcW w:w="4682" w:type="dxa"/>
          </w:tcPr>
          <w:p w14:paraId="66B7FD5A" w14:textId="77777777" w:rsidR="00560AF2" w:rsidRPr="008B7F17" w:rsidRDefault="00560AF2" w:rsidP="002F07B0">
            <w:pPr>
              <w:keepNext/>
              <w:keepLines/>
            </w:pPr>
            <w:r w:rsidRPr="008B7F17">
              <w:t>Title:</w:t>
            </w:r>
          </w:p>
          <w:p w14:paraId="3B7F52B7" w14:textId="77777777" w:rsidR="00560AF2" w:rsidRPr="008B7F17" w:rsidRDefault="00560AF2" w:rsidP="002F07B0">
            <w:pPr>
              <w:keepNext/>
              <w:keepLines/>
            </w:pPr>
          </w:p>
        </w:tc>
        <w:tc>
          <w:tcPr>
            <w:tcW w:w="4668" w:type="dxa"/>
          </w:tcPr>
          <w:p w14:paraId="1E951B56" w14:textId="77777777" w:rsidR="00560AF2" w:rsidRPr="008B7F17" w:rsidRDefault="00560AF2" w:rsidP="002F07B0">
            <w:pPr>
              <w:keepNext/>
              <w:keepLines/>
            </w:pPr>
            <w:r w:rsidRPr="008B7F17">
              <w:t>Title:</w:t>
            </w:r>
          </w:p>
        </w:tc>
      </w:tr>
      <w:tr w:rsidR="00560AF2" w:rsidRPr="008B7F17" w14:paraId="21CF940A" w14:textId="77777777" w:rsidTr="002F07B0">
        <w:tc>
          <w:tcPr>
            <w:tcW w:w="4682" w:type="dxa"/>
          </w:tcPr>
          <w:p w14:paraId="7F87B52E" w14:textId="77777777" w:rsidR="00560AF2" w:rsidRDefault="00560AF2" w:rsidP="002F07B0">
            <w:pPr>
              <w:keepNext/>
              <w:keepLines/>
            </w:pPr>
            <w:r w:rsidRPr="008B7F17">
              <w:t>Date:</w:t>
            </w:r>
          </w:p>
          <w:p w14:paraId="143EAB03" w14:textId="77777777" w:rsidR="00560AF2" w:rsidRPr="008B7F17" w:rsidRDefault="00560AF2" w:rsidP="002F07B0">
            <w:pPr>
              <w:keepNext/>
              <w:keepLines/>
            </w:pPr>
          </w:p>
        </w:tc>
        <w:tc>
          <w:tcPr>
            <w:tcW w:w="4668" w:type="dxa"/>
          </w:tcPr>
          <w:p w14:paraId="43334AF6" w14:textId="77777777" w:rsidR="00560AF2" w:rsidRPr="008B7F17" w:rsidRDefault="00560AF2" w:rsidP="002F07B0">
            <w:pPr>
              <w:keepNext/>
              <w:keepLines/>
            </w:pPr>
            <w:r w:rsidRPr="008B7F17">
              <w:t>Date:</w:t>
            </w:r>
          </w:p>
        </w:tc>
      </w:tr>
    </w:tbl>
    <w:p w14:paraId="336F00DA" w14:textId="77777777" w:rsidR="00560AF2" w:rsidRPr="00A227BE" w:rsidRDefault="00560AF2" w:rsidP="00560AF2">
      <w:pPr>
        <w:spacing w:before="120"/>
        <w:rPr>
          <w:i/>
        </w:rPr>
      </w:pPr>
      <w:r w:rsidRPr="00A227BE">
        <w:rPr>
          <w:i/>
        </w:rPr>
        <w:t xml:space="preserve">[Additional signatures may be added if required by the Participating </w:t>
      </w:r>
      <w:r>
        <w:rPr>
          <w:i/>
        </w:rPr>
        <w:t>Entity</w:t>
      </w:r>
      <w:r w:rsidRPr="00A227BE">
        <w:rPr>
          <w:i/>
        </w:rPr>
        <w:t>]</w:t>
      </w:r>
    </w:p>
    <w:p w14:paraId="44806E08" w14:textId="77777777" w:rsidR="00560AF2" w:rsidRPr="00B13314" w:rsidRDefault="00560AF2" w:rsidP="00560AF2">
      <w:pPr>
        <w:keepNext/>
        <w:keepLines/>
        <w:rPr>
          <w:rFonts w:cs="Arial"/>
        </w:rPr>
      </w:pPr>
    </w:p>
    <w:p w14:paraId="25F3E2B0" w14:textId="485310C7" w:rsidR="00725E58" w:rsidRPr="0089295C" w:rsidRDefault="00725E58" w:rsidP="00725E58">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Pr="00725E58">
          <w:rPr>
            <w:rStyle w:val="Hyperlink"/>
            <w:rFonts w:cs="Arial"/>
          </w:rPr>
          <w:t>info@naspovaluepoint.org</w:t>
        </w:r>
      </w:hyperlink>
      <w:r>
        <w:rPr>
          <w:rFonts w:cs="Arial"/>
        </w:rPr>
        <w:t>.</w:t>
      </w:r>
    </w:p>
    <w:p w14:paraId="184C2E8A" w14:textId="77777777" w:rsidR="00725E58" w:rsidRDefault="00725E58" w:rsidP="00725E58">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p w14:paraId="2A3636FE" w14:textId="4043C0A6" w:rsidR="00AC4932" w:rsidRDefault="00AC4932">
      <w:pPr>
        <w:rPr>
          <w:b/>
          <w:bCs/>
        </w:rPr>
      </w:pPr>
      <w:r>
        <w:rPr>
          <w:b/>
          <w:bCs/>
        </w:rPr>
        <w:br w:type="page"/>
      </w:r>
    </w:p>
    <w:p w14:paraId="6C1A44D7" w14:textId="51988C2F" w:rsidR="00AC4932" w:rsidRPr="00AC4932" w:rsidRDefault="00AC4932" w:rsidP="00AC4932">
      <w:pPr>
        <w:contextualSpacing/>
        <w:jc w:val="center"/>
        <w:rPr>
          <w:b/>
          <w:bCs/>
          <w:sz w:val="28"/>
          <w:szCs w:val="28"/>
        </w:rPr>
      </w:pPr>
      <w:r w:rsidRPr="00AC4932">
        <w:rPr>
          <w:b/>
          <w:bCs/>
          <w:sz w:val="28"/>
          <w:szCs w:val="28"/>
        </w:rPr>
        <w:lastRenderedPageBreak/>
        <w:t>Attachment A</w:t>
      </w:r>
    </w:p>
    <w:p w14:paraId="6446C8A1" w14:textId="0FE0A10D" w:rsidR="00AC4932" w:rsidRDefault="00AC4932" w:rsidP="00AC4932">
      <w:pPr>
        <w:contextualSpacing/>
        <w:jc w:val="center"/>
        <w:rPr>
          <w:b/>
          <w:bCs/>
          <w:iCs/>
          <w:sz w:val="28"/>
          <w:szCs w:val="28"/>
        </w:rPr>
      </w:pPr>
      <w:r w:rsidRPr="00AC4932">
        <w:rPr>
          <w:b/>
          <w:bCs/>
          <w:iCs/>
          <w:sz w:val="28"/>
          <w:szCs w:val="28"/>
        </w:rPr>
        <w:t>“Modifications to the Master Agreement and Additional Terms and Conditions”</w:t>
      </w:r>
    </w:p>
    <w:p w14:paraId="720D87CA" w14:textId="46BE8A4D" w:rsidR="00AC4932" w:rsidRDefault="00AC4932" w:rsidP="00AC4932">
      <w:pPr>
        <w:contextualSpacing/>
        <w:rPr>
          <w:b/>
          <w:bCs/>
          <w:iCs/>
          <w:sz w:val="28"/>
          <w:szCs w:val="28"/>
        </w:rPr>
      </w:pPr>
    </w:p>
    <w:p w14:paraId="16CC89A3" w14:textId="47C1AB95" w:rsidR="00AC4932" w:rsidRDefault="00AC4932" w:rsidP="00AC4932">
      <w:pPr>
        <w:contextualSpacing/>
        <w:rPr>
          <w:iCs/>
          <w:color w:val="92D050"/>
          <w:sz w:val="28"/>
          <w:szCs w:val="28"/>
        </w:rPr>
      </w:pPr>
      <w:r w:rsidRPr="00AC4932">
        <w:rPr>
          <w:iCs/>
          <w:color w:val="92D050"/>
          <w:sz w:val="28"/>
          <w:szCs w:val="28"/>
          <w:u w:val="single"/>
        </w:rPr>
        <w:t>Removeable Instructions</w:t>
      </w:r>
      <w:r w:rsidRPr="00AC4932">
        <w:rPr>
          <w:iCs/>
          <w:color w:val="92D050"/>
          <w:sz w:val="28"/>
          <w:szCs w:val="28"/>
        </w:rPr>
        <w:t xml:space="preserve">:  </w:t>
      </w:r>
      <w:r w:rsidR="00D26689">
        <w:rPr>
          <w:iCs/>
          <w:color w:val="92D050"/>
          <w:sz w:val="28"/>
          <w:szCs w:val="28"/>
        </w:rPr>
        <w:t xml:space="preserve">The Master Agreement for this procurement was </w:t>
      </w:r>
      <w:r w:rsidR="00E83CE9">
        <w:rPr>
          <w:iCs/>
          <w:color w:val="92D050"/>
          <w:sz w:val="28"/>
          <w:szCs w:val="28"/>
        </w:rPr>
        <w:t>drafted</w:t>
      </w:r>
      <w:r w:rsidR="00D26689">
        <w:rPr>
          <w:iCs/>
          <w:color w:val="92D050"/>
          <w:sz w:val="28"/>
          <w:szCs w:val="28"/>
        </w:rPr>
        <w:t xml:space="preserve"> with the </w:t>
      </w:r>
      <w:r w:rsidR="001526F7">
        <w:rPr>
          <w:iCs/>
          <w:color w:val="92D050"/>
          <w:sz w:val="28"/>
          <w:szCs w:val="28"/>
        </w:rPr>
        <w:t>premise</w:t>
      </w:r>
      <w:r w:rsidR="00D26689">
        <w:rPr>
          <w:iCs/>
          <w:color w:val="92D050"/>
          <w:sz w:val="28"/>
          <w:szCs w:val="28"/>
        </w:rPr>
        <w:t xml:space="preserve"> that each Participating Entity will attach their own c</w:t>
      </w:r>
      <w:r w:rsidR="00E83CE9">
        <w:rPr>
          <w:iCs/>
          <w:color w:val="92D050"/>
          <w:sz w:val="28"/>
          <w:szCs w:val="28"/>
        </w:rPr>
        <w:t xml:space="preserve">ustom contract </w:t>
      </w:r>
      <w:r w:rsidR="00D26689">
        <w:rPr>
          <w:iCs/>
          <w:color w:val="92D050"/>
          <w:sz w:val="28"/>
          <w:szCs w:val="28"/>
        </w:rPr>
        <w:t>form in this attachment</w:t>
      </w:r>
      <w:r w:rsidR="00E83CE9">
        <w:rPr>
          <w:iCs/>
          <w:color w:val="92D050"/>
          <w:sz w:val="28"/>
          <w:szCs w:val="28"/>
        </w:rPr>
        <w:t xml:space="preserve"> with </w:t>
      </w:r>
      <w:r w:rsidR="00636075">
        <w:rPr>
          <w:iCs/>
          <w:color w:val="92D050"/>
          <w:sz w:val="28"/>
          <w:szCs w:val="28"/>
        </w:rPr>
        <w:t xml:space="preserve">Participating Entity’s standard contract terms, terms </w:t>
      </w:r>
      <w:r w:rsidR="00E83CE9">
        <w:rPr>
          <w:iCs/>
          <w:color w:val="92D050"/>
          <w:sz w:val="28"/>
          <w:szCs w:val="28"/>
        </w:rPr>
        <w:t>specific to its purchase and engagement</w:t>
      </w:r>
      <w:r w:rsidR="00636075">
        <w:rPr>
          <w:iCs/>
          <w:color w:val="92D050"/>
          <w:sz w:val="28"/>
          <w:szCs w:val="28"/>
        </w:rPr>
        <w:t>,</w:t>
      </w:r>
      <w:r w:rsidR="009223F7">
        <w:rPr>
          <w:iCs/>
          <w:color w:val="92D050"/>
          <w:sz w:val="28"/>
          <w:szCs w:val="28"/>
        </w:rPr>
        <w:t xml:space="preserve"> and any modifications to the Master Agreement Terms and Conditions.</w:t>
      </w:r>
    </w:p>
    <w:p w14:paraId="6221373A" w14:textId="2F50A9CD" w:rsidR="001526F7" w:rsidRDefault="001526F7">
      <w:pPr>
        <w:rPr>
          <w:iCs/>
          <w:color w:val="92D050"/>
          <w:sz w:val="28"/>
          <w:szCs w:val="28"/>
        </w:rPr>
      </w:pPr>
      <w:r>
        <w:rPr>
          <w:iCs/>
          <w:color w:val="92D050"/>
          <w:sz w:val="28"/>
          <w:szCs w:val="28"/>
        </w:rPr>
        <w:br w:type="page"/>
      </w:r>
    </w:p>
    <w:p w14:paraId="71F439E5" w14:textId="7B7E8D1E" w:rsidR="001526F7" w:rsidRPr="00AC4932" w:rsidRDefault="001526F7" w:rsidP="001526F7">
      <w:pPr>
        <w:contextualSpacing/>
        <w:jc w:val="center"/>
        <w:rPr>
          <w:b/>
          <w:bCs/>
          <w:sz w:val="28"/>
          <w:szCs w:val="28"/>
        </w:rPr>
      </w:pPr>
      <w:r w:rsidRPr="00AC4932">
        <w:rPr>
          <w:b/>
          <w:bCs/>
          <w:sz w:val="28"/>
          <w:szCs w:val="28"/>
        </w:rPr>
        <w:lastRenderedPageBreak/>
        <w:t xml:space="preserve">Attachment </w:t>
      </w:r>
      <w:r>
        <w:rPr>
          <w:b/>
          <w:bCs/>
          <w:sz w:val="28"/>
          <w:szCs w:val="28"/>
        </w:rPr>
        <w:t>B</w:t>
      </w:r>
    </w:p>
    <w:p w14:paraId="415DF5FC" w14:textId="1516FB9C" w:rsidR="001526F7" w:rsidRDefault="001526F7" w:rsidP="001526F7">
      <w:pPr>
        <w:contextualSpacing/>
        <w:jc w:val="center"/>
        <w:rPr>
          <w:b/>
          <w:bCs/>
          <w:iCs/>
          <w:sz w:val="28"/>
          <w:szCs w:val="28"/>
        </w:rPr>
      </w:pPr>
      <w:r w:rsidRPr="00AC4932">
        <w:rPr>
          <w:b/>
          <w:bCs/>
          <w:iCs/>
          <w:sz w:val="28"/>
          <w:szCs w:val="28"/>
        </w:rPr>
        <w:t>“</w:t>
      </w:r>
      <w:r>
        <w:rPr>
          <w:b/>
          <w:bCs/>
          <w:iCs/>
          <w:sz w:val="28"/>
          <w:szCs w:val="28"/>
        </w:rPr>
        <w:t>Statement of Work”</w:t>
      </w:r>
    </w:p>
    <w:p w14:paraId="2DBF5189" w14:textId="77777777" w:rsidR="001526F7" w:rsidRDefault="001526F7" w:rsidP="001526F7">
      <w:pPr>
        <w:contextualSpacing/>
        <w:rPr>
          <w:b/>
          <w:bCs/>
          <w:iCs/>
          <w:sz w:val="28"/>
          <w:szCs w:val="28"/>
        </w:rPr>
      </w:pPr>
    </w:p>
    <w:p w14:paraId="01BCBEB9" w14:textId="1C669684" w:rsidR="001526F7" w:rsidRPr="001526F7" w:rsidRDefault="001526F7" w:rsidP="001526F7">
      <w:pPr>
        <w:contextualSpacing/>
        <w:rPr>
          <w:iCs/>
          <w:color w:val="538135" w:themeColor="accent6" w:themeShade="BF"/>
          <w:sz w:val="28"/>
          <w:szCs w:val="28"/>
        </w:rPr>
      </w:pPr>
      <w:r w:rsidRPr="00AC4932">
        <w:rPr>
          <w:iCs/>
          <w:color w:val="92D050"/>
          <w:sz w:val="28"/>
          <w:szCs w:val="28"/>
          <w:u w:val="single"/>
        </w:rPr>
        <w:t>Removeable Instructions</w:t>
      </w:r>
      <w:r w:rsidRPr="00AC4932">
        <w:rPr>
          <w:iCs/>
          <w:color w:val="92D050"/>
          <w:sz w:val="28"/>
          <w:szCs w:val="28"/>
        </w:rPr>
        <w:t xml:space="preserve">:  </w:t>
      </w:r>
      <w:r>
        <w:rPr>
          <w:iCs/>
          <w:color w:val="92D050"/>
          <w:sz w:val="28"/>
          <w:szCs w:val="28"/>
        </w:rPr>
        <w:t>The Master Agreement for this procurement was drafted with the contemplation that each Purchasing Entity will execute one or more Statements of Work addressing items specific to the Participating Entity’s engagement such as:</w:t>
      </w:r>
    </w:p>
    <w:p w14:paraId="7B91E43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Financial Considerations such as Maximum Compensation Amount, Invoicing, Terms and Payment terms</w:t>
      </w:r>
    </w:p>
    <w:p w14:paraId="26ECF05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Schedule of Events</w:t>
      </w:r>
    </w:p>
    <w:p w14:paraId="6ACC2146"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Milestones and deliverables</w:t>
      </w:r>
    </w:p>
    <w:p w14:paraId="34257011"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Testing and Acceptance Requirements</w:t>
      </w:r>
    </w:p>
    <w:p w14:paraId="1B491CE9"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Warranties</w:t>
      </w:r>
    </w:p>
    <w:p w14:paraId="5EE6DD3A"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Service Level Agreements/Performance Guarantees/Liquidated Damages</w:t>
      </w:r>
    </w:p>
    <w:p w14:paraId="59C1D7F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Project Management</w:t>
      </w:r>
    </w:p>
    <w:p w14:paraId="7C869C54" w14:textId="77777777" w:rsidR="001526F7" w:rsidRPr="001526F7" w:rsidRDefault="001526F7" w:rsidP="001526F7">
      <w:pPr>
        <w:pStyle w:val="ListParagraph"/>
        <w:widowControl w:val="0"/>
        <w:numPr>
          <w:ilvl w:val="3"/>
          <w:numId w:val="5"/>
        </w:numPr>
        <w:tabs>
          <w:tab w:val="left" w:pos="1584"/>
        </w:tabs>
        <w:autoSpaceDE w:val="0"/>
        <w:autoSpaceDN w:val="0"/>
        <w:spacing w:before="181" w:after="0" w:line="240" w:lineRule="auto"/>
        <w:ind w:right="1250"/>
        <w:contextualSpacing w:val="0"/>
        <w:rPr>
          <w:rFonts w:ascii="Arial" w:hAnsi="Arial" w:cs="Arial"/>
          <w:color w:val="538135" w:themeColor="accent6" w:themeShade="BF"/>
        </w:rPr>
      </w:pPr>
      <w:r w:rsidRPr="001526F7">
        <w:rPr>
          <w:rFonts w:ascii="Arial" w:hAnsi="Arial" w:cs="Arial"/>
          <w:bCs/>
          <w:color w:val="538135" w:themeColor="accent6" w:themeShade="BF"/>
        </w:rPr>
        <w:t>Staffing</w:t>
      </w:r>
    </w:p>
    <w:p w14:paraId="0CC1C15C" w14:textId="77777777" w:rsidR="001526F7" w:rsidRPr="001526F7" w:rsidRDefault="001526F7" w:rsidP="001526F7">
      <w:pPr>
        <w:contextualSpacing/>
        <w:rPr>
          <w:b/>
          <w:bCs/>
          <w:iCs/>
          <w:color w:val="92D050"/>
          <w:sz w:val="28"/>
          <w:szCs w:val="28"/>
        </w:rPr>
      </w:pPr>
    </w:p>
    <w:p w14:paraId="448EEF5F" w14:textId="77777777" w:rsidR="001526F7" w:rsidRDefault="001526F7" w:rsidP="001526F7">
      <w:pPr>
        <w:contextualSpacing/>
        <w:jc w:val="center"/>
        <w:rPr>
          <w:iCs/>
          <w:color w:val="92D050"/>
          <w:sz w:val="28"/>
          <w:szCs w:val="28"/>
        </w:rPr>
      </w:pPr>
    </w:p>
    <w:p w14:paraId="7A21C06F" w14:textId="77777777" w:rsidR="009223F7" w:rsidRPr="00AC4932" w:rsidRDefault="009223F7" w:rsidP="00AC4932">
      <w:pPr>
        <w:contextualSpacing/>
        <w:rPr>
          <w:color w:val="92D050"/>
          <w:sz w:val="28"/>
          <w:szCs w:val="28"/>
          <w:u w:val="single"/>
        </w:rPr>
      </w:pPr>
    </w:p>
    <w:sectPr w:rsidR="009223F7" w:rsidRPr="00AC493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9938" w14:textId="77777777" w:rsidR="00DB3447" w:rsidRDefault="00DB3447" w:rsidP="00AB715B">
      <w:pPr>
        <w:spacing w:after="0" w:line="240" w:lineRule="auto"/>
      </w:pPr>
      <w:r>
        <w:separator/>
      </w:r>
    </w:p>
  </w:endnote>
  <w:endnote w:type="continuationSeparator" w:id="0">
    <w:p w14:paraId="7BFB5301" w14:textId="77777777" w:rsidR="00DB3447" w:rsidRDefault="00DB3447" w:rsidP="00AB7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945645"/>
      <w:docPartObj>
        <w:docPartGallery w:val="Page Numbers (Bottom of Page)"/>
        <w:docPartUnique/>
      </w:docPartObj>
    </w:sdtPr>
    <w:sdtEndPr>
      <w:rPr>
        <w:noProof/>
      </w:rPr>
    </w:sdtEndPr>
    <w:sdtContent>
      <w:p w14:paraId="56ACE008" w14:textId="569D30BC" w:rsidR="00AB715B" w:rsidRDefault="00AB71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2BFDFB" w14:textId="77777777" w:rsidR="00AB715B" w:rsidRDefault="00AB7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5CA66" w14:textId="77777777" w:rsidR="00DB3447" w:rsidRDefault="00DB3447" w:rsidP="00AB715B">
      <w:pPr>
        <w:spacing w:after="0" w:line="240" w:lineRule="auto"/>
      </w:pPr>
      <w:r>
        <w:separator/>
      </w:r>
    </w:p>
  </w:footnote>
  <w:footnote w:type="continuationSeparator" w:id="0">
    <w:p w14:paraId="0265C2E5" w14:textId="77777777" w:rsidR="00DB3447" w:rsidRDefault="00DB3447" w:rsidP="00AB7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F43E3" w14:textId="77777777" w:rsidR="00296FDD" w:rsidRDefault="00296FDD" w:rsidP="00296FDD">
    <w:pPr>
      <w:pStyle w:val="Header"/>
      <w:tabs>
        <w:tab w:val="clear" w:pos="4680"/>
      </w:tabs>
    </w:pPr>
    <w:r>
      <w:rPr>
        <w:noProof/>
      </w:rPr>
      <w:drawing>
        <wp:anchor distT="0" distB="0" distL="114300" distR="114300" simplePos="0" relativeHeight="251659264" behindDoc="0" locked="0" layoutInCell="1" allowOverlap="1" wp14:anchorId="271CCA75" wp14:editId="168FA5A0">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t>NASPO ValuePoint</w:t>
    </w:r>
  </w:p>
  <w:p w14:paraId="13DC1CF5" w14:textId="77777777" w:rsidR="00296FDD" w:rsidRPr="00274D34" w:rsidRDefault="00296FDD" w:rsidP="00296FDD">
    <w:pPr>
      <w:pStyle w:val="Header"/>
      <w:spacing w:after="240"/>
      <w:rPr>
        <w:rStyle w:val="Strong"/>
      </w:rPr>
    </w:pPr>
    <w:r w:rsidRPr="00283F55">
      <w:rPr>
        <w:rStyle w:val="Strong"/>
      </w:rPr>
      <w:t>PARTICIPATING</w:t>
    </w:r>
    <w:r w:rsidRPr="00274D34">
      <w:rPr>
        <w:rStyle w:val="Strong"/>
      </w:rPr>
      <w:t xml:space="preserve"> ADDENDUM</w:t>
    </w:r>
  </w:p>
  <w:p w14:paraId="7E4F8D09" w14:textId="555167B6" w:rsidR="00296FDD" w:rsidRPr="00274D34" w:rsidRDefault="00296FDD" w:rsidP="00296FDD">
    <w:pPr>
      <w:spacing w:after="0"/>
      <w:rPr>
        <w:rStyle w:val="Strong"/>
      </w:rPr>
    </w:pPr>
    <w:r>
      <w:rPr>
        <w:rStyle w:val="Strong"/>
      </w:rPr>
      <w:t>THIRD PARTY LIABILITY SERVICES (2021-20XX)</w:t>
    </w:r>
  </w:p>
  <w:p w14:paraId="4CE28EA6" w14:textId="6A56B233" w:rsidR="00296FDD" w:rsidRDefault="00296FDD" w:rsidP="00296FDD">
    <w:pPr>
      <w:spacing w:after="0"/>
    </w:pPr>
    <w:r>
      <w:t xml:space="preserve">Led by the State of </w:t>
    </w:r>
    <w:r w:rsidR="00B70F2D" w:rsidRPr="00A3409E">
      <w:rPr>
        <w:bCs/>
      </w:rPr>
      <w:t>Georgia</w:t>
    </w:r>
  </w:p>
  <w:p w14:paraId="635CE6A3" w14:textId="1FD1AAAB" w:rsidR="00AB715B" w:rsidRPr="00BF19EF" w:rsidRDefault="00296FDD" w:rsidP="00BF19EF">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06982"/>
    <w:multiLevelType w:val="hybridMultilevel"/>
    <w:tmpl w:val="4F0E36C6"/>
    <w:lvl w:ilvl="0" w:tplc="D730D7DA">
      <w:start w:val="1"/>
      <w:numFmt w:val="decimal"/>
      <w:lvlText w:val="%1."/>
      <w:lvlJc w:val="left"/>
      <w:pPr>
        <w:ind w:left="720" w:hanging="360"/>
      </w:pPr>
      <w:rPr>
        <w:rFonts w:asciiTheme="minorHAnsi" w:hAnsiTheme="minorHAnsi" w:hint="default"/>
        <w:b/>
        <w:color w:val="auto"/>
        <w:sz w:val="22"/>
      </w:rPr>
    </w:lvl>
    <w:lvl w:ilvl="1" w:tplc="2EB421DE">
      <w:start w:val="1"/>
      <w:numFmt w:val="upperLetter"/>
      <w:lvlText w:val="%2."/>
      <w:lvlJc w:val="left"/>
      <w:pPr>
        <w:ind w:left="1440" w:hanging="360"/>
      </w:pPr>
      <w:rPr>
        <w:rFonts w:hint="default"/>
        <w:color w:val="auto"/>
      </w:rPr>
    </w:lvl>
    <w:lvl w:ilvl="2" w:tplc="A1EE916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EC2A50"/>
    <w:multiLevelType w:val="hybridMultilevel"/>
    <w:tmpl w:val="4E28C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1C3695F2">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71A4706"/>
    <w:multiLevelType w:val="hybridMultilevel"/>
    <w:tmpl w:val="9E9EAE1E"/>
    <w:lvl w:ilvl="0" w:tplc="172C77B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1F78C838">
      <w:start w:val="2"/>
      <w:numFmt w:val="upperLetter"/>
      <w:lvlText w:val="%3."/>
      <w:lvlJc w:val="left"/>
      <w:pPr>
        <w:ind w:left="2340" w:hanging="360"/>
      </w:pPr>
      <w:rPr>
        <w:rFonts w:hint="default"/>
        <w:u w:val="singl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C54756"/>
    <w:multiLevelType w:val="hybridMultilevel"/>
    <w:tmpl w:val="A6769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2158420">
    <w:abstractNumId w:val="5"/>
  </w:num>
  <w:num w:numId="2" w16cid:durableId="39943656">
    <w:abstractNumId w:val="0"/>
  </w:num>
  <w:num w:numId="3" w16cid:durableId="1676692098">
    <w:abstractNumId w:val="3"/>
  </w:num>
  <w:num w:numId="4" w16cid:durableId="1885169154">
    <w:abstractNumId w:val="2"/>
  </w:num>
  <w:num w:numId="5" w16cid:durableId="1907032608">
    <w:abstractNumId w:val="1"/>
  </w:num>
  <w:num w:numId="6" w16cid:durableId="656081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09D"/>
    <w:rsid w:val="000557B0"/>
    <w:rsid w:val="0010316F"/>
    <w:rsid w:val="001526F7"/>
    <w:rsid w:val="00182A14"/>
    <w:rsid w:val="001845B7"/>
    <w:rsid w:val="001A5069"/>
    <w:rsid w:val="001C6CAC"/>
    <w:rsid w:val="00206FA7"/>
    <w:rsid w:val="00256D4E"/>
    <w:rsid w:val="00264415"/>
    <w:rsid w:val="00296FDD"/>
    <w:rsid w:val="002E7E35"/>
    <w:rsid w:val="0033340B"/>
    <w:rsid w:val="00366629"/>
    <w:rsid w:val="003978C9"/>
    <w:rsid w:val="003C3DFF"/>
    <w:rsid w:val="0043006A"/>
    <w:rsid w:val="00520333"/>
    <w:rsid w:val="00536473"/>
    <w:rsid w:val="00560AF2"/>
    <w:rsid w:val="005D3ECC"/>
    <w:rsid w:val="005F66D7"/>
    <w:rsid w:val="00634E67"/>
    <w:rsid w:val="00636075"/>
    <w:rsid w:val="006B24AF"/>
    <w:rsid w:val="00725E58"/>
    <w:rsid w:val="007E409D"/>
    <w:rsid w:val="007E7067"/>
    <w:rsid w:val="00871A74"/>
    <w:rsid w:val="008F5E4C"/>
    <w:rsid w:val="00902683"/>
    <w:rsid w:val="009223F7"/>
    <w:rsid w:val="00981DE3"/>
    <w:rsid w:val="0098237E"/>
    <w:rsid w:val="00987D0D"/>
    <w:rsid w:val="009934E3"/>
    <w:rsid w:val="009958DF"/>
    <w:rsid w:val="00A023BB"/>
    <w:rsid w:val="00A3409E"/>
    <w:rsid w:val="00AB715B"/>
    <w:rsid w:val="00AC4932"/>
    <w:rsid w:val="00AD1519"/>
    <w:rsid w:val="00B011E5"/>
    <w:rsid w:val="00B70F2D"/>
    <w:rsid w:val="00BD78A2"/>
    <w:rsid w:val="00BF19EF"/>
    <w:rsid w:val="00BF5E5B"/>
    <w:rsid w:val="00CA240D"/>
    <w:rsid w:val="00CA53F7"/>
    <w:rsid w:val="00CC2B1F"/>
    <w:rsid w:val="00D26689"/>
    <w:rsid w:val="00D50630"/>
    <w:rsid w:val="00DA2BE5"/>
    <w:rsid w:val="00DB3447"/>
    <w:rsid w:val="00E014A1"/>
    <w:rsid w:val="00E623D2"/>
    <w:rsid w:val="00E637A3"/>
    <w:rsid w:val="00E83CE9"/>
    <w:rsid w:val="00EB7710"/>
    <w:rsid w:val="00ED0883"/>
    <w:rsid w:val="00F62870"/>
    <w:rsid w:val="00FA2E69"/>
    <w:rsid w:val="00FF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30667"/>
  <w15:chartTrackingRefBased/>
  <w15:docId w15:val="{87EDAD6F-E86E-48C8-9911-6A93A7089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09D"/>
    <w:pPr>
      <w:ind w:left="720"/>
      <w:contextualSpacing/>
    </w:pPr>
  </w:style>
  <w:style w:type="table" w:styleId="TableGrid">
    <w:name w:val="Table Grid"/>
    <w:basedOn w:val="TableNormal"/>
    <w:uiPriority w:val="59"/>
    <w:rsid w:val="005F66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560AF2"/>
    <w:rPr>
      <w:color w:val="0563C1" w:themeColor="hyperlink"/>
      <w:u w:val="single"/>
    </w:rPr>
  </w:style>
  <w:style w:type="paragraph" w:styleId="BlockText">
    <w:name w:val="Block Text"/>
    <w:basedOn w:val="Normal"/>
    <w:semiHidden/>
    <w:rsid w:val="00560AF2"/>
    <w:pPr>
      <w:widowControl w:val="0"/>
      <w:tabs>
        <w:tab w:val="left" w:pos="-1440"/>
      </w:tabs>
      <w:spacing w:after="0" w:line="240" w:lineRule="auto"/>
      <w:ind w:left="1800" w:right="720"/>
      <w:jc w:val="both"/>
    </w:pPr>
    <w:rPr>
      <w:rFonts w:ascii="CG Times" w:eastAsia="Times New Roman" w:hAnsi="CG Times" w:cs="Times New Roman"/>
      <w:sz w:val="20"/>
      <w:szCs w:val="20"/>
    </w:rPr>
  </w:style>
  <w:style w:type="paragraph" w:styleId="Header">
    <w:name w:val="header"/>
    <w:basedOn w:val="Normal"/>
    <w:link w:val="HeaderChar"/>
    <w:uiPriority w:val="99"/>
    <w:unhideWhenUsed/>
    <w:rsid w:val="00AB7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15B"/>
  </w:style>
  <w:style w:type="paragraph" w:styleId="Footer">
    <w:name w:val="footer"/>
    <w:basedOn w:val="Normal"/>
    <w:link w:val="FooterChar"/>
    <w:uiPriority w:val="99"/>
    <w:unhideWhenUsed/>
    <w:rsid w:val="00AB7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15B"/>
  </w:style>
  <w:style w:type="character" w:styleId="CommentReference">
    <w:name w:val="annotation reference"/>
    <w:basedOn w:val="DefaultParagraphFont"/>
    <w:uiPriority w:val="99"/>
    <w:semiHidden/>
    <w:unhideWhenUsed/>
    <w:rsid w:val="00296FDD"/>
    <w:rPr>
      <w:sz w:val="16"/>
      <w:szCs w:val="16"/>
    </w:rPr>
  </w:style>
  <w:style w:type="paragraph" w:styleId="CommentText">
    <w:name w:val="annotation text"/>
    <w:basedOn w:val="Normal"/>
    <w:link w:val="CommentTextChar"/>
    <w:uiPriority w:val="99"/>
    <w:semiHidden/>
    <w:unhideWhenUsed/>
    <w:rsid w:val="00296FDD"/>
    <w:pPr>
      <w:spacing w:line="240" w:lineRule="auto"/>
    </w:pPr>
    <w:rPr>
      <w:sz w:val="20"/>
      <w:szCs w:val="20"/>
    </w:rPr>
  </w:style>
  <w:style w:type="character" w:customStyle="1" w:styleId="CommentTextChar">
    <w:name w:val="Comment Text Char"/>
    <w:basedOn w:val="DefaultParagraphFont"/>
    <w:link w:val="CommentText"/>
    <w:uiPriority w:val="99"/>
    <w:semiHidden/>
    <w:rsid w:val="00296FDD"/>
    <w:rPr>
      <w:sz w:val="20"/>
      <w:szCs w:val="20"/>
    </w:rPr>
  </w:style>
  <w:style w:type="paragraph" w:styleId="CommentSubject">
    <w:name w:val="annotation subject"/>
    <w:basedOn w:val="CommentText"/>
    <w:next w:val="CommentText"/>
    <w:link w:val="CommentSubjectChar"/>
    <w:uiPriority w:val="99"/>
    <w:semiHidden/>
    <w:unhideWhenUsed/>
    <w:rsid w:val="00296FDD"/>
    <w:rPr>
      <w:b/>
      <w:bCs/>
    </w:rPr>
  </w:style>
  <w:style w:type="character" w:customStyle="1" w:styleId="CommentSubjectChar">
    <w:name w:val="Comment Subject Char"/>
    <w:basedOn w:val="CommentTextChar"/>
    <w:link w:val="CommentSubject"/>
    <w:uiPriority w:val="99"/>
    <w:semiHidden/>
    <w:rsid w:val="00296FDD"/>
    <w:rPr>
      <w:b/>
      <w:bCs/>
      <w:sz w:val="20"/>
      <w:szCs w:val="20"/>
    </w:rPr>
  </w:style>
  <w:style w:type="character" w:styleId="Strong">
    <w:name w:val="Strong"/>
    <w:basedOn w:val="DefaultParagraphFont"/>
    <w:uiPriority w:val="22"/>
    <w:qFormat/>
    <w:rsid w:val="00296FDD"/>
    <w:rPr>
      <w:rFonts w:ascii="Arial Black" w:hAnsi="Arial Black"/>
      <w:b/>
      <w:bCs/>
      <w:caps/>
      <w:smallCaps w:val="0"/>
      <w:sz w:val="24"/>
    </w:rPr>
  </w:style>
  <w:style w:type="paragraph" w:styleId="Revision">
    <w:name w:val="Revision"/>
    <w:hidden/>
    <w:uiPriority w:val="99"/>
    <w:semiHidden/>
    <w:rsid w:val="00B70F2D"/>
    <w:pPr>
      <w:spacing w:after="0" w:line="240" w:lineRule="auto"/>
    </w:pPr>
  </w:style>
  <w:style w:type="character" w:styleId="UnresolvedMention">
    <w:name w:val="Unresolved Mention"/>
    <w:basedOn w:val="DefaultParagraphFont"/>
    <w:uiPriority w:val="99"/>
    <w:semiHidden/>
    <w:unhideWhenUsed/>
    <w:rsid w:val="00725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1727</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Ginsberg, McCall</dc:creator>
  <cp:keywords/>
  <dc:description/>
  <cp:lastModifiedBy>Ryan Hatton</cp:lastModifiedBy>
  <cp:revision>2</cp:revision>
  <dcterms:created xsi:type="dcterms:W3CDTF">2023-01-19T03:53:00Z</dcterms:created>
  <dcterms:modified xsi:type="dcterms:W3CDTF">2023-01-19T03:53:00Z</dcterms:modified>
</cp:coreProperties>
</file>