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A5510" w14:textId="77777777" w:rsidR="009578D6" w:rsidRPr="00EC2A62" w:rsidRDefault="009578D6" w:rsidP="00033829">
      <w:pPr>
        <w:pStyle w:val="BasicParagraph"/>
        <w:spacing w:before="120" w:after="120"/>
        <w:jc w:val="center"/>
        <w:rPr>
          <w:rFonts w:ascii="Gill Sans MT" w:hAnsi="Gill Sans MT" w:cs="Times New Roman"/>
          <w:b/>
          <w:sz w:val="32"/>
          <w:szCs w:val="32"/>
        </w:rPr>
      </w:pPr>
      <w:r>
        <w:rPr>
          <w:rFonts w:ascii="Gill Sans MT" w:hAnsi="Gill Sans MT" w:cs="Times New Roman"/>
          <w:b/>
          <w:sz w:val="32"/>
          <w:szCs w:val="32"/>
        </w:rPr>
        <w:t>Classifying Arguments Activity</w:t>
      </w:r>
    </w:p>
    <w:p w14:paraId="0C246AAB" w14:textId="77777777" w:rsidR="00E901DF" w:rsidRDefault="00E901DF" w:rsidP="00E901DF">
      <w:pPr>
        <w:pStyle w:val="Basiccopysl"/>
        <w:spacing w:after="240"/>
        <w:jc w:val="center"/>
        <w:rPr>
          <w:rFonts w:ascii="Gill Sans MT" w:hAnsi="Gill Sans MT"/>
          <w:b/>
          <w:i/>
        </w:rPr>
      </w:pPr>
      <w:r w:rsidRPr="00E901DF">
        <w:rPr>
          <w:rFonts w:ascii="Gill Sans MT" w:hAnsi="Gill Sans MT"/>
          <w:b/>
          <w:i/>
        </w:rPr>
        <w:t>Tinker v. Des Moines Independent Community School District (1969)</w:t>
      </w:r>
    </w:p>
    <w:p w14:paraId="04D07E61" w14:textId="03E3768C" w:rsidR="00E901DF" w:rsidRPr="00E901DF" w:rsidRDefault="008055FA" w:rsidP="00E901DF">
      <w:pPr>
        <w:pStyle w:val="Basiccopysl"/>
      </w:pPr>
      <w:r>
        <w:rPr>
          <w:noProof/>
        </w:rPr>
        <mc:AlternateContent>
          <mc:Choice Requires="wps">
            <w:drawing>
              <wp:anchor distT="0" distB="0" distL="114300" distR="114300" simplePos="0" relativeHeight="251659264" behindDoc="0" locked="0" layoutInCell="1" allowOverlap="1" wp14:anchorId="30C0D3E7" wp14:editId="508A801D">
                <wp:simplePos x="0" y="0"/>
                <wp:positionH relativeFrom="column">
                  <wp:posOffset>-638175</wp:posOffset>
                </wp:positionH>
                <wp:positionV relativeFrom="paragraph">
                  <wp:posOffset>1629410</wp:posOffset>
                </wp:positionV>
                <wp:extent cx="609600" cy="495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9600" cy="495300"/>
                        </a:xfrm>
                        <a:prstGeom prst="rect">
                          <a:avLst/>
                        </a:prstGeom>
                        <a:noFill/>
                        <a:ln w="6350">
                          <a:noFill/>
                        </a:ln>
                      </wps:spPr>
                      <wps:txbx>
                        <w:txbxContent>
                          <w:p w14:paraId="2AA0607D" w14:textId="0C081BF8" w:rsidR="008055FA" w:rsidRDefault="008055FA">
                            <w:r>
                              <w:rPr>
                                <w:noProof/>
                              </w:rPr>
                              <w:drawing>
                                <wp:inline distT="0" distB="0" distL="0" distR="0" wp14:anchorId="2E25B0B1" wp14:editId="6B363DCE">
                                  <wp:extent cx="420370" cy="373380"/>
                                  <wp:effectExtent l="0" t="0" r="0" b="7620"/>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ssors.png"/>
                                          <pic:cNvPicPr/>
                                        </pic:nvPicPr>
                                        <pic:blipFill>
                                          <a:blip r:embed="rId11">
                                            <a:extLst>
                                              <a:ext uri="{28A0092B-C50C-407E-A947-70E740481C1C}">
                                                <a14:useLocalDpi xmlns:a14="http://schemas.microsoft.com/office/drawing/2010/main" val="0"/>
                                              </a:ext>
                                            </a:extLst>
                                          </a:blip>
                                          <a:stretch>
                                            <a:fillRect/>
                                          </a:stretch>
                                        </pic:blipFill>
                                        <pic:spPr>
                                          <a:xfrm>
                                            <a:off x="0" y="0"/>
                                            <a:ext cx="420370" cy="3733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C0D3E7" id="_x0000_t202" coordsize="21600,21600" o:spt="202" path="m,l,21600r21600,l21600,xe">
                <v:stroke joinstyle="miter"/>
                <v:path gradientshapeok="t" o:connecttype="rect"/>
              </v:shapetype>
              <v:shape id="Text Box 4" o:spid="_x0000_s1026" type="#_x0000_t202" style="position:absolute;margin-left:-50.25pt;margin-top:128.3pt;width:48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" filled="f" stroked="f" strokeweight=".5pt">
                <v:textbox>
                  <w:txbxContent>
                    <w:p w14:paraId="2AA0607D" w14:textId="0C081BF8" w:rsidR="008055FA" w:rsidRDefault="008055FA">
                      <w:r>
                        <w:rPr>
                          <w:noProof/>
                        </w:rPr>
                        <w:drawing>
                          <wp:inline distT="0" distB="0" distL="0" distR="0" wp14:anchorId="2E25B0B1" wp14:editId="6B363DCE">
                            <wp:extent cx="420370" cy="373380"/>
                            <wp:effectExtent l="0" t="0" r="0" b="7620"/>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ssors.png"/>
                                    <pic:cNvPicPr/>
                                  </pic:nvPicPr>
                                  <pic:blipFill>
                                    <a:blip r:embed="rId11">
                                      <a:extLst>
                                        <a:ext uri="{28A0092B-C50C-407E-A947-70E740481C1C}">
                                          <a14:useLocalDpi xmlns:a14="http://schemas.microsoft.com/office/drawing/2010/main" val="0"/>
                                        </a:ext>
                                      </a:extLst>
                                    </a:blip>
                                    <a:stretch>
                                      <a:fillRect/>
                                    </a:stretch>
                                  </pic:blipFill>
                                  <pic:spPr>
                                    <a:xfrm>
                                      <a:off x="0" y="0"/>
                                      <a:ext cx="420370" cy="373380"/>
                                    </a:xfrm>
                                    <a:prstGeom prst="rect">
                                      <a:avLst/>
                                    </a:prstGeom>
                                  </pic:spPr>
                                </pic:pic>
                              </a:graphicData>
                            </a:graphic>
                          </wp:inline>
                        </w:drawing>
                      </w:r>
                    </w:p>
                  </w:txbxContent>
                </v:textbox>
              </v:shape>
            </w:pict>
          </mc:Fallback>
        </mc:AlternateContent>
      </w:r>
      <w:r w:rsidR="00E901DF" w:rsidRPr="00E901DF">
        <w:t xml:space="preserve">After reading the </w:t>
      </w:r>
      <w:r w:rsidR="00D6074A" w:rsidRPr="005F2BEB">
        <w:rPr>
          <w:b/>
          <w:szCs w:val="23"/>
        </w:rPr>
        <w:t xml:space="preserve">background, facts, </w:t>
      </w:r>
      <w:r w:rsidR="00D6074A" w:rsidRPr="00E0644C">
        <w:rPr>
          <w:bCs/>
          <w:szCs w:val="23"/>
        </w:rPr>
        <w:t xml:space="preserve">and </w:t>
      </w:r>
      <w:r w:rsidR="00D6074A">
        <w:rPr>
          <w:b/>
          <w:szCs w:val="23"/>
        </w:rPr>
        <w:t>constitutional question,</w:t>
      </w:r>
      <w:r w:rsidR="00E901DF" w:rsidRPr="00E901DF">
        <w:rPr>
          <w:b/>
        </w:rPr>
        <w:t xml:space="preserve"> </w:t>
      </w:r>
      <w:r w:rsidR="00E901DF" w:rsidRPr="00E901DF">
        <w:t xml:space="preserve">read each of the arguments below. These arguments come from the briefs submitted by the parties in this case. </w:t>
      </w:r>
      <w:r w:rsidR="0081794A">
        <w:t xml:space="preserve">Cut the argument strips </w:t>
      </w:r>
      <w:r w:rsidR="00B85896">
        <w:t xml:space="preserve">(below) </w:t>
      </w:r>
      <w:r w:rsidR="0081794A">
        <w:t>and headings</w:t>
      </w:r>
      <w:r w:rsidR="007722B1">
        <w:t xml:space="preserve"> (see page 3)</w:t>
      </w:r>
      <w:r w:rsidR="0081794A">
        <w:t xml:space="preserve"> along the lines. </w:t>
      </w:r>
      <w:r w:rsidR="00E901DF" w:rsidRPr="00E901DF">
        <w:t xml:space="preserve">If the argument supports the petitioner, Tinker, write </w:t>
      </w:r>
      <w:r w:rsidR="00E901DF" w:rsidRPr="00E901DF">
        <w:rPr>
          <w:b/>
          <w:u w:val="single"/>
        </w:rPr>
        <w:t>T</w:t>
      </w:r>
      <w:r w:rsidR="00E901DF" w:rsidRPr="009C3819">
        <w:rPr>
          <w:b/>
        </w:rPr>
        <w:t xml:space="preserve"> </w:t>
      </w:r>
      <w:r w:rsidR="00E901DF" w:rsidRPr="00E901DF">
        <w:t xml:space="preserve">on the line after the argument and place </w:t>
      </w:r>
      <w:r w:rsidR="00B85896">
        <w:t xml:space="preserve">the strip </w:t>
      </w:r>
      <w:r w:rsidR="00E901DF" w:rsidRPr="00E901DF">
        <w:t xml:space="preserve">under the heading Tinker. If the argument supports the respondent, the Des Moines Independent Community School District, write a </w:t>
      </w:r>
      <w:r w:rsidR="00E901DF" w:rsidRPr="00E901DF">
        <w:rPr>
          <w:b/>
          <w:u w:val="single"/>
        </w:rPr>
        <w:t>D</w:t>
      </w:r>
      <w:r w:rsidR="00E901DF" w:rsidRPr="00E901DF">
        <w:t xml:space="preserve"> on the line after the argument and place </w:t>
      </w:r>
      <w:r w:rsidR="00B85896">
        <w:t xml:space="preserve">the strip </w:t>
      </w:r>
      <w:r w:rsidR="00E901DF" w:rsidRPr="00E901DF">
        <w:t>under the heading Des Moines. Work in your groups. When you have finished, reorder the arguments for each side in order of their persuasiveness (most persuasive on top) and be ready to give your reasons.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841964" w14:paraId="5131AC9A" w14:textId="77777777" w:rsidTr="004A2CC8">
        <w:trPr>
          <w:trHeight w:val="20"/>
        </w:trPr>
        <w:tc>
          <w:tcPr>
            <w:tcW w:w="8475" w:type="dxa"/>
            <w:tcBorders>
              <w:bottom w:val="single" w:sz="4" w:space="0" w:color="auto"/>
            </w:tcBorders>
            <w:vAlign w:val="bottom"/>
          </w:tcPr>
          <w:p w14:paraId="3535461D" w14:textId="77777777" w:rsidR="00841964" w:rsidRPr="00841964" w:rsidRDefault="00841964" w:rsidP="00841964"/>
        </w:tc>
        <w:tc>
          <w:tcPr>
            <w:tcW w:w="885" w:type="dxa"/>
            <w:tcBorders>
              <w:bottom w:val="single" w:sz="4" w:space="0" w:color="auto"/>
            </w:tcBorders>
            <w:vAlign w:val="bottom"/>
          </w:tcPr>
          <w:p w14:paraId="57CF9270" w14:textId="77777777" w:rsidR="00841964" w:rsidRPr="008F180B" w:rsidRDefault="00841964" w:rsidP="00841964">
            <w:pPr>
              <w:pStyle w:val="Subhead2sl"/>
              <w:spacing w:before="0" w:after="0"/>
              <w:jc w:val="center"/>
              <w:rPr>
                <w:i w:val="0"/>
              </w:rPr>
            </w:pPr>
          </w:p>
        </w:tc>
      </w:tr>
      <w:tr w:rsidR="005F2BEB" w:rsidRPr="008055FA" w14:paraId="20A3CE0D" w14:textId="77777777" w:rsidTr="004A2CC8">
        <w:trPr>
          <w:trHeight w:val="1152"/>
        </w:trPr>
        <w:tc>
          <w:tcPr>
            <w:tcW w:w="8475" w:type="dxa"/>
            <w:tcBorders>
              <w:top w:val="single" w:sz="4" w:space="0" w:color="auto"/>
            </w:tcBorders>
            <w:vAlign w:val="bottom"/>
          </w:tcPr>
          <w:p w14:paraId="5201E976" w14:textId="25629833" w:rsidR="005F2BEB" w:rsidRPr="008055FA" w:rsidRDefault="009052EA" w:rsidP="008055FA">
            <w:pPr>
              <w:pStyle w:val="Basiccopysl"/>
              <w:numPr>
                <w:ilvl w:val="0"/>
                <w:numId w:val="16"/>
              </w:numPr>
              <w:spacing w:before="360"/>
              <w:ind w:left="517" w:hanging="530"/>
              <w:rPr>
                <w:sz w:val="28"/>
                <w:szCs w:val="28"/>
              </w:rPr>
            </w:pPr>
            <w:r w:rsidRPr="009052EA">
              <w:rPr>
                <w:sz w:val="28"/>
                <w:szCs w:val="28"/>
              </w:rPr>
              <w:t>Wearing the armbands was a form of speech. Even though the students did not use words, their actions (wearing the armbands) expressed their opinions about the war.</w:t>
            </w:r>
          </w:p>
        </w:tc>
        <w:tc>
          <w:tcPr>
            <w:tcW w:w="885" w:type="dxa"/>
            <w:tcBorders>
              <w:top w:val="single" w:sz="4" w:space="0" w:color="auto"/>
              <w:bottom w:val="single" w:sz="4" w:space="0" w:color="auto"/>
            </w:tcBorders>
            <w:vAlign w:val="bottom"/>
          </w:tcPr>
          <w:p w14:paraId="2E662B9C" w14:textId="77777777" w:rsidR="005F2BEB" w:rsidRPr="008055FA" w:rsidRDefault="005F2BEB" w:rsidP="004E3F41">
            <w:pPr>
              <w:pStyle w:val="Subhead2sl"/>
              <w:spacing w:before="0"/>
              <w:jc w:val="center"/>
              <w:rPr>
                <w:i w:val="0"/>
                <w:sz w:val="28"/>
                <w:szCs w:val="28"/>
              </w:rPr>
            </w:pPr>
          </w:p>
        </w:tc>
      </w:tr>
      <w:tr w:rsidR="00841964" w:rsidRPr="008055FA" w14:paraId="32C0E8AD" w14:textId="77777777" w:rsidTr="004A2CC8">
        <w:trPr>
          <w:trHeight w:val="144"/>
        </w:trPr>
        <w:tc>
          <w:tcPr>
            <w:tcW w:w="8475" w:type="dxa"/>
            <w:tcBorders>
              <w:bottom w:val="single" w:sz="4" w:space="0" w:color="auto"/>
            </w:tcBorders>
            <w:vAlign w:val="bottom"/>
          </w:tcPr>
          <w:p w14:paraId="45806297" w14:textId="77777777" w:rsidR="00841964" w:rsidRPr="008055FA" w:rsidRDefault="00841964" w:rsidP="00841964">
            <w:pPr>
              <w:rPr>
                <w:sz w:val="28"/>
                <w:szCs w:val="28"/>
              </w:rPr>
            </w:pPr>
          </w:p>
        </w:tc>
        <w:tc>
          <w:tcPr>
            <w:tcW w:w="885" w:type="dxa"/>
            <w:tcBorders>
              <w:top w:val="single" w:sz="4" w:space="0" w:color="auto"/>
              <w:bottom w:val="single" w:sz="4" w:space="0" w:color="auto"/>
            </w:tcBorders>
            <w:vAlign w:val="bottom"/>
          </w:tcPr>
          <w:p w14:paraId="69531105" w14:textId="77777777" w:rsidR="00841964" w:rsidRPr="008055FA" w:rsidRDefault="00841964" w:rsidP="00841964">
            <w:pPr>
              <w:rPr>
                <w:sz w:val="28"/>
                <w:szCs w:val="28"/>
              </w:rPr>
            </w:pPr>
          </w:p>
        </w:tc>
      </w:tr>
      <w:tr w:rsidR="005F2BEB" w:rsidRPr="008055FA" w14:paraId="6DABE422" w14:textId="77777777" w:rsidTr="004A2CC8">
        <w:trPr>
          <w:trHeight w:val="1152"/>
        </w:trPr>
        <w:tc>
          <w:tcPr>
            <w:tcW w:w="8475" w:type="dxa"/>
            <w:tcBorders>
              <w:top w:val="single" w:sz="4" w:space="0" w:color="auto"/>
            </w:tcBorders>
            <w:vAlign w:val="bottom"/>
          </w:tcPr>
          <w:p w14:paraId="47247C0C" w14:textId="15C8D990" w:rsidR="005F2BEB" w:rsidRPr="008055FA" w:rsidRDefault="009052EA" w:rsidP="008055FA">
            <w:pPr>
              <w:pStyle w:val="Basiccopysl"/>
              <w:numPr>
                <w:ilvl w:val="0"/>
                <w:numId w:val="16"/>
              </w:numPr>
              <w:spacing w:before="360" w:after="0"/>
              <w:ind w:left="517" w:hanging="530"/>
              <w:rPr>
                <w:sz w:val="28"/>
                <w:szCs w:val="28"/>
              </w:rPr>
            </w:pPr>
            <w:r w:rsidRPr="009052EA">
              <w:rPr>
                <w:sz w:val="28"/>
                <w:szCs w:val="28"/>
              </w:rPr>
              <w:t>The Vietnam War is a controversial issue. Wearing the armbands could be an explosive situation that disrupts learning. It is the school district’s duty to prevent disruptions to learning.</w:t>
            </w:r>
          </w:p>
        </w:tc>
        <w:tc>
          <w:tcPr>
            <w:tcW w:w="885" w:type="dxa"/>
            <w:tcBorders>
              <w:top w:val="single" w:sz="4" w:space="0" w:color="auto"/>
              <w:bottom w:val="single" w:sz="4" w:space="0" w:color="auto"/>
            </w:tcBorders>
            <w:vAlign w:val="bottom"/>
          </w:tcPr>
          <w:p w14:paraId="5DB7C275" w14:textId="77777777" w:rsidR="005F2BEB" w:rsidRPr="008055FA" w:rsidRDefault="005F2BEB" w:rsidP="004E3F41">
            <w:pPr>
              <w:pStyle w:val="Subhead2sl"/>
              <w:spacing w:before="0"/>
              <w:jc w:val="center"/>
              <w:rPr>
                <w:i w:val="0"/>
                <w:sz w:val="28"/>
                <w:szCs w:val="28"/>
              </w:rPr>
            </w:pPr>
          </w:p>
        </w:tc>
      </w:tr>
      <w:tr w:rsidR="00841964" w:rsidRPr="008055FA" w14:paraId="4A4F6700" w14:textId="77777777" w:rsidTr="004A2CC8">
        <w:trPr>
          <w:trHeight w:val="144"/>
        </w:trPr>
        <w:tc>
          <w:tcPr>
            <w:tcW w:w="8475" w:type="dxa"/>
            <w:tcBorders>
              <w:bottom w:val="single" w:sz="4" w:space="0" w:color="auto"/>
            </w:tcBorders>
            <w:vAlign w:val="bottom"/>
          </w:tcPr>
          <w:p w14:paraId="7A2AF770" w14:textId="77777777" w:rsidR="00841964" w:rsidRPr="008055FA" w:rsidRDefault="00841964" w:rsidP="00841964">
            <w:pPr>
              <w:rPr>
                <w:sz w:val="28"/>
                <w:szCs w:val="28"/>
              </w:rPr>
            </w:pPr>
          </w:p>
        </w:tc>
        <w:tc>
          <w:tcPr>
            <w:tcW w:w="885" w:type="dxa"/>
            <w:tcBorders>
              <w:top w:val="single" w:sz="4" w:space="0" w:color="auto"/>
              <w:bottom w:val="single" w:sz="4" w:space="0" w:color="auto"/>
            </w:tcBorders>
            <w:vAlign w:val="bottom"/>
          </w:tcPr>
          <w:p w14:paraId="5D636CBD" w14:textId="77777777" w:rsidR="00841964" w:rsidRPr="008055FA" w:rsidRDefault="00841964" w:rsidP="00841964">
            <w:pPr>
              <w:rPr>
                <w:sz w:val="28"/>
                <w:szCs w:val="28"/>
              </w:rPr>
            </w:pPr>
          </w:p>
        </w:tc>
      </w:tr>
      <w:tr w:rsidR="005F2BEB" w:rsidRPr="008055FA" w14:paraId="523B9E39" w14:textId="77777777" w:rsidTr="004A2CC8">
        <w:trPr>
          <w:trHeight w:val="1152"/>
        </w:trPr>
        <w:tc>
          <w:tcPr>
            <w:tcW w:w="8475" w:type="dxa"/>
            <w:tcBorders>
              <w:top w:val="single" w:sz="4" w:space="0" w:color="auto"/>
            </w:tcBorders>
            <w:vAlign w:val="bottom"/>
          </w:tcPr>
          <w:p w14:paraId="765BE030" w14:textId="2B05416B" w:rsidR="005F2BEB" w:rsidRPr="008055FA" w:rsidRDefault="009052EA" w:rsidP="008055FA">
            <w:pPr>
              <w:pStyle w:val="Basiccopysl"/>
              <w:numPr>
                <w:ilvl w:val="0"/>
                <w:numId w:val="16"/>
              </w:numPr>
              <w:spacing w:before="360" w:after="0"/>
              <w:ind w:left="517" w:hanging="530"/>
              <w:rPr>
                <w:sz w:val="28"/>
                <w:szCs w:val="28"/>
              </w:rPr>
            </w:pPr>
            <w:r w:rsidRPr="009052EA">
              <w:rPr>
                <w:sz w:val="28"/>
                <w:szCs w:val="28"/>
              </w:rPr>
              <w:t>The purpose of a school is to teach certain subjects. The school district had a reasonable interest in making sure that learning is the focus of classrooms, so it acted appropriately when it banned the armbands.</w:t>
            </w:r>
          </w:p>
        </w:tc>
        <w:tc>
          <w:tcPr>
            <w:tcW w:w="885" w:type="dxa"/>
            <w:tcBorders>
              <w:top w:val="single" w:sz="4" w:space="0" w:color="auto"/>
              <w:bottom w:val="single" w:sz="4" w:space="0" w:color="auto"/>
            </w:tcBorders>
            <w:vAlign w:val="bottom"/>
          </w:tcPr>
          <w:p w14:paraId="3DB48ABF" w14:textId="77777777" w:rsidR="005F2BEB" w:rsidRPr="008055FA" w:rsidRDefault="005F2BEB" w:rsidP="004E3F41">
            <w:pPr>
              <w:pStyle w:val="Subhead2sl"/>
              <w:spacing w:before="0"/>
              <w:jc w:val="center"/>
              <w:rPr>
                <w:i w:val="0"/>
                <w:sz w:val="28"/>
                <w:szCs w:val="28"/>
              </w:rPr>
            </w:pPr>
          </w:p>
        </w:tc>
      </w:tr>
      <w:tr w:rsidR="00841964" w:rsidRPr="008055FA" w14:paraId="58A07960" w14:textId="77777777" w:rsidTr="004A2CC8">
        <w:trPr>
          <w:trHeight w:val="144"/>
        </w:trPr>
        <w:tc>
          <w:tcPr>
            <w:tcW w:w="8475" w:type="dxa"/>
            <w:tcBorders>
              <w:bottom w:val="single" w:sz="4" w:space="0" w:color="auto"/>
            </w:tcBorders>
            <w:vAlign w:val="bottom"/>
          </w:tcPr>
          <w:p w14:paraId="32E8020C" w14:textId="77777777" w:rsidR="00841964" w:rsidRPr="008055FA" w:rsidRDefault="00841964" w:rsidP="00841964">
            <w:pPr>
              <w:rPr>
                <w:sz w:val="28"/>
                <w:szCs w:val="28"/>
              </w:rPr>
            </w:pPr>
          </w:p>
        </w:tc>
        <w:tc>
          <w:tcPr>
            <w:tcW w:w="885" w:type="dxa"/>
            <w:tcBorders>
              <w:top w:val="single" w:sz="4" w:space="0" w:color="auto"/>
              <w:bottom w:val="single" w:sz="4" w:space="0" w:color="auto"/>
            </w:tcBorders>
            <w:vAlign w:val="bottom"/>
          </w:tcPr>
          <w:p w14:paraId="09A34BD2" w14:textId="77777777" w:rsidR="00841964" w:rsidRPr="008055FA" w:rsidRDefault="00841964" w:rsidP="00841964">
            <w:pPr>
              <w:rPr>
                <w:sz w:val="28"/>
                <w:szCs w:val="28"/>
              </w:rPr>
            </w:pPr>
          </w:p>
        </w:tc>
      </w:tr>
      <w:tr w:rsidR="005F2BEB" w:rsidRPr="008055FA" w14:paraId="2F571BD8" w14:textId="77777777" w:rsidTr="004A2CC8">
        <w:trPr>
          <w:trHeight w:val="1152"/>
        </w:trPr>
        <w:tc>
          <w:tcPr>
            <w:tcW w:w="8475" w:type="dxa"/>
            <w:tcBorders>
              <w:top w:val="single" w:sz="4" w:space="0" w:color="auto"/>
            </w:tcBorders>
            <w:vAlign w:val="bottom"/>
          </w:tcPr>
          <w:p w14:paraId="5431CC91" w14:textId="094113F6" w:rsidR="005F2BEB" w:rsidRPr="008055FA" w:rsidRDefault="009052EA" w:rsidP="008055FA">
            <w:pPr>
              <w:pStyle w:val="Basiccopysl"/>
              <w:numPr>
                <w:ilvl w:val="0"/>
                <w:numId w:val="16"/>
              </w:numPr>
              <w:spacing w:before="360" w:after="0"/>
              <w:ind w:left="517" w:hanging="530"/>
              <w:rPr>
                <w:sz w:val="28"/>
                <w:szCs w:val="28"/>
              </w:rPr>
            </w:pPr>
            <w:r w:rsidRPr="009052EA">
              <w:rPr>
                <w:sz w:val="28"/>
                <w:szCs w:val="28"/>
              </w:rPr>
              <w:t>Schools are meant to act as a place for the discussion of different ideas. Allowing students to express their opinions is a key part of the educational process.</w:t>
            </w:r>
          </w:p>
        </w:tc>
        <w:tc>
          <w:tcPr>
            <w:tcW w:w="885" w:type="dxa"/>
            <w:tcBorders>
              <w:top w:val="single" w:sz="4" w:space="0" w:color="auto"/>
              <w:bottom w:val="single" w:sz="4" w:space="0" w:color="auto"/>
            </w:tcBorders>
            <w:vAlign w:val="bottom"/>
          </w:tcPr>
          <w:p w14:paraId="1581CB0B" w14:textId="77777777" w:rsidR="005F2BEB" w:rsidRPr="008055FA" w:rsidRDefault="005F2BEB" w:rsidP="004E3F41">
            <w:pPr>
              <w:pStyle w:val="Subhead2sl"/>
              <w:spacing w:before="0"/>
              <w:jc w:val="center"/>
              <w:rPr>
                <w:i w:val="0"/>
                <w:sz w:val="28"/>
                <w:szCs w:val="28"/>
              </w:rPr>
            </w:pPr>
          </w:p>
        </w:tc>
      </w:tr>
      <w:tr w:rsidR="00841964" w:rsidRPr="008055FA" w14:paraId="3363B337" w14:textId="77777777" w:rsidTr="004A2CC8">
        <w:trPr>
          <w:trHeight w:val="170"/>
        </w:trPr>
        <w:tc>
          <w:tcPr>
            <w:tcW w:w="8475" w:type="dxa"/>
            <w:tcBorders>
              <w:bottom w:val="single" w:sz="4" w:space="0" w:color="auto"/>
            </w:tcBorders>
            <w:vAlign w:val="bottom"/>
          </w:tcPr>
          <w:p w14:paraId="176588F8" w14:textId="24FB05E6" w:rsidR="00841964" w:rsidRPr="008055FA" w:rsidRDefault="00841964" w:rsidP="00841964">
            <w:pPr>
              <w:rPr>
                <w:sz w:val="28"/>
                <w:szCs w:val="28"/>
              </w:rPr>
            </w:pPr>
          </w:p>
        </w:tc>
        <w:tc>
          <w:tcPr>
            <w:tcW w:w="885" w:type="dxa"/>
            <w:tcBorders>
              <w:top w:val="single" w:sz="4" w:space="0" w:color="auto"/>
              <w:bottom w:val="single" w:sz="4" w:space="0" w:color="auto"/>
            </w:tcBorders>
            <w:vAlign w:val="bottom"/>
          </w:tcPr>
          <w:p w14:paraId="2D4461AB" w14:textId="6FD04BDB" w:rsidR="00841964" w:rsidRPr="008055FA" w:rsidRDefault="00841964" w:rsidP="00841964">
            <w:pPr>
              <w:rPr>
                <w:sz w:val="28"/>
                <w:szCs w:val="28"/>
              </w:rPr>
            </w:pPr>
          </w:p>
        </w:tc>
      </w:tr>
    </w:tbl>
    <w:p w14:paraId="67833ADC" w14:textId="1BF9B8DD" w:rsidR="005F2BEB" w:rsidRPr="008055FA" w:rsidRDefault="005F2BEB" w:rsidP="008055FA">
      <w:pPr>
        <w:spacing w:after="120"/>
        <w:rPr>
          <w:rFonts w:ascii="Garamond" w:hAnsi="Garamond"/>
          <w:sz w:val="28"/>
          <w:szCs w:val="28"/>
        </w:rPr>
      </w:pPr>
    </w:p>
    <w:p w14:paraId="5635BD51" w14:textId="77777777" w:rsidR="004A2CC8" w:rsidRPr="008055FA" w:rsidRDefault="004A2CC8" w:rsidP="004A2CC8">
      <w:pPr>
        <w:rPr>
          <w:rFonts w:ascii="Garamond" w:hAnsi="Garamond"/>
          <w:sz w:val="28"/>
          <w:szCs w:val="28"/>
        </w:rPr>
      </w:pPr>
    </w:p>
    <w:p w14:paraId="7D349FF2" w14:textId="77777777" w:rsidR="007A53B6" w:rsidRPr="008055FA" w:rsidRDefault="007A53B6" w:rsidP="004A2CC8">
      <w:pPr>
        <w:pStyle w:val="Title2sl"/>
        <w:jc w:val="left"/>
        <w:rPr>
          <w:sz w:val="28"/>
          <w:szCs w:val="28"/>
        </w:rPr>
        <w:sectPr w:rsidR="007A53B6" w:rsidRPr="008055FA" w:rsidSect="009052EA">
          <w:headerReference w:type="default" r:id="rId12"/>
          <w:footerReference w:type="default" r:id="rId13"/>
          <w:headerReference w:type="first" r:id="rId14"/>
          <w:footerReference w:type="first" r:id="rId15"/>
          <w:footnotePr>
            <w:numFmt w:val="chicago"/>
          </w:footnotePr>
          <w:pgSz w:w="12240" w:h="15840"/>
          <w:pgMar w:top="1440" w:right="1440" w:bottom="1440" w:left="1440" w:header="720" w:footer="720" w:gutter="0"/>
          <w:cols w:space="720"/>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1B30C4" w:rsidRPr="008055FA" w14:paraId="4234C4B3" w14:textId="77777777" w:rsidTr="008055FA">
        <w:trPr>
          <w:trHeight w:val="20"/>
        </w:trPr>
        <w:tc>
          <w:tcPr>
            <w:tcW w:w="8475" w:type="dxa"/>
            <w:tcBorders>
              <w:bottom w:val="single" w:sz="4" w:space="0" w:color="auto"/>
            </w:tcBorders>
            <w:vAlign w:val="bottom"/>
          </w:tcPr>
          <w:p w14:paraId="6050B7B9" w14:textId="17C1FABA" w:rsidR="001B30C4" w:rsidRPr="008055FA" w:rsidRDefault="008055FA" w:rsidP="00224DD0">
            <w:pPr>
              <w:rPr>
                <w:sz w:val="28"/>
                <w:szCs w:val="28"/>
              </w:rPr>
            </w:pPr>
            <w:r w:rsidRPr="008055FA">
              <w:rPr>
                <w:noProof/>
                <w:sz w:val="28"/>
                <w:szCs w:val="28"/>
              </w:rPr>
              <w:lastRenderedPageBreak/>
              <mc:AlternateContent>
                <mc:Choice Requires="wps">
                  <w:drawing>
                    <wp:anchor distT="0" distB="0" distL="114300" distR="114300" simplePos="0" relativeHeight="251661312" behindDoc="0" locked="0" layoutInCell="1" allowOverlap="1" wp14:anchorId="52F0702E" wp14:editId="6CBEA1D8">
                      <wp:simplePos x="0" y="0"/>
                      <wp:positionH relativeFrom="column">
                        <wp:posOffset>-714375</wp:posOffset>
                      </wp:positionH>
                      <wp:positionV relativeFrom="paragraph">
                        <wp:posOffset>-30480</wp:posOffset>
                      </wp:positionV>
                      <wp:extent cx="609600" cy="4953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9600" cy="495300"/>
                              </a:xfrm>
                              <a:prstGeom prst="rect">
                                <a:avLst/>
                              </a:prstGeom>
                              <a:noFill/>
                              <a:ln w="6350">
                                <a:noFill/>
                              </a:ln>
                            </wps:spPr>
                            <wps:txbx>
                              <w:txbxContent>
                                <w:p w14:paraId="03EC4EE0" w14:textId="77777777" w:rsidR="008055FA" w:rsidRDefault="008055FA" w:rsidP="008055FA">
                                  <w:r>
                                    <w:rPr>
                                      <w:noProof/>
                                    </w:rPr>
                                    <w:drawing>
                                      <wp:inline distT="0" distB="0" distL="0" distR="0" wp14:anchorId="13C93F2A" wp14:editId="2A88F5D1">
                                        <wp:extent cx="420370" cy="373380"/>
                                        <wp:effectExtent l="0" t="0" r="0" b="7620"/>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ssors.png"/>
                                                <pic:cNvPicPr/>
                                              </pic:nvPicPr>
                                              <pic:blipFill>
                                                <a:blip r:embed="rId11">
                                                  <a:extLst>
                                                    <a:ext uri="{28A0092B-C50C-407E-A947-70E740481C1C}">
                                                      <a14:useLocalDpi xmlns:a14="http://schemas.microsoft.com/office/drawing/2010/main" val="0"/>
                                                    </a:ext>
                                                  </a:extLst>
                                                </a:blip>
                                                <a:stretch>
                                                  <a:fillRect/>
                                                </a:stretch>
                                              </pic:blipFill>
                                              <pic:spPr>
                                                <a:xfrm>
                                                  <a:off x="0" y="0"/>
                                                  <a:ext cx="420370" cy="3733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0702E" id="Text Box 6" o:spid="_x0000_s1027" type="#_x0000_t202" style="position:absolute;margin-left:-56.25pt;margin-top:-2.4pt;width:48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" filled="f" stroked="f" strokeweight=".5pt">
                      <v:textbox>
                        <w:txbxContent>
                          <w:p w14:paraId="03EC4EE0" w14:textId="77777777" w:rsidR="008055FA" w:rsidRDefault="008055FA" w:rsidP="008055FA">
                            <w:r>
                              <w:rPr>
                                <w:noProof/>
                              </w:rPr>
                              <w:drawing>
                                <wp:inline distT="0" distB="0" distL="0" distR="0" wp14:anchorId="13C93F2A" wp14:editId="2A88F5D1">
                                  <wp:extent cx="420370" cy="373380"/>
                                  <wp:effectExtent l="0" t="0" r="0" b="7620"/>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ssors.png"/>
                                          <pic:cNvPicPr/>
                                        </pic:nvPicPr>
                                        <pic:blipFill>
                                          <a:blip r:embed="rId11">
                                            <a:extLst>
                                              <a:ext uri="{28A0092B-C50C-407E-A947-70E740481C1C}">
                                                <a14:useLocalDpi xmlns:a14="http://schemas.microsoft.com/office/drawing/2010/main" val="0"/>
                                              </a:ext>
                                            </a:extLst>
                                          </a:blip>
                                          <a:stretch>
                                            <a:fillRect/>
                                          </a:stretch>
                                        </pic:blipFill>
                                        <pic:spPr>
                                          <a:xfrm>
                                            <a:off x="0" y="0"/>
                                            <a:ext cx="420370" cy="373380"/>
                                          </a:xfrm>
                                          <a:prstGeom prst="rect">
                                            <a:avLst/>
                                          </a:prstGeom>
                                        </pic:spPr>
                                      </pic:pic>
                                    </a:graphicData>
                                  </a:graphic>
                                </wp:inline>
                              </w:drawing>
                            </w:r>
                          </w:p>
                        </w:txbxContent>
                      </v:textbox>
                    </v:shape>
                  </w:pict>
                </mc:Fallback>
              </mc:AlternateContent>
            </w:r>
          </w:p>
        </w:tc>
        <w:tc>
          <w:tcPr>
            <w:tcW w:w="885" w:type="dxa"/>
            <w:tcBorders>
              <w:bottom w:val="single" w:sz="4" w:space="0" w:color="auto"/>
            </w:tcBorders>
            <w:vAlign w:val="bottom"/>
          </w:tcPr>
          <w:p w14:paraId="13A52979" w14:textId="728C9F23" w:rsidR="001B30C4" w:rsidRPr="008055FA" w:rsidRDefault="001B30C4" w:rsidP="00224DD0">
            <w:pPr>
              <w:pStyle w:val="Subhead2sl"/>
              <w:spacing w:before="0" w:after="0"/>
              <w:jc w:val="center"/>
              <w:rPr>
                <w:i w:val="0"/>
                <w:sz w:val="28"/>
                <w:szCs w:val="28"/>
              </w:rPr>
            </w:pPr>
          </w:p>
        </w:tc>
      </w:tr>
      <w:tr w:rsidR="001B30C4" w:rsidRPr="008055FA" w14:paraId="76A44AC4" w14:textId="77777777" w:rsidTr="008055FA">
        <w:trPr>
          <w:trHeight w:val="20"/>
        </w:trPr>
        <w:tc>
          <w:tcPr>
            <w:tcW w:w="8475" w:type="dxa"/>
            <w:tcBorders>
              <w:top w:val="single" w:sz="4" w:space="0" w:color="auto"/>
            </w:tcBorders>
            <w:vAlign w:val="bottom"/>
          </w:tcPr>
          <w:p w14:paraId="3ED75712" w14:textId="5F75597D" w:rsidR="001B30C4" w:rsidRPr="008055FA" w:rsidRDefault="009052EA" w:rsidP="008055FA">
            <w:pPr>
              <w:pStyle w:val="Basiccopysl"/>
              <w:numPr>
                <w:ilvl w:val="0"/>
                <w:numId w:val="16"/>
              </w:numPr>
              <w:spacing w:before="360" w:after="0"/>
              <w:ind w:left="517" w:hanging="530"/>
              <w:rPr>
                <w:sz w:val="28"/>
                <w:szCs w:val="28"/>
              </w:rPr>
            </w:pPr>
            <w:r w:rsidRPr="009052EA">
              <w:rPr>
                <w:sz w:val="28"/>
                <w:szCs w:val="28"/>
              </w:rPr>
              <w:t>The school district did not ban all types of speech, just the armbands. They were banned because of their controversial nature and potential for major disruption. Students could still share opinions in other ways. For example, they could wear political messages such as “Vote for Candidate X” buttons.</w:t>
            </w:r>
          </w:p>
        </w:tc>
        <w:tc>
          <w:tcPr>
            <w:tcW w:w="885" w:type="dxa"/>
            <w:tcBorders>
              <w:top w:val="single" w:sz="4" w:space="0" w:color="auto"/>
              <w:bottom w:val="single" w:sz="4" w:space="0" w:color="auto"/>
            </w:tcBorders>
            <w:vAlign w:val="bottom"/>
          </w:tcPr>
          <w:p w14:paraId="66341206" w14:textId="77777777" w:rsidR="001B30C4" w:rsidRPr="008055FA" w:rsidRDefault="001B30C4" w:rsidP="00224DD0">
            <w:pPr>
              <w:pStyle w:val="Subhead2sl"/>
              <w:spacing w:before="0" w:after="0"/>
              <w:jc w:val="center"/>
              <w:rPr>
                <w:i w:val="0"/>
                <w:sz w:val="28"/>
                <w:szCs w:val="28"/>
              </w:rPr>
            </w:pPr>
          </w:p>
        </w:tc>
      </w:tr>
      <w:tr w:rsidR="001B30C4" w:rsidRPr="008055FA" w14:paraId="65D6D0EB" w14:textId="77777777" w:rsidTr="008055FA">
        <w:trPr>
          <w:trHeight w:val="143"/>
        </w:trPr>
        <w:tc>
          <w:tcPr>
            <w:tcW w:w="8475" w:type="dxa"/>
            <w:tcBorders>
              <w:bottom w:val="single" w:sz="4" w:space="0" w:color="auto"/>
            </w:tcBorders>
            <w:vAlign w:val="bottom"/>
          </w:tcPr>
          <w:p w14:paraId="07DB3587" w14:textId="77777777" w:rsidR="001B30C4" w:rsidRPr="008055FA" w:rsidRDefault="001B30C4" w:rsidP="00224DD0">
            <w:pPr>
              <w:rPr>
                <w:sz w:val="28"/>
                <w:szCs w:val="28"/>
              </w:rPr>
            </w:pPr>
          </w:p>
        </w:tc>
        <w:tc>
          <w:tcPr>
            <w:tcW w:w="885" w:type="dxa"/>
            <w:tcBorders>
              <w:top w:val="single" w:sz="4" w:space="0" w:color="auto"/>
              <w:bottom w:val="single" w:sz="4" w:space="0" w:color="auto"/>
            </w:tcBorders>
            <w:vAlign w:val="bottom"/>
          </w:tcPr>
          <w:p w14:paraId="7FA130B7" w14:textId="77777777" w:rsidR="001B30C4" w:rsidRPr="008055FA" w:rsidRDefault="001B30C4" w:rsidP="00224DD0">
            <w:pPr>
              <w:pStyle w:val="Subhead2sl"/>
              <w:spacing w:before="0" w:after="0"/>
              <w:jc w:val="center"/>
              <w:rPr>
                <w:i w:val="0"/>
                <w:sz w:val="28"/>
                <w:szCs w:val="28"/>
              </w:rPr>
            </w:pPr>
          </w:p>
        </w:tc>
      </w:tr>
      <w:tr w:rsidR="001B30C4" w:rsidRPr="008055FA" w14:paraId="1EC4E71E" w14:textId="77777777" w:rsidTr="008055FA">
        <w:trPr>
          <w:trHeight w:val="1152"/>
        </w:trPr>
        <w:tc>
          <w:tcPr>
            <w:tcW w:w="8475" w:type="dxa"/>
            <w:tcBorders>
              <w:top w:val="single" w:sz="4" w:space="0" w:color="auto"/>
            </w:tcBorders>
            <w:vAlign w:val="bottom"/>
          </w:tcPr>
          <w:p w14:paraId="7D19ABB2" w14:textId="107930FB" w:rsidR="001B30C4" w:rsidRPr="008055FA" w:rsidRDefault="009052EA" w:rsidP="008055FA">
            <w:pPr>
              <w:pStyle w:val="Basiccopysl"/>
              <w:numPr>
                <w:ilvl w:val="0"/>
                <w:numId w:val="16"/>
              </w:numPr>
              <w:spacing w:before="360" w:after="0"/>
              <w:ind w:left="517" w:hanging="530"/>
              <w:rPr>
                <w:sz w:val="28"/>
                <w:szCs w:val="28"/>
              </w:rPr>
            </w:pPr>
            <w:r w:rsidRPr="009052EA">
              <w:rPr>
                <w:sz w:val="28"/>
                <w:szCs w:val="28"/>
              </w:rPr>
              <w:t>Free speech rights do not apply to all speech. The First Amendment does not say that anyone may say anything, at any place, at any time. Schools are not an appropriate setting for protest.</w:t>
            </w:r>
          </w:p>
        </w:tc>
        <w:tc>
          <w:tcPr>
            <w:tcW w:w="885" w:type="dxa"/>
            <w:tcBorders>
              <w:top w:val="single" w:sz="4" w:space="0" w:color="auto"/>
              <w:bottom w:val="single" w:sz="4" w:space="0" w:color="auto"/>
            </w:tcBorders>
            <w:vAlign w:val="bottom"/>
          </w:tcPr>
          <w:p w14:paraId="5CDCD42F" w14:textId="77777777" w:rsidR="001B30C4" w:rsidRPr="008055FA" w:rsidRDefault="001B30C4" w:rsidP="00224DD0">
            <w:pPr>
              <w:pStyle w:val="Subhead2sl"/>
              <w:spacing w:before="0"/>
              <w:jc w:val="center"/>
              <w:rPr>
                <w:i w:val="0"/>
                <w:sz w:val="28"/>
                <w:szCs w:val="28"/>
              </w:rPr>
            </w:pPr>
          </w:p>
        </w:tc>
      </w:tr>
      <w:tr w:rsidR="001B30C4" w:rsidRPr="008055FA" w14:paraId="67B3134E" w14:textId="77777777" w:rsidTr="008055FA">
        <w:trPr>
          <w:trHeight w:val="144"/>
        </w:trPr>
        <w:tc>
          <w:tcPr>
            <w:tcW w:w="8475" w:type="dxa"/>
            <w:tcBorders>
              <w:bottom w:val="single" w:sz="4" w:space="0" w:color="auto"/>
            </w:tcBorders>
            <w:vAlign w:val="bottom"/>
          </w:tcPr>
          <w:p w14:paraId="02E32DCA" w14:textId="77777777" w:rsidR="001B30C4" w:rsidRPr="008055FA" w:rsidRDefault="001B30C4" w:rsidP="00224DD0">
            <w:pPr>
              <w:rPr>
                <w:sz w:val="28"/>
                <w:szCs w:val="28"/>
              </w:rPr>
            </w:pPr>
          </w:p>
        </w:tc>
        <w:tc>
          <w:tcPr>
            <w:tcW w:w="885" w:type="dxa"/>
            <w:tcBorders>
              <w:top w:val="single" w:sz="4" w:space="0" w:color="auto"/>
              <w:bottom w:val="single" w:sz="4" w:space="0" w:color="auto"/>
            </w:tcBorders>
            <w:vAlign w:val="bottom"/>
          </w:tcPr>
          <w:p w14:paraId="60604139" w14:textId="77777777" w:rsidR="001B30C4" w:rsidRPr="008055FA" w:rsidRDefault="001B30C4" w:rsidP="00224DD0">
            <w:pPr>
              <w:rPr>
                <w:sz w:val="28"/>
                <w:szCs w:val="28"/>
              </w:rPr>
            </w:pPr>
          </w:p>
        </w:tc>
      </w:tr>
      <w:tr w:rsidR="001B30C4" w:rsidRPr="008055FA" w14:paraId="585CDFD3" w14:textId="77777777" w:rsidTr="008055FA">
        <w:trPr>
          <w:trHeight w:val="1152"/>
        </w:trPr>
        <w:tc>
          <w:tcPr>
            <w:tcW w:w="8475" w:type="dxa"/>
            <w:tcBorders>
              <w:top w:val="single" w:sz="4" w:space="0" w:color="auto"/>
            </w:tcBorders>
            <w:vAlign w:val="bottom"/>
          </w:tcPr>
          <w:p w14:paraId="5BF881E2" w14:textId="67C09FAC" w:rsidR="001B30C4" w:rsidRPr="00A96B90" w:rsidRDefault="009052EA" w:rsidP="008055FA">
            <w:pPr>
              <w:pStyle w:val="Basiccopysl"/>
              <w:numPr>
                <w:ilvl w:val="0"/>
                <w:numId w:val="16"/>
              </w:numPr>
              <w:spacing w:before="360" w:after="0"/>
              <w:ind w:left="517" w:hanging="530"/>
              <w:rPr>
                <w:sz w:val="28"/>
                <w:szCs w:val="28"/>
              </w:rPr>
            </w:pPr>
            <w:r w:rsidRPr="00A96B90">
              <w:rPr>
                <w:sz w:val="28"/>
                <w:szCs w:val="28"/>
              </w:rPr>
              <w:t>Students, whether in or out of school, are “persons” under the Constitution. They possess essential rights that the government must respect. This includes First Amendment freedom of speech protections.</w:t>
            </w:r>
          </w:p>
        </w:tc>
        <w:tc>
          <w:tcPr>
            <w:tcW w:w="885" w:type="dxa"/>
            <w:tcBorders>
              <w:top w:val="single" w:sz="4" w:space="0" w:color="auto"/>
              <w:bottom w:val="single" w:sz="4" w:space="0" w:color="auto"/>
            </w:tcBorders>
            <w:vAlign w:val="bottom"/>
          </w:tcPr>
          <w:p w14:paraId="679BA02E" w14:textId="77777777" w:rsidR="001B30C4" w:rsidRPr="008055FA" w:rsidRDefault="001B30C4" w:rsidP="00224DD0">
            <w:pPr>
              <w:pStyle w:val="Subhead2sl"/>
              <w:spacing w:before="0"/>
              <w:jc w:val="center"/>
              <w:rPr>
                <w:i w:val="0"/>
                <w:sz w:val="28"/>
                <w:szCs w:val="28"/>
              </w:rPr>
            </w:pPr>
          </w:p>
        </w:tc>
      </w:tr>
      <w:tr w:rsidR="001B30C4" w:rsidRPr="008055FA" w14:paraId="60240FF3" w14:textId="77777777" w:rsidTr="008055FA">
        <w:trPr>
          <w:trHeight w:val="144"/>
        </w:trPr>
        <w:tc>
          <w:tcPr>
            <w:tcW w:w="8475" w:type="dxa"/>
            <w:tcBorders>
              <w:bottom w:val="single" w:sz="4" w:space="0" w:color="auto"/>
            </w:tcBorders>
            <w:vAlign w:val="bottom"/>
          </w:tcPr>
          <w:p w14:paraId="7E0376B1" w14:textId="77777777" w:rsidR="001B30C4" w:rsidRPr="008055FA" w:rsidRDefault="001B30C4" w:rsidP="00224DD0">
            <w:pPr>
              <w:rPr>
                <w:sz w:val="28"/>
                <w:szCs w:val="28"/>
              </w:rPr>
            </w:pPr>
          </w:p>
        </w:tc>
        <w:tc>
          <w:tcPr>
            <w:tcW w:w="885" w:type="dxa"/>
            <w:tcBorders>
              <w:top w:val="single" w:sz="4" w:space="0" w:color="auto"/>
              <w:bottom w:val="single" w:sz="4" w:space="0" w:color="auto"/>
            </w:tcBorders>
            <w:vAlign w:val="bottom"/>
          </w:tcPr>
          <w:p w14:paraId="65ED6AB8" w14:textId="77777777" w:rsidR="001B30C4" w:rsidRPr="008055FA" w:rsidRDefault="001B30C4" w:rsidP="00224DD0">
            <w:pPr>
              <w:rPr>
                <w:sz w:val="28"/>
                <w:szCs w:val="28"/>
              </w:rPr>
            </w:pPr>
          </w:p>
        </w:tc>
      </w:tr>
      <w:tr w:rsidR="001B30C4" w:rsidRPr="008055FA" w14:paraId="458B165C" w14:textId="77777777" w:rsidTr="008055FA">
        <w:trPr>
          <w:trHeight w:val="1152"/>
        </w:trPr>
        <w:tc>
          <w:tcPr>
            <w:tcW w:w="8475" w:type="dxa"/>
            <w:tcBorders>
              <w:top w:val="single" w:sz="4" w:space="0" w:color="auto"/>
            </w:tcBorders>
            <w:vAlign w:val="bottom"/>
          </w:tcPr>
          <w:p w14:paraId="4F8116A9" w14:textId="05A80AB6" w:rsidR="001B30C4" w:rsidRPr="008055FA" w:rsidRDefault="009052EA" w:rsidP="008055FA">
            <w:pPr>
              <w:pStyle w:val="Basiccopysl"/>
              <w:numPr>
                <w:ilvl w:val="0"/>
                <w:numId w:val="16"/>
              </w:numPr>
              <w:spacing w:before="360" w:after="0"/>
              <w:ind w:left="517" w:hanging="530"/>
              <w:rPr>
                <w:sz w:val="28"/>
                <w:szCs w:val="28"/>
              </w:rPr>
            </w:pPr>
            <w:r w:rsidRPr="009052EA">
              <w:rPr>
                <w:sz w:val="28"/>
                <w:szCs w:val="28"/>
              </w:rPr>
              <w:t xml:space="preserve">The students’ speech was not disruptive and did not violate any other student’s rights. The school district gave no evidence that the armbands were a distraction or disrupted the learning process. Just because the schools were afraid that there might be a disruption is not enough to </w:t>
            </w:r>
            <w:r w:rsidRPr="00200DC7">
              <w:rPr>
                <w:sz w:val="28"/>
                <w:szCs w:val="28"/>
              </w:rPr>
              <w:t>infringe</w:t>
            </w:r>
            <w:r w:rsidRPr="009052EA">
              <w:rPr>
                <w:sz w:val="28"/>
                <w:szCs w:val="28"/>
              </w:rPr>
              <w:t xml:space="preserve"> students’ speech.</w:t>
            </w:r>
          </w:p>
        </w:tc>
        <w:tc>
          <w:tcPr>
            <w:tcW w:w="885" w:type="dxa"/>
            <w:tcBorders>
              <w:top w:val="single" w:sz="4" w:space="0" w:color="auto"/>
              <w:bottom w:val="single" w:sz="4" w:space="0" w:color="auto"/>
            </w:tcBorders>
            <w:vAlign w:val="bottom"/>
          </w:tcPr>
          <w:p w14:paraId="264F26AA" w14:textId="77777777" w:rsidR="001B30C4" w:rsidRPr="008055FA" w:rsidRDefault="001B30C4" w:rsidP="00224DD0">
            <w:pPr>
              <w:pStyle w:val="Subhead2sl"/>
              <w:spacing w:before="0"/>
              <w:jc w:val="center"/>
              <w:rPr>
                <w:i w:val="0"/>
                <w:sz w:val="28"/>
                <w:szCs w:val="28"/>
              </w:rPr>
            </w:pPr>
          </w:p>
        </w:tc>
      </w:tr>
      <w:tr w:rsidR="001B30C4" w:rsidRPr="008055FA" w14:paraId="52886D2C" w14:textId="77777777" w:rsidTr="008055FA">
        <w:trPr>
          <w:trHeight w:val="144"/>
        </w:trPr>
        <w:tc>
          <w:tcPr>
            <w:tcW w:w="8475" w:type="dxa"/>
            <w:tcBorders>
              <w:bottom w:val="single" w:sz="4" w:space="0" w:color="auto"/>
            </w:tcBorders>
            <w:vAlign w:val="bottom"/>
          </w:tcPr>
          <w:p w14:paraId="03E58FA8" w14:textId="77777777" w:rsidR="001B30C4" w:rsidRPr="008055FA" w:rsidRDefault="001B30C4" w:rsidP="00224DD0">
            <w:pPr>
              <w:rPr>
                <w:sz w:val="28"/>
                <w:szCs w:val="28"/>
              </w:rPr>
            </w:pPr>
          </w:p>
        </w:tc>
        <w:tc>
          <w:tcPr>
            <w:tcW w:w="885" w:type="dxa"/>
            <w:tcBorders>
              <w:top w:val="single" w:sz="4" w:space="0" w:color="auto"/>
              <w:bottom w:val="single" w:sz="4" w:space="0" w:color="auto"/>
            </w:tcBorders>
            <w:vAlign w:val="bottom"/>
          </w:tcPr>
          <w:p w14:paraId="18C4D768" w14:textId="77777777" w:rsidR="001B30C4" w:rsidRPr="008055FA" w:rsidRDefault="001B30C4" w:rsidP="00224DD0">
            <w:pPr>
              <w:rPr>
                <w:sz w:val="28"/>
                <w:szCs w:val="28"/>
              </w:rPr>
            </w:pPr>
          </w:p>
        </w:tc>
      </w:tr>
      <w:tr w:rsidR="001B30C4" w:rsidRPr="008055FA" w14:paraId="440A0905" w14:textId="77777777" w:rsidTr="008055FA">
        <w:trPr>
          <w:trHeight w:val="1152"/>
        </w:trPr>
        <w:tc>
          <w:tcPr>
            <w:tcW w:w="8475" w:type="dxa"/>
            <w:tcBorders>
              <w:top w:val="single" w:sz="4" w:space="0" w:color="auto"/>
            </w:tcBorders>
            <w:vAlign w:val="bottom"/>
          </w:tcPr>
          <w:p w14:paraId="56D11A42" w14:textId="069BAF99" w:rsidR="001B30C4" w:rsidRPr="008055FA" w:rsidRDefault="009052EA" w:rsidP="008055FA">
            <w:pPr>
              <w:pStyle w:val="Basiccopysl"/>
              <w:numPr>
                <w:ilvl w:val="0"/>
                <w:numId w:val="16"/>
              </w:numPr>
              <w:spacing w:before="360" w:after="0"/>
              <w:ind w:left="517" w:hanging="530"/>
              <w:rPr>
                <w:sz w:val="28"/>
                <w:szCs w:val="28"/>
              </w:rPr>
            </w:pPr>
            <w:r w:rsidRPr="009052EA">
              <w:rPr>
                <w:sz w:val="28"/>
                <w:szCs w:val="28"/>
              </w:rPr>
              <w:t>Sharing controversial opinions in class or in school areas such as the hallways and lunchrooms, may lead to bullying or violence towards the protesting students. By banning the armbands, the school district hoped to prevent this behavior and protect the safety of all students.</w:t>
            </w:r>
          </w:p>
        </w:tc>
        <w:tc>
          <w:tcPr>
            <w:tcW w:w="885" w:type="dxa"/>
            <w:tcBorders>
              <w:top w:val="single" w:sz="4" w:space="0" w:color="auto"/>
              <w:bottom w:val="single" w:sz="4" w:space="0" w:color="auto"/>
            </w:tcBorders>
            <w:vAlign w:val="bottom"/>
          </w:tcPr>
          <w:p w14:paraId="2EE937AF" w14:textId="77777777" w:rsidR="001B30C4" w:rsidRPr="008055FA" w:rsidRDefault="001B30C4" w:rsidP="00224DD0">
            <w:pPr>
              <w:pStyle w:val="Subhead2sl"/>
              <w:spacing w:before="0"/>
              <w:jc w:val="center"/>
              <w:rPr>
                <w:i w:val="0"/>
                <w:sz w:val="28"/>
                <w:szCs w:val="28"/>
              </w:rPr>
            </w:pPr>
          </w:p>
        </w:tc>
      </w:tr>
      <w:tr w:rsidR="001B30C4" w:rsidRPr="008055FA" w14:paraId="7189C512" w14:textId="77777777" w:rsidTr="008055FA">
        <w:trPr>
          <w:trHeight w:val="144"/>
        </w:trPr>
        <w:tc>
          <w:tcPr>
            <w:tcW w:w="8475" w:type="dxa"/>
            <w:tcBorders>
              <w:bottom w:val="single" w:sz="4" w:space="0" w:color="auto"/>
            </w:tcBorders>
            <w:vAlign w:val="bottom"/>
          </w:tcPr>
          <w:p w14:paraId="5008D37E" w14:textId="77777777" w:rsidR="001B30C4" w:rsidRPr="008055FA" w:rsidRDefault="001B30C4" w:rsidP="00224DD0">
            <w:pPr>
              <w:rPr>
                <w:sz w:val="28"/>
                <w:szCs w:val="28"/>
              </w:rPr>
            </w:pPr>
          </w:p>
        </w:tc>
        <w:tc>
          <w:tcPr>
            <w:tcW w:w="885" w:type="dxa"/>
            <w:tcBorders>
              <w:top w:val="single" w:sz="4" w:space="0" w:color="auto"/>
              <w:bottom w:val="single" w:sz="4" w:space="0" w:color="auto"/>
            </w:tcBorders>
            <w:vAlign w:val="bottom"/>
          </w:tcPr>
          <w:p w14:paraId="7DA657F8" w14:textId="77777777" w:rsidR="001B30C4" w:rsidRPr="008055FA" w:rsidRDefault="001B30C4" w:rsidP="00224DD0">
            <w:pPr>
              <w:rPr>
                <w:sz w:val="28"/>
                <w:szCs w:val="28"/>
              </w:rPr>
            </w:pPr>
          </w:p>
        </w:tc>
      </w:tr>
      <w:tr w:rsidR="008055FA" w:rsidRPr="008055FA" w14:paraId="42D1F087" w14:textId="77777777" w:rsidTr="009052EA">
        <w:trPr>
          <w:trHeight w:val="773"/>
        </w:trPr>
        <w:tc>
          <w:tcPr>
            <w:tcW w:w="8475" w:type="dxa"/>
            <w:vAlign w:val="bottom"/>
          </w:tcPr>
          <w:p w14:paraId="51B35A36" w14:textId="35A02077" w:rsidR="008055FA" w:rsidRPr="008055FA" w:rsidRDefault="009052EA" w:rsidP="008055FA">
            <w:pPr>
              <w:pStyle w:val="Basiccopysl"/>
              <w:numPr>
                <w:ilvl w:val="0"/>
                <w:numId w:val="16"/>
              </w:numPr>
              <w:spacing w:before="360" w:after="0"/>
              <w:ind w:left="517" w:hanging="530"/>
              <w:rPr>
                <w:sz w:val="28"/>
                <w:szCs w:val="28"/>
              </w:rPr>
            </w:pPr>
            <w:r w:rsidRPr="009052EA">
              <w:rPr>
                <w:sz w:val="28"/>
                <w:szCs w:val="28"/>
              </w:rPr>
              <w:t>The</w:t>
            </w:r>
            <w:r w:rsidRPr="00261369">
              <w:rPr>
                <w:sz w:val="28"/>
                <w:szCs w:val="28"/>
              </w:rPr>
              <w:t xml:space="preserve"> 14</w:t>
            </w:r>
            <w:r w:rsidRPr="00261369">
              <w:rPr>
                <w:sz w:val="28"/>
                <w:szCs w:val="28"/>
                <w:vertAlign w:val="superscript"/>
              </w:rPr>
              <w:t>th</w:t>
            </w:r>
            <w:r w:rsidRPr="00261369">
              <w:rPr>
                <w:sz w:val="28"/>
                <w:szCs w:val="28"/>
              </w:rPr>
              <w:t xml:space="preserve"> Amendment </w:t>
            </w:r>
            <w:r w:rsidRPr="009052EA">
              <w:rPr>
                <w:sz w:val="28"/>
                <w:szCs w:val="28"/>
              </w:rPr>
              <w:t>protects people from state and local governments (including schools) violating their First Amendment right to free speech.</w:t>
            </w:r>
          </w:p>
        </w:tc>
        <w:tc>
          <w:tcPr>
            <w:tcW w:w="885" w:type="dxa"/>
            <w:tcBorders>
              <w:top w:val="single" w:sz="4" w:space="0" w:color="auto"/>
              <w:bottom w:val="single" w:sz="4" w:space="0" w:color="auto"/>
            </w:tcBorders>
            <w:vAlign w:val="bottom"/>
          </w:tcPr>
          <w:p w14:paraId="6898A3D4" w14:textId="77777777" w:rsidR="008055FA" w:rsidRPr="008055FA" w:rsidRDefault="008055FA" w:rsidP="00224DD0">
            <w:pPr>
              <w:rPr>
                <w:sz w:val="28"/>
                <w:szCs w:val="28"/>
              </w:rPr>
            </w:pPr>
          </w:p>
        </w:tc>
      </w:tr>
      <w:tr w:rsidR="008055FA" w:rsidRPr="008055FA" w14:paraId="278F40B8" w14:textId="77777777" w:rsidTr="008055FA">
        <w:trPr>
          <w:trHeight w:val="144"/>
        </w:trPr>
        <w:tc>
          <w:tcPr>
            <w:tcW w:w="8475" w:type="dxa"/>
            <w:tcBorders>
              <w:bottom w:val="single" w:sz="4" w:space="0" w:color="auto"/>
            </w:tcBorders>
            <w:vAlign w:val="bottom"/>
          </w:tcPr>
          <w:p w14:paraId="158864A1" w14:textId="77777777" w:rsidR="008055FA" w:rsidRPr="008055FA" w:rsidRDefault="008055FA" w:rsidP="008055FA">
            <w:pPr>
              <w:pStyle w:val="Basiccopysl"/>
              <w:spacing w:after="0"/>
              <w:rPr>
                <w:sz w:val="28"/>
                <w:szCs w:val="28"/>
              </w:rPr>
            </w:pPr>
          </w:p>
        </w:tc>
        <w:tc>
          <w:tcPr>
            <w:tcW w:w="885" w:type="dxa"/>
            <w:tcBorders>
              <w:top w:val="single" w:sz="4" w:space="0" w:color="auto"/>
              <w:bottom w:val="single" w:sz="4" w:space="0" w:color="auto"/>
            </w:tcBorders>
            <w:vAlign w:val="bottom"/>
          </w:tcPr>
          <w:p w14:paraId="2C893A53" w14:textId="77777777" w:rsidR="008055FA" w:rsidRPr="008055FA" w:rsidRDefault="008055FA" w:rsidP="00224DD0">
            <w:pPr>
              <w:rPr>
                <w:sz w:val="28"/>
                <w:szCs w:val="28"/>
              </w:rPr>
            </w:pPr>
          </w:p>
        </w:tc>
      </w:tr>
    </w:tbl>
    <w:p w14:paraId="43ED762B" w14:textId="5C6A16CC" w:rsidR="001B30C4" w:rsidRDefault="001B30C4" w:rsidP="001B30C4">
      <w:pPr>
        <w:pStyle w:val="Title2sl"/>
        <w:spacing w:before="240"/>
        <w:jc w:val="left"/>
      </w:pPr>
    </w:p>
    <w:tbl>
      <w:tblPr>
        <w:tblStyle w:val="TableGrid"/>
        <w:tblW w:w="0" w:type="auto"/>
        <w:tblLook w:val="04A0" w:firstRow="1" w:lastRow="0" w:firstColumn="1" w:lastColumn="0" w:noHBand="0" w:noVBand="1"/>
      </w:tblPr>
      <w:tblGrid>
        <w:gridCol w:w="9350"/>
      </w:tblGrid>
      <w:tr w:rsidR="001B30C4" w14:paraId="2C853055" w14:textId="77777777" w:rsidTr="001B30C4">
        <w:tc>
          <w:tcPr>
            <w:tcW w:w="9350" w:type="dxa"/>
          </w:tcPr>
          <w:p w14:paraId="41426E10" w14:textId="2966D4AE" w:rsidR="001B30C4" w:rsidRPr="001B30C4" w:rsidRDefault="001B30C4" w:rsidP="001B30C4">
            <w:pPr>
              <w:pStyle w:val="Title3sl"/>
              <w:spacing w:after="360"/>
              <w:jc w:val="center"/>
            </w:pPr>
            <w:r w:rsidRPr="001B30C4">
              <w:rPr>
                <w:sz w:val="160"/>
                <w:szCs w:val="160"/>
              </w:rPr>
              <w:t>Tinker</w:t>
            </w:r>
          </w:p>
        </w:tc>
      </w:tr>
    </w:tbl>
    <w:p w14:paraId="6CF976D5" w14:textId="68F9F266" w:rsidR="001B30C4" w:rsidRDefault="001B30C4" w:rsidP="001B30C4">
      <w:pPr>
        <w:pStyle w:val="Title2sl"/>
        <w:spacing w:before="240"/>
        <w:jc w:val="left"/>
      </w:pPr>
    </w:p>
    <w:tbl>
      <w:tblPr>
        <w:tblStyle w:val="TableGrid"/>
        <w:tblW w:w="0" w:type="auto"/>
        <w:tblLook w:val="04A0" w:firstRow="1" w:lastRow="0" w:firstColumn="1" w:lastColumn="0" w:noHBand="0" w:noVBand="1"/>
      </w:tblPr>
      <w:tblGrid>
        <w:gridCol w:w="9350"/>
      </w:tblGrid>
      <w:tr w:rsidR="001B30C4" w14:paraId="66614962" w14:textId="77777777" w:rsidTr="001B30C4">
        <w:tc>
          <w:tcPr>
            <w:tcW w:w="9350" w:type="dxa"/>
          </w:tcPr>
          <w:p w14:paraId="5C528FBE" w14:textId="78B43734" w:rsidR="001B30C4" w:rsidRDefault="001B30C4" w:rsidP="001B30C4">
            <w:pPr>
              <w:spacing w:before="360" w:after="360"/>
              <w:jc w:val="center"/>
            </w:pPr>
            <w:r w:rsidRPr="00D224AC">
              <w:rPr>
                <w:rFonts w:ascii="Garamond" w:hAnsi="Garamond"/>
                <w:b/>
                <w:bCs/>
                <w:sz w:val="144"/>
                <w:szCs w:val="144"/>
              </w:rPr>
              <w:t>Des Moines</w:t>
            </w:r>
          </w:p>
        </w:tc>
      </w:tr>
    </w:tbl>
    <w:p w14:paraId="57D50F11" w14:textId="629B83BC" w:rsidR="000F7867" w:rsidRDefault="000F7867" w:rsidP="001B30C4">
      <w:pPr>
        <w:pStyle w:val="Title2sl"/>
        <w:spacing w:before="240"/>
        <w:jc w:val="left"/>
      </w:pPr>
      <w:r>
        <w:br w:type="page"/>
      </w:r>
    </w:p>
    <w:p w14:paraId="026A3139" w14:textId="77777777" w:rsidR="000E3B4B" w:rsidRPr="000E3B4B" w:rsidRDefault="000E3B4B" w:rsidP="000E3B4B">
      <w:pPr>
        <w:rPr>
          <w:sz w:val="6"/>
          <w:szCs w:val="6"/>
        </w:rPr>
      </w:pPr>
    </w:p>
    <w:p w14:paraId="52EAF6AE" w14:textId="54FCD452" w:rsidR="000E3B4B" w:rsidRPr="00084153" w:rsidRDefault="000E3B4B" w:rsidP="000E3B4B">
      <w:pPr>
        <w:pStyle w:val="Title2sl"/>
        <w:spacing w:before="120"/>
      </w:pPr>
      <w:r>
        <w:t>Tinker</w:t>
      </w:r>
      <w:r w:rsidRPr="00084153">
        <w:t xml:space="preserve"> v. </w:t>
      </w:r>
      <w:r>
        <w:t xml:space="preserve">Des Moines Independent </w:t>
      </w:r>
      <w:r>
        <w:br/>
        <w:t xml:space="preserve">Community School District </w:t>
      </w:r>
      <w:r w:rsidRPr="0085339A">
        <w:rPr>
          <w:i w:val="0"/>
          <w:iCs/>
        </w:rPr>
        <w:t>(1969)</w:t>
      </w:r>
    </w:p>
    <w:p w14:paraId="1B065C96" w14:textId="77777777" w:rsidR="000E3B4B" w:rsidRPr="00ED7038" w:rsidRDefault="000E3B4B" w:rsidP="000E3B4B">
      <w:pPr>
        <w:pStyle w:val="Argueddecideddatessl"/>
        <w:spacing w:after="120"/>
      </w:pPr>
      <w:r>
        <w:t>Argued</w:t>
      </w:r>
      <w:r w:rsidRPr="00ED7038">
        <w:t xml:space="preserve">: </w:t>
      </w:r>
      <w:r>
        <w:rPr>
          <w:b w:val="0"/>
        </w:rPr>
        <w:t>November</w:t>
      </w:r>
      <w:r w:rsidRPr="005D78F1">
        <w:rPr>
          <w:b w:val="0"/>
        </w:rPr>
        <w:t xml:space="preserve"> </w:t>
      </w:r>
      <w:r>
        <w:rPr>
          <w:b w:val="0"/>
        </w:rPr>
        <w:t>1</w:t>
      </w:r>
      <w:r w:rsidRPr="005D78F1">
        <w:rPr>
          <w:b w:val="0"/>
        </w:rPr>
        <w:t xml:space="preserve">2, </w:t>
      </w:r>
      <w:r>
        <w:rPr>
          <w:b w:val="0"/>
        </w:rPr>
        <w:t>1968</w:t>
      </w:r>
    </w:p>
    <w:p w14:paraId="5E1AA521" w14:textId="77777777" w:rsidR="000E3B4B" w:rsidRPr="00ED7038" w:rsidRDefault="000E3B4B" w:rsidP="000E3B4B">
      <w:pPr>
        <w:pStyle w:val="Argueddecideddatessl"/>
        <w:spacing w:after="120"/>
      </w:pPr>
      <w:r>
        <w:t>Decided</w:t>
      </w:r>
      <w:r w:rsidRPr="00ED7038">
        <w:t xml:space="preserve">: </w:t>
      </w:r>
      <w:r>
        <w:rPr>
          <w:b w:val="0"/>
        </w:rPr>
        <w:t>February 24, 1969</w:t>
      </w:r>
    </w:p>
    <w:p w14:paraId="3F3DDD7F" w14:textId="77777777" w:rsidR="000E3B4B" w:rsidRPr="00EE6A86" w:rsidRDefault="000E3B4B" w:rsidP="000E3B4B">
      <w:pPr>
        <w:pStyle w:val="Subhead2sl"/>
      </w:pPr>
      <w:r>
        <w:t xml:space="preserve">Background and </w:t>
      </w:r>
      <w:r w:rsidRPr="00EE6A86">
        <w:t>Facts</w:t>
      </w:r>
    </w:p>
    <w:p w14:paraId="43672A4D" w14:textId="77777777" w:rsidR="000E3B4B" w:rsidRPr="00EE6A86" w:rsidRDefault="000E3B4B" w:rsidP="000E3B4B">
      <w:pPr>
        <w:pStyle w:val="Basiccopysl"/>
      </w:pPr>
      <w:r w:rsidRPr="00EE6A86">
        <w:t>In 1966</w:t>
      </w:r>
      <w:r>
        <w:t>,</w:t>
      </w:r>
      <w:r w:rsidRPr="00EE6A86">
        <w:t xml:space="preserve"> in Des Moines, Iowa, five students</w:t>
      </w:r>
      <w:r>
        <w:t xml:space="preserve"> ages 13–16</w:t>
      </w:r>
      <w:r w:rsidRPr="00EE6A86">
        <w:t xml:space="preserve"> decided to show </w:t>
      </w:r>
      <w:r>
        <w:t>that they disagreed with</w:t>
      </w:r>
      <w:r w:rsidRPr="00EE6A86">
        <w:t xml:space="preserve"> </w:t>
      </w:r>
      <w:r>
        <w:t xml:space="preserve">the </w:t>
      </w:r>
      <w:r w:rsidRPr="005257D0">
        <w:rPr>
          <w:b/>
          <w:bCs/>
          <w:u w:val="single"/>
        </w:rPr>
        <w:t>Vietnam War</w:t>
      </w:r>
      <w:r w:rsidRPr="00EE6A86">
        <w:t>. The students planned to wear black armbands to school f</w:t>
      </w:r>
      <w:r>
        <w:t>or</w:t>
      </w:r>
      <w:r w:rsidRPr="00EE6A86">
        <w:t xml:space="preserve"> two weeks. The school district found out about the students’ plan</w:t>
      </w:r>
      <w:r>
        <w:t>. Before the students wore the armbands, the school district</w:t>
      </w:r>
      <w:r w:rsidRPr="00EE6A86">
        <w:t xml:space="preserve"> announced that any student who wore a black armband</w:t>
      </w:r>
      <w:r>
        <w:t xml:space="preserve"> </w:t>
      </w:r>
      <w:r w:rsidRPr="00EE6A86">
        <w:t>would be suspended from school after the</w:t>
      </w:r>
      <w:r>
        <w:t xml:space="preserve"> student’s </w:t>
      </w:r>
      <w:r w:rsidRPr="00EE6A86">
        <w:t xml:space="preserve">parents were called. </w:t>
      </w:r>
    </w:p>
    <w:p w14:paraId="67CEABA7" w14:textId="77777777" w:rsidR="000E3B4B" w:rsidRPr="008B061A" w:rsidRDefault="000E3B4B" w:rsidP="000E3B4B">
      <w:pPr>
        <w:pStyle w:val="Basiccopysl"/>
      </w:pPr>
      <w:r w:rsidRPr="008B061A">
        <w:t xml:space="preserve">Mary Beth Tinker, an </w:t>
      </w:r>
      <w:r>
        <w:t xml:space="preserve">eighth </w:t>
      </w:r>
      <w:r w:rsidRPr="008B061A">
        <w:t>grade</w:t>
      </w:r>
      <w:r>
        <w:t>r,</w:t>
      </w:r>
      <w:r w:rsidRPr="008B061A">
        <w:t xml:space="preserve"> and John Tinker</w:t>
      </w:r>
      <w:r>
        <w:t xml:space="preserve"> and Christopher </w:t>
      </w:r>
      <w:proofErr w:type="spellStart"/>
      <w:r>
        <w:t>Eckardt</w:t>
      </w:r>
      <w:proofErr w:type="spellEnd"/>
      <w:r>
        <w:t>, both high school students</w:t>
      </w:r>
      <w:r w:rsidRPr="008B061A">
        <w:t xml:space="preserve">, wore black armbands to school. </w:t>
      </w:r>
      <w:r>
        <w:t>All three teens</w:t>
      </w:r>
      <w:r w:rsidRPr="008B061A">
        <w:t xml:space="preserve"> were sent home for </w:t>
      </w:r>
      <w:r>
        <w:t xml:space="preserve">breaking the rule </w:t>
      </w:r>
      <w:r w:rsidRPr="008B061A">
        <w:t xml:space="preserve">and told not to return until they agreed not to wear the armbands. </w:t>
      </w:r>
      <w:r>
        <w:t xml:space="preserve">Their parents </w:t>
      </w:r>
      <w:r w:rsidRPr="005257D0">
        <w:rPr>
          <w:b/>
          <w:bCs/>
          <w:u w:val="single"/>
        </w:rPr>
        <w:t>sued</w:t>
      </w:r>
      <w:r w:rsidRPr="008B061A">
        <w:t xml:space="preserve"> the school district for violating the students</w:t>
      </w:r>
      <w:r>
        <w:t>’</w:t>
      </w:r>
      <w:r w:rsidRPr="008B061A">
        <w:t xml:space="preserve"> </w:t>
      </w:r>
      <w:r>
        <w:t>F</w:t>
      </w:r>
      <w:r w:rsidRPr="008B061A">
        <w:t xml:space="preserve">irst </w:t>
      </w:r>
      <w:r>
        <w:t>A</w:t>
      </w:r>
      <w:r w:rsidRPr="008B061A">
        <w:t xml:space="preserve">mendment right </w:t>
      </w:r>
      <w:r>
        <w:t>to</w:t>
      </w:r>
      <w:r w:rsidRPr="008B061A">
        <w:t xml:space="preserve"> </w:t>
      </w:r>
      <w:r>
        <w:t>free speech</w:t>
      </w:r>
      <w:r w:rsidRPr="008B061A">
        <w:t xml:space="preserve">. The </w:t>
      </w:r>
      <w:r>
        <w:t>federal D</w:t>
      </w:r>
      <w:r w:rsidRPr="008B061A">
        <w:t xml:space="preserve">istrict </w:t>
      </w:r>
      <w:r>
        <w:t>C</w:t>
      </w:r>
      <w:r w:rsidRPr="008B061A">
        <w:t xml:space="preserve">ourt dismissed the case and </w:t>
      </w:r>
      <w:r>
        <w:t>ruled</w:t>
      </w:r>
      <w:r w:rsidRPr="008B061A">
        <w:t xml:space="preserve"> that the school district</w:t>
      </w:r>
      <w:r>
        <w:t>’</w:t>
      </w:r>
      <w:r w:rsidRPr="008B061A">
        <w:t xml:space="preserve">s actions were reasonable to uphold school discipline. The U.S. Court of Appeals for the Eighth Circuit </w:t>
      </w:r>
      <w:r>
        <w:t>also found for the school. The Tinkers asked the U.S. Supreme Court to review that decision, and the Court agreed to hear the case</w:t>
      </w:r>
      <w:r w:rsidRPr="008B061A">
        <w:t>.</w:t>
      </w:r>
    </w:p>
    <w:p w14:paraId="7E9C2425" w14:textId="77777777" w:rsidR="000E3B4B" w:rsidRPr="00EE6A86" w:rsidRDefault="000E3B4B" w:rsidP="000E3B4B">
      <w:pPr>
        <w:pStyle w:val="Subhead2sl"/>
      </w:pPr>
      <w:r>
        <w:t>Constitutional Question</w:t>
      </w:r>
    </w:p>
    <w:p w14:paraId="472390A8" w14:textId="77777777" w:rsidR="000E3B4B" w:rsidRPr="00EE6A86" w:rsidRDefault="000E3B4B" w:rsidP="000E3B4B">
      <w:pPr>
        <w:pStyle w:val="Basiccopysl"/>
      </w:pPr>
      <w:r w:rsidRPr="008B061A">
        <w:t xml:space="preserve">Does a </w:t>
      </w:r>
      <w:r>
        <w:t>rule prohibiting</w:t>
      </w:r>
      <w:r w:rsidRPr="008B061A">
        <w:t xml:space="preserve"> the wearing of armbands in </w:t>
      </w:r>
      <w:r>
        <w:t xml:space="preserve">a </w:t>
      </w:r>
      <w:r w:rsidRPr="008B061A">
        <w:t xml:space="preserve">public school as a form of </w:t>
      </w:r>
      <w:r w:rsidRPr="00C4402E">
        <w:rPr>
          <w:b/>
          <w:bCs/>
          <w:u w:val="single"/>
        </w:rPr>
        <w:t>symbolic speech</w:t>
      </w:r>
      <w:r w:rsidRPr="008B061A">
        <w:t xml:space="preserve"> violate the students</w:t>
      </w:r>
      <w:r>
        <w:t>’</w:t>
      </w:r>
      <w:r w:rsidRPr="008B061A">
        <w:t xml:space="preserve"> </w:t>
      </w:r>
      <w:r>
        <w:t xml:space="preserve">First Amendment </w:t>
      </w:r>
      <w:r w:rsidRPr="008B061A">
        <w:t>freedom of speech protections</w:t>
      </w:r>
      <w:r>
        <w:t>?</w:t>
      </w:r>
    </w:p>
    <w:p w14:paraId="0319A48F" w14:textId="77777777" w:rsidR="001B30C4" w:rsidRDefault="001B30C4" w:rsidP="001B30C4">
      <w:pPr>
        <w:pStyle w:val="Title2sl"/>
        <w:spacing w:before="240"/>
        <w:jc w:val="left"/>
      </w:pPr>
    </w:p>
    <w:sectPr w:rsidR="001B30C4" w:rsidSect="008055FA">
      <w:footerReference w:type="default" r:id="rId16"/>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BFA27" w14:textId="77777777" w:rsidR="00885171" w:rsidRDefault="00885171" w:rsidP="0078549D">
      <w:pPr>
        <w:spacing w:after="0" w:line="240" w:lineRule="auto"/>
      </w:pPr>
      <w:r>
        <w:separator/>
      </w:r>
    </w:p>
  </w:endnote>
  <w:endnote w:type="continuationSeparator" w:id="0">
    <w:p w14:paraId="778C91C4" w14:textId="77777777" w:rsidR="00885171" w:rsidRDefault="00885171"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noProof/>
      </w:rPr>
    </w:sdtEndPr>
    <w:sdtContent>
      <w:p w14:paraId="3D6492EE" w14:textId="614A4734"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943BDD">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1949E4">
          <w:rPr>
            <w:rFonts w:ascii="Garamond" w:hAnsi="Garamond"/>
            <w:noProof/>
          </w:rPr>
          <w:t>7</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3711322"/>
      <w:docPartObj>
        <w:docPartGallery w:val="Page Numbers (Bottom of Page)"/>
        <w:docPartUnique/>
      </w:docPartObj>
    </w:sdtPr>
    <w:sdtEndPr>
      <w:rPr>
        <w:noProof/>
      </w:rPr>
    </w:sdtEndPr>
    <w:sdtContent>
      <w:p w14:paraId="6F1CE683" w14:textId="466C4CB1" w:rsidR="00F42CDF" w:rsidRDefault="00F42CDF">
        <w:pPr>
          <w:pStyle w:val="Footer"/>
          <w:rPr>
            <w:rFonts w:ascii="Garamond" w:hAnsi="Garamond"/>
            <w:noProof/>
          </w:rPr>
        </w:pPr>
        <w:r w:rsidRPr="008A3806">
          <w:rPr>
            <w:rFonts w:ascii="Garamond" w:hAnsi="Garamond" w:cstheme="minorHAnsi"/>
          </w:rPr>
          <w:t>©</w:t>
        </w:r>
        <w:r w:rsidRPr="008A3806">
          <w:rPr>
            <w:rFonts w:ascii="Garamond" w:hAnsi="Garamond"/>
          </w:rPr>
          <w:t xml:space="preserve"> 20</w:t>
        </w:r>
        <w:r w:rsidR="001B30C4">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A75F59">
          <w:rPr>
            <w:rFonts w:ascii="Garamond" w:hAnsi="Garamond"/>
          </w:rPr>
          <w:t xml:space="preserve"> </w:t>
        </w:r>
        <w:r w:rsidR="00804CBD">
          <w:rPr>
            <w:rFonts w:ascii="Garamond" w:hAnsi="Garamond"/>
          </w:rPr>
          <w:t>Last updated: 08/24/2020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518543302"/>
      <w:docPartObj>
        <w:docPartGallery w:val="Page Numbers (Bottom of Page)"/>
        <w:docPartUnique/>
      </w:docPartObj>
    </w:sdtPr>
    <w:sdtEndPr>
      <w:rPr>
        <w:noProof/>
      </w:rPr>
    </w:sdtEndPr>
    <w:sdtContent>
      <w:p w14:paraId="6936C36E" w14:textId="77777777" w:rsidR="00804CBD" w:rsidRPr="0078549D" w:rsidRDefault="00804CBD">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noProof/>
          </w:rPr>
          <w:t>7</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90B57" w14:textId="77777777" w:rsidR="00885171" w:rsidRDefault="00885171" w:rsidP="0078549D">
      <w:pPr>
        <w:spacing w:after="0" w:line="240" w:lineRule="auto"/>
      </w:pPr>
      <w:r>
        <w:separator/>
      </w:r>
    </w:p>
  </w:footnote>
  <w:footnote w:type="continuationSeparator" w:id="0">
    <w:p w14:paraId="62AFFCD5" w14:textId="77777777" w:rsidR="00885171" w:rsidRDefault="00885171"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5397D" w14:textId="77777777" w:rsidR="00804CBD" w:rsidRPr="008A3806" w:rsidRDefault="00804CBD" w:rsidP="00804CBD">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59776" behindDoc="0" locked="0" layoutInCell="1" allowOverlap="1" wp14:anchorId="271B5916" wp14:editId="5F357150">
              <wp:simplePos x="0" y="0"/>
              <wp:positionH relativeFrom="column">
                <wp:posOffset>-209550</wp:posOffset>
              </wp:positionH>
              <wp:positionV relativeFrom="paragraph">
                <wp:posOffset>-171450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8B025" w14:textId="77777777" w:rsidR="00804CBD" w:rsidRDefault="00804CBD" w:rsidP="00804CBD">
                          <w:r>
                            <w:rPr>
                              <w:noProof/>
                            </w:rPr>
                            <w:drawing>
                              <wp:inline distT="0" distB="0" distL="0" distR="0" wp14:anchorId="2B7A623F" wp14:editId="1117C675">
                                <wp:extent cx="171831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1B5916" id="_x0000_t202" coordsize="21600,21600" o:spt="202" path="m,l,21600r21600,l21600,xe">
              <v:stroke joinstyle="miter"/>
              <v:path gradientshapeok="t" o:connecttype="rect"/>
            </v:shapetype>
            <v:shape id="Text Box 1" o:spid="_x0000_s1028" type="#_x0000_t202" style="position:absolute;left:0;text-align:left;margin-left:-16.5pt;margin-top:-13.5pt;width:212.25pt;height:42.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" filled="f" stroked="f" strokeweight=".5pt">
              <v:textbox>
                <w:txbxContent>
                  <w:p w14:paraId="5DA8B025" w14:textId="77777777" w:rsidR="00804CBD" w:rsidRDefault="00804CBD" w:rsidP="00804CBD">
                    <w:r>
                      <w:rPr>
                        <w:noProof/>
                      </w:rPr>
                      <w:drawing>
                        <wp:inline distT="0" distB="0" distL="0" distR="0" wp14:anchorId="2B7A623F" wp14:editId="1117C675">
                          <wp:extent cx="171831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Pr>
        <w:rFonts w:ascii="Garamond" w:hAnsi="Garamond"/>
      </w:rPr>
      <w:t>Classifying Arguments Activity</w:t>
    </w:r>
  </w:p>
  <w:p w14:paraId="163D68F6"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B78F" w14:textId="6AA36765" w:rsidR="00224D1D" w:rsidRPr="008A3806" w:rsidRDefault="009052EA" w:rsidP="00F42CDF">
    <w:pPr>
      <w:pStyle w:val="Header"/>
      <w:jc w:val="right"/>
      <w:rPr>
        <w:rFonts w:ascii="Garamond" w:hAnsi="Garamond"/>
      </w:rPr>
    </w:pPr>
    <w:bookmarkStart w:id="0" w:name="_Hlk30602896"/>
    <w:r w:rsidRPr="008A3806">
      <w:rPr>
        <w:rFonts w:ascii="Garamond" w:hAnsi="Garamond"/>
        <w:noProof/>
      </w:rPr>
      <mc:AlternateContent>
        <mc:Choice Requires="wps">
          <w:drawing>
            <wp:anchor distT="0" distB="0" distL="114300" distR="114300" simplePos="0" relativeHeight="251657728" behindDoc="0" locked="0" layoutInCell="1" allowOverlap="1" wp14:anchorId="59221BB1" wp14:editId="0C8D4566">
              <wp:simplePos x="0" y="0"/>
              <wp:positionH relativeFrom="column">
                <wp:posOffset>-209550</wp:posOffset>
              </wp:positionH>
              <wp:positionV relativeFrom="paragraph">
                <wp:posOffset>-171450</wp:posOffset>
              </wp:positionV>
              <wp:extent cx="2695575" cy="542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2EBA0D" w14:textId="77777777" w:rsidR="009052EA" w:rsidRDefault="009052EA" w:rsidP="009052EA">
                          <w:r>
                            <w:rPr>
                              <w:noProof/>
                            </w:rPr>
                            <w:drawing>
                              <wp:inline distT="0" distB="0" distL="0" distR="0" wp14:anchorId="17A45B58" wp14:editId="1750F18C">
                                <wp:extent cx="1718310" cy="4451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221BB1" id="_x0000_t202" coordsize="21600,21600" o:spt="202" path="m,l,21600r21600,l21600,xe">
              <v:stroke joinstyle="miter"/>
              <v:path gradientshapeok="t" o:connecttype="rect"/>
            </v:shapetype>
            <v:shape id="Text Box 3" o:spid="_x0000_s1029" type="#_x0000_t202" style="position:absolute;left:0;text-align:left;margin-left:-16.5pt;margin-top:-13.5pt;width:212.25pt;height:42.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" filled="f" stroked="f" strokeweight=".5pt">
              <v:textbox>
                <w:txbxContent>
                  <w:p w14:paraId="2C2EBA0D" w14:textId="77777777" w:rsidR="009052EA" w:rsidRDefault="009052EA" w:rsidP="009052EA">
                    <w:r>
                      <w:rPr>
                        <w:noProof/>
                      </w:rPr>
                      <w:drawing>
                        <wp:inline distT="0" distB="0" distL="0" distR="0" wp14:anchorId="17A45B58" wp14:editId="1750F18C">
                          <wp:extent cx="1718310" cy="4451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Pr>
        <w:rFonts w:ascii="Garamond" w:hAnsi="Garamond"/>
      </w:rPr>
      <w:t>Classifying Arguments Activity</w:t>
    </w:r>
    <w:bookmarkEnd w:id="0"/>
  </w:p>
  <w:p w14:paraId="356FB1A1" w14:textId="77777777" w:rsidR="00B91534" w:rsidRDefault="00B9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40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D1DA0"/>
    <w:multiLevelType w:val="hybridMultilevel"/>
    <w:tmpl w:val="C9D6C6A6"/>
    <w:lvl w:ilvl="0" w:tplc="71EA99A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0E34CD"/>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46149"/>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40D0D"/>
    <w:multiLevelType w:val="hybridMultilevel"/>
    <w:tmpl w:val="3F866D0E"/>
    <w:lvl w:ilvl="0" w:tplc="0BC4B8DA">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E0164"/>
    <w:multiLevelType w:val="hybridMultilevel"/>
    <w:tmpl w:val="45B6DFF2"/>
    <w:lvl w:ilvl="0" w:tplc="48CE7894">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4"/>
  </w:num>
  <w:num w:numId="3">
    <w:abstractNumId w:val="3"/>
  </w:num>
  <w:num w:numId="4">
    <w:abstractNumId w:val="6"/>
  </w:num>
  <w:num w:numId="5">
    <w:abstractNumId w:val="11"/>
  </w:num>
  <w:num w:numId="6">
    <w:abstractNumId w:val="7"/>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5"/>
  </w:num>
  <w:num w:numId="12">
    <w:abstractNumId w:val="14"/>
  </w:num>
  <w:num w:numId="13">
    <w:abstractNumId w:val="13"/>
  </w:num>
  <w:num w:numId="14">
    <w:abstractNumId w:val="12"/>
  </w:num>
  <w:num w:numId="15">
    <w:abstractNumId w:val="9"/>
  </w:num>
  <w:num w:numId="16">
    <w:abstractNumId w:val="2"/>
  </w:num>
  <w:num w:numId="17">
    <w:abstractNumId w:val="9"/>
  </w:num>
  <w:num w:numId="18">
    <w:abstractNumId w:val="10"/>
  </w:num>
  <w:num w:numId="19">
    <w:abstractNumId w:val="8"/>
  </w:num>
  <w:num w:numId="20">
    <w:abstractNumId w:val="1"/>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33829"/>
    <w:rsid w:val="00043588"/>
    <w:rsid w:val="00070C92"/>
    <w:rsid w:val="000946C7"/>
    <w:rsid w:val="000E1A34"/>
    <w:rsid w:val="000E239D"/>
    <w:rsid w:val="000E3B4B"/>
    <w:rsid w:val="000F7867"/>
    <w:rsid w:val="00102792"/>
    <w:rsid w:val="00136C23"/>
    <w:rsid w:val="00161C2E"/>
    <w:rsid w:val="001629E9"/>
    <w:rsid w:val="00170B98"/>
    <w:rsid w:val="00194823"/>
    <w:rsid w:val="001949E4"/>
    <w:rsid w:val="001B30C4"/>
    <w:rsid w:val="001B3792"/>
    <w:rsid w:val="001C5593"/>
    <w:rsid w:val="00200DC7"/>
    <w:rsid w:val="0021442F"/>
    <w:rsid w:val="00224D1D"/>
    <w:rsid w:val="00255C26"/>
    <w:rsid w:val="00261369"/>
    <w:rsid w:val="00281A61"/>
    <w:rsid w:val="00290061"/>
    <w:rsid w:val="00292395"/>
    <w:rsid w:val="00293340"/>
    <w:rsid w:val="002B4D38"/>
    <w:rsid w:val="002C68A3"/>
    <w:rsid w:val="00304C79"/>
    <w:rsid w:val="00310F79"/>
    <w:rsid w:val="00317735"/>
    <w:rsid w:val="003308E4"/>
    <w:rsid w:val="00366781"/>
    <w:rsid w:val="00366B74"/>
    <w:rsid w:val="00375090"/>
    <w:rsid w:val="00396AEB"/>
    <w:rsid w:val="003A08C9"/>
    <w:rsid w:val="003A1D5D"/>
    <w:rsid w:val="00401701"/>
    <w:rsid w:val="00424B4F"/>
    <w:rsid w:val="00452627"/>
    <w:rsid w:val="004526AB"/>
    <w:rsid w:val="00465CBE"/>
    <w:rsid w:val="00474F6F"/>
    <w:rsid w:val="004A2CC8"/>
    <w:rsid w:val="004B560A"/>
    <w:rsid w:val="00512255"/>
    <w:rsid w:val="005311FB"/>
    <w:rsid w:val="0055555D"/>
    <w:rsid w:val="00574BFD"/>
    <w:rsid w:val="005A0330"/>
    <w:rsid w:val="005C4EE4"/>
    <w:rsid w:val="005D259D"/>
    <w:rsid w:val="005D78F1"/>
    <w:rsid w:val="005F2BEB"/>
    <w:rsid w:val="00653C28"/>
    <w:rsid w:val="00661B85"/>
    <w:rsid w:val="0067567C"/>
    <w:rsid w:val="00677B82"/>
    <w:rsid w:val="006943EE"/>
    <w:rsid w:val="00694AE4"/>
    <w:rsid w:val="006A162C"/>
    <w:rsid w:val="006C168E"/>
    <w:rsid w:val="00736E6F"/>
    <w:rsid w:val="0076502A"/>
    <w:rsid w:val="007722B1"/>
    <w:rsid w:val="0078549D"/>
    <w:rsid w:val="007962DB"/>
    <w:rsid w:val="007A53B6"/>
    <w:rsid w:val="007B4E71"/>
    <w:rsid w:val="007E788E"/>
    <w:rsid w:val="007F700D"/>
    <w:rsid w:val="00804CBD"/>
    <w:rsid w:val="008055FA"/>
    <w:rsid w:val="0081328C"/>
    <w:rsid w:val="00813907"/>
    <w:rsid w:val="00815CB0"/>
    <w:rsid w:val="0081706F"/>
    <w:rsid w:val="0081794A"/>
    <w:rsid w:val="008344B3"/>
    <w:rsid w:val="00837007"/>
    <w:rsid w:val="00841964"/>
    <w:rsid w:val="00843D84"/>
    <w:rsid w:val="00850993"/>
    <w:rsid w:val="00856302"/>
    <w:rsid w:val="008719A4"/>
    <w:rsid w:val="00885171"/>
    <w:rsid w:val="008A6608"/>
    <w:rsid w:val="008B28FB"/>
    <w:rsid w:val="008E00A0"/>
    <w:rsid w:val="008E6A31"/>
    <w:rsid w:val="008F180B"/>
    <w:rsid w:val="009052EA"/>
    <w:rsid w:val="00912B71"/>
    <w:rsid w:val="0092610E"/>
    <w:rsid w:val="00943BDD"/>
    <w:rsid w:val="009578D6"/>
    <w:rsid w:val="009C3819"/>
    <w:rsid w:val="009D6B03"/>
    <w:rsid w:val="00A05E31"/>
    <w:rsid w:val="00A15157"/>
    <w:rsid w:val="00A466A8"/>
    <w:rsid w:val="00A75F59"/>
    <w:rsid w:val="00A96B90"/>
    <w:rsid w:val="00AE0C77"/>
    <w:rsid w:val="00B02E60"/>
    <w:rsid w:val="00B05746"/>
    <w:rsid w:val="00B112E2"/>
    <w:rsid w:val="00B32E8A"/>
    <w:rsid w:val="00B62487"/>
    <w:rsid w:val="00B85896"/>
    <w:rsid w:val="00B91534"/>
    <w:rsid w:val="00BE4A01"/>
    <w:rsid w:val="00C30920"/>
    <w:rsid w:val="00C60186"/>
    <w:rsid w:val="00C713CC"/>
    <w:rsid w:val="00CF01A3"/>
    <w:rsid w:val="00D1312E"/>
    <w:rsid w:val="00D31818"/>
    <w:rsid w:val="00D6074A"/>
    <w:rsid w:val="00DA278F"/>
    <w:rsid w:val="00DD5A88"/>
    <w:rsid w:val="00DE3D18"/>
    <w:rsid w:val="00DE5C4B"/>
    <w:rsid w:val="00E0644C"/>
    <w:rsid w:val="00E147CB"/>
    <w:rsid w:val="00E20757"/>
    <w:rsid w:val="00E901DF"/>
    <w:rsid w:val="00E9032A"/>
    <w:rsid w:val="00EC1D51"/>
    <w:rsid w:val="00ED25C8"/>
    <w:rsid w:val="00F133DC"/>
    <w:rsid w:val="00F23F96"/>
    <w:rsid w:val="00F42CDF"/>
    <w:rsid w:val="00F77B9D"/>
    <w:rsid w:val="00F91AD9"/>
    <w:rsid w:val="00F950B1"/>
    <w:rsid w:val="00FB58D8"/>
    <w:rsid w:val="00FC5BD8"/>
    <w:rsid w:val="00FD20FB"/>
    <w:rsid w:val="00FF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90A72"/>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CBD"/>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paragraph" w:customStyle="1" w:styleId="Basiccopycenteredsl">
    <w:name w:val="Basic copy_centered_sl"/>
    <w:basedOn w:val="Basiccopysl"/>
    <w:qFormat/>
    <w:rsid w:val="009578D6"/>
    <w:pPr>
      <w:jc w:val="center"/>
    </w:pPr>
    <w:rPr>
      <w:rFonts w:eastAsia="Times New Roman" w:cs="Times New Roman"/>
      <w:b/>
    </w:rPr>
  </w:style>
  <w:style w:type="paragraph" w:customStyle="1" w:styleId="BasicParagraph">
    <w:name w:val="[Basic Paragraph]"/>
    <w:basedOn w:val="Normal"/>
    <w:uiPriority w:val="99"/>
    <w:rsid w:val="009578D6"/>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95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7A53B6"/>
    <w:pPr>
      <w:ind w:left="720"/>
    </w:pPr>
    <w:rPr>
      <w:rFonts w:eastAsia="Times New Roman" w:cs="Times New Roman"/>
    </w:rPr>
  </w:style>
  <w:style w:type="paragraph" w:styleId="ListParagraph">
    <w:name w:val="List Paragraph"/>
    <w:basedOn w:val="Normal"/>
    <w:uiPriority w:val="34"/>
    <w:rsid w:val="005F2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My%20ShareSync\Shared\Communications\STYLE%20GUIDE%20+%20TOOLS\1%20-%20Template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EF68C-90A5-4014-B39B-A59619CE15E0}">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236AB479-883E-40A4-938D-E090E392B4FB}">
  <ds:schemaRefs>
    <ds:schemaRef ds:uri="http://schemas.microsoft.com/sharepoint/v3/contenttype/forms"/>
  </ds:schemaRefs>
</ds:datastoreItem>
</file>

<file path=customXml/itemProps3.xml><?xml version="1.0" encoding="utf-8"?>
<ds:datastoreItem xmlns:ds="http://schemas.openxmlformats.org/officeDocument/2006/customXml" ds:itemID="{1DA18261-FF8E-4BA3-B32A-D0B71C66E453}">
  <ds:schemaRefs>
    <ds:schemaRef ds:uri="http://schemas.openxmlformats.org/officeDocument/2006/bibliography"/>
  </ds:schemaRefs>
</ds:datastoreItem>
</file>

<file path=customXml/itemProps4.xml><?xml version="1.0" encoding="utf-8"?>
<ds:datastoreItem xmlns:ds="http://schemas.openxmlformats.org/officeDocument/2006/customXml" ds:itemID="{A1000EF6-C47E-446C-AF42-00B696FFE545}"/>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1</TotalTime>
  <Pages>4</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Hawkins</dc:creator>
  <cp:lastModifiedBy>Allison Hawkins</cp:lastModifiedBy>
  <cp:revision>2</cp:revision>
  <cp:lastPrinted>2019-05-28T18:27:00Z</cp:lastPrinted>
  <dcterms:created xsi:type="dcterms:W3CDTF">2020-08-24T15:08:00Z</dcterms:created>
  <dcterms:modified xsi:type="dcterms:W3CDTF">2020-08-24T15:08:00Z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