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FB03" w14:textId="73A94FB0" w:rsidR="00000000" w:rsidRPr="008A2983" w:rsidRDefault="00813266" w:rsidP="008A2983">
      <w:pPr>
        <w:pStyle w:val="Title2sl"/>
      </w:pPr>
      <w:r>
        <w:t>New Jersey v. T</w:t>
      </w:r>
      <w:r w:rsidR="00E212A2">
        <w:t>.</w:t>
      </w:r>
      <w:r>
        <w:t>L</w:t>
      </w:r>
      <w:r w:rsidR="00E212A2">
        <w:t>.</w:t>
      </w:r>
      <w:r>
        <w:t>O</w:t>
      </w:r>
      <w:r w:rsidR="00E212A2">
        <w:t>.</w:t>
      </w:r>
      <w:r w:rsidR="00AF0400" w:rsidRPr="008A2983">
        <w:t xml:space="preserve"> </w:t>
      </w:r>
      <w:r w:rsidR="00AF0400" w:rsidRPr="008A2983">
        <w:rPr>
          <w:i w:val="0"/>
          <w:iCs/>
        </w:rPr>
        <w:t>(</w:t>
      </w:r>
      <w:r>
        <w:rPr>
          <w:i w:val="0"/>
          <w:iCs/>
        </w:rPr>
        <w:t>1985</w:t>
      </w:r>
      <w:r w:rsidR="00AF0400" w:rsidRPr="008A2983">
        <w:rPr>
          <w:i w:val="0"/>
          <w:iCs/>
        </w:rPr>
        <w:t>)</w:t>
      </w:r>
    </w:p>
    <w:p w14:paraId="6F2D1591" w14:textId="77777777" w:rsidR="00813266" w:rsidRDefault="0024475D" w:rsidP="00813266">
      <w:pPr>
        <w:pStyle w:val="Datessl"/>
      </w:pPr>
      <w:r>
        <w:t xml:space="preserve">Argued: </w:t>
      </w:r>
      <w:r w:rsidR="00813266" w:rsidRPr="00813266">
        <w:rPr>
          <w:b w:val="0"/>
          <w:bCs/>
        </w:rPr>
        <w:t>March 28, 1984</w:t>
      </w:r>
    </w:p>
    <w:p w14:paraId="62586B5A" w14:textId="3796722D" w:rsidR="00813266" w:rsidRDefault="00813266" w:rsidP="00813266">
      <w:pPr>
        <w:pStyle w:val="Datessl"/>
      </w:pPr>
      <w:r>
        <w:t xml:space="preserve">Re-argued: </w:t>
      </w:r>
      <w:r>
        <w:rPr>
          <w:b w:val="0"/>
          <w:bCs/>
        </w:rPr>
        <w:t>October 2, 1984</w:t>
      </w:r>
    </w:p>
    <w:p w14:paraId="2CE860FE" w14:textId="57D1D3FB" w:rsidR="00AF0400" w:rsidRPr="00813266" w:rsidRDefault="00AF0400" w:rsidP="00AF0400">
      <w:pPr>
        <w:pStyle w:val="Datessl"/>
        <w:rPr>
          <w:b w:val="0"/>
          <w:bCs/>
        </w:rPr>
      </w:pPr>
      <w:r w:rsidRPr="00AF0400">
        <w:rPr>
          <w:bCs/>
        </w:rPr>
        <w:t>Decided:</w:t>
      </w:r>
      <w:r>
        <w:t xml:space="preserve"> </w:t>
      </w:r>
      <w:r w:rsidR="00813266">
        <w:rPr>
          <w:b w:val="0"/>
          <w:bCs/>
        </w:rPr>
        <w:t>January 15, 1985</w:t>
      </w:r>
    </w:p>
    <w:p w14:paraId="115B8CE9" w14:textId="77777777" w:rsidR="00813266" w:rsidRDefault="00813266" w:rsidP="00813266">
      <w:pPr>
        <w:pStyle w:val="Subhead2sl"/>
      </w:pPr>
      <w:r>
        <w:t>Background</w:t>
      </w:r>
    </w:p>
    <w:p w14:paraId="6B851B2D" w14:textId="29F9FD81" w:rsidR="00285AAB" w:rsidRDefault="00813266" w:rsidP="00285AAB">
      <w:pPr>
        <w:pStyle w:val="Bulletsl"/>
        <w:numPr>
          <w:ilvl w:val="0"/>
          <w:numId w:val="0"/>
        </w:numPr>
        <w:spacing w:line="276" w:lineRule="auto"/>
      </w:pPr>
      <w:r>
        <w:t>The Fourth Amendment to the U.S. Constitution protects people from “unreasonable searches and seizures</w:t>
      </w:r>
      <w:r w:rsidR="00285AAB">
        <w:t>.</w:t>
      </w:r>
      <w:r>
        <w:t>”</w:t>
      </w:r>
      <w:r w:rsidR="00285AAB">
        <w:t xml:space="preserve"> It generally requires the police to get a </w:t>
      </w:r>
      <w:r w:rsidR="00285AAB">
        <w:rPr>
          <w:b/>
          <w:bCs/>
        </w:rPr>
        <w:t>search warrant</w:t>
      </w:r>
      <w:r w:rsidR="00285AAB">
        <w:t xml:space="preserve"> before conducting a search of someone’s property. A search warrant is a document issued by a judge or a magistrate granting law enforcement officers permission to search a particular location to uncover evidence of a crime. An application for a search warrant must be supported by </w:t>
      </w:r>
      <w:r w:rsidR="00285AAB">
        <w:rPr>
          <w:b/>
          <w:bCs/>
        </w:rPr>
        <w:t>probable cause</w:t>
      </w:r>
      <w:r w:rsidR="00285AAB">
        <w:t xml:space="preserve">, that is, facts that allow a reasonable person to believe evidence will be found in that location. There are several exceptions to the search warrant requirement, such as emergency circumstances and searches of a person at the time of their arrest. </w:t>
      </w:r>
    </w:p>
    <w:p w14:paraId="3BE5F3B5" w14:textId="7C7C576E" w:rsidR="00813266" w:rsidRPr="000C5693" w:rsidRDefault="3F4225CF" w:rsidP="00813266">
      <w:pPr>
        <w:pStyle w:val="Basiccopysl"/>
      </w:pPr>
      <w:r>
        <w:t>When deciding whether a search is “unreasonable” and, therefore, a violation of the Fourth Amendment, court</w:t>
      </w:r>
      <w:r w:rsidR="00226F57">
        <w:t>s</w:t>
      </w:r>
      <w:r>
        <w:t xml:space="preserve"> weigh the degree of intrusion upon an individual’s privacy and the need to promote a legitimate interest of the government</w:t>
      </w:r>
      <w:r w:rsidR="00285AAB">
        <w:t>,</w:t>
      </w:r>
      <w:r>
        <w:t xml:space="preserve"> such as public safety. In a school, for example, the administration might be concerned about preserving an environment that is conducive to learning. Schools also want to protect the safety of their students and make sure they are not exposed to </w:t>
      </w:r>
      <w:r w:rsidR="00DC4A2E">
        <w:t>harmful substances</w:t>
      </w:r>
      <w:r>
        <w:t>, especially considering their role as the guardian of their students during the school day.</w:t>
      </w:r>
    </w:p>
    <w:p w14:paraId="7FC3411E" w14:textId="4CC7DC92" w:rsidR="00813266" w:rsidRDefault="00813266" w:rsidP="00813266">
      <w:pPr>
        <w:pStyle w:val="Basiccopysl"/>
      </w:pPr>
      <w:r>
        <w:t xml:space="preserve">Whether or not a search is reasonable and lawful under the Fourth Amendment is very important because the </w:t>
      </w:r>
      <w:r w:rsidRPr="009E7FF4">
        <w:rPr>
          <w:b/>
          <w:bCs/>
        </w:rPr>
        <w:t>exclusionary rule</w:t>
      </w:r>
      <w:r>
        <w:t xml:space="preserve"> applies if the search is unreasonable. The </w:t>
      </w:r>
      <w:r>
        <w:rPr>
          <w:b/>
        </w:rPr>
        <w:t>exclusionary rule</w:t>
      </w:r>
      <w:r>
        <w:t xml:space="preserve"> prohibits the introduction of improperly obtained evidence at trial to determine guilt. A defendant may file a </w:t>
      </w:r>
      <w:r>
        <w:rPr>
          <w:b/>
        </w:rPr>
        <w:t>motion to suppress</w:t>
      </w:r>
      <w:r>
        <w:t xml:space="preserve"> (keep out) the evidence, claiming the search was not lawful. If the motion is granted, the evidence seized unlawfully cannot be introduced at trial. </w:t>
      </w:r>
    </w:p>
    <w:p w14:paraId="00A60660" w14:textId="5CB929BE" w:rsidR="00813266" w:rsidRPr="00D843AC" w:rsidRDefault="00813266" w:rsidP="00813266">
      <w:pPr>
        <w:pStyle w:val="Basiccopysl"/>
      </w:pPr>
      <w:r>
        <w:rPr>
          <w:i/>
          <w:iCs/>
        </w:rPr>
        <w:t>New Jersey v. T.L.O.</w:t>
      </w:r>
      <w:r>
        <w:t xml:space="preserve"> consider</w:t>
      </w:r>
      <w:r w:rsidR="00285AAB">
        <w:t xml:space="preserve">ed </w:t>
      </w:r>
      <w:r>
        <w:t xml:space="preserve">whether it </w:t>
      </w:r>
      <w:r w:rsidR="00285AAB">
        <w:t>wa</w:t>
      </w:r>
      <w:r>
        <w:t xml:space="preserve">s constitutional for a school’s staff to search a student’s belongings without a warrant after she was caught smoking. </w:t>
      </w:r>
    </w:p>
    <w:p w14:paraId="7C4F48B1" w14:textId="77777777" w:rsidR="00813266" w:rsidRDefault="00813266" w:rsidP="00813266">
      <w:pPr>
        <w:pStyle w:val="Subhead2sl"/>
      </w:pPr>
      <w:r>
        <w:t>Facts</w:t>
      </w:r>
    </w:p>
    <w:p w14:paraId="08A4BADF" w14:textId="6D7225D5" w:rsidR="00813266" w:rsidRDefault="00813266" w:rsidP="00813266">
      <w:pPr>
        <w:pStyle w:val="Basiccopysl"/>
      </w:pPr>
      <w:r>
        <w:t xml:space="preserve">T.L.O. (initials are used for minors) was a </w:t>
      </w:r>
      <w:r w:rsidR="00E212A2">
        <w:t>14</w:t>
      </w:r>
      <w:r>
        <w:t xml:space="preserve">-year-old high school student when she was accused of breaking school rules by smoking in the restroom. After a teacher found her and a classmate smoking, she was taken to </w:t>
      </w:r>
      <w:r w:rsidR="00285AAB">
        <w:t xml:space="preserve">the </w:t>
      </w:r>
      <w:r>
        <w:t>office of the assistant vice principal, Theodore Choplick.</w:t>
      </w:r>
    </w:p>
    <w:p w14:paraId="32A1B2BD" w14:textId="77777777" w:rsidR="00813266" w:rsidRDefault="00813266" w:rsidP="00813266">
      <w:pPr>
        <w:pStyle w:val="Basiccopysl"/>
      </w:pPr>
      <w:r>
        <w:t xml:space="preserve">When questioned, T.L.O. denied smoking. Choplick then began searching T.L.O.’s purse. He first found cigarettes and rolling papers, which are commonly used to smoke marijuana. Choplick continued searching T.L.O.’s purse and eventually found marijuana, a pipe, empty plastic bags, many </w:t>
      </w:r>
      <w:r>
        <w:lastRenderedPageBreak/>
        <w:t xml:space="preserve">one-dollar bills, a list of students who owed her money, and a letter that showed T.L.O. was dealing marijuana to other students. </w:t>
      </w:r>
    </w:p>
    <w:p w14:paraId="0052B935" w14:textId="564DC99C" w:rsidR="00813266" w:rsidRDefault="00813266" w:rsidP="00813266">
      <w:pPr>
        <w:pStyle w:val="Basiccopysl"/>
      </w:pPr>
      <w:r>
        <w:t xml:space="preserve">The school informed the police and T.L.O.’s mother of the incident. At the police station, T.L.O. admitted she had been selling marijuana at school. Because of the evidence obtained by her school and the confession, T.L.O. was charged with dealing and using illegal drugs. At trial, T.L.O. tried to suppress the evidence found in her purse during the search at school, arguing </w:t>
      </w:r>
      <w:r w:rsidR="00E212A2">
        <w:t xml:space="preserve">it </w:t>
      </w:r>
      <w:r>
        <w:t>was an unreasonable search under the Fourth Amendment. She also tried to have her confession suppressed, arguing that she would not have confessed if not for the evidence obtained during the search. The court rejected this argument, deciding that a school could search a student if there is “</w:t>
      </w:r>
      <w:r w:rsidRPr="00A0237B">
        <w:t>reasonable suspicion that a crime has been or is in the process of being committed, or reasonable cause to believe that the search is necessary to maintain school discipline or enforce school policies</w:t>
      </w:r>
      <w:r>
        <w:t>.” Under this test, Choplick’s search was reasonable and constitutional.</w:t>
      </w:r>
    </w:p>
    <w:p w14:paraId="0097D0BE" w14:textId="205FE643" w:rsidR="00813266" w:rsidRDefault="0017589F" w:rsidP="00813266">
      <w:pPr>
        <w:pStyle w:val="Basiccopysl"/>
      </w:pPr>
      <w:r w:rsidRPr="0017589F">
        <w:t>The court found T.L.O. to be delinquent and sentenced her to one year of probation. She was also suspended from school.</w:t>
      </w:r>
      <w:r w:rsidR="00813266">
        <w:t xml:space="preserve"> T.L.O. appealed this case to the New Jersey Supreme Court, which reversed the lower court’s decision and found that the evidence was obtained during an unconstitutional search. The state of New Jersey</w:t>
      </w:r>
      <w:r w:rsidR="00211A54">
        <w:t>,</w:t>
      </w:r>
      <w:r w:rsidR="00813266">
        <w:t xml:space="preserve"> </w:t>
      </w:r>
      <w:r w:rsidR="00DC4A2E">
        <w:t>on behalf of its prosecutors</w:t>
      </w:r>
      <w:r w:rsidR="00211A54">
        <w:t>,</w:t>
      </w:r>
      <w:r w:rsidR="00DC4A2E">
        <w:t xml:space="preserve"> </w:t>
      </w:r>
      <w:r w:rsidR="00813266">
        <w:t xml:space="preserve">asked the </w:t>
      </w:r>
      <w:r w:rsidR="00E212A2">
        <w:t xml:space="preserve">U.S. </w:t>
      </w:r>
      <w:r w:rsidR="00813266">
        <w:t>Supreme Court to hear the case, and the Court agreed to do so.</w:t>
      </w:r>
    </w:p>
    <w:p w14:paraId="5150FB31" w14:textId="77777777" w:rsidR="00813266" w:rsidRPr="00813266" w:rsidRDefault="00813266" w:rsidP="00813266">
      <w:pPr>
        <w:pStyle w:val="Subhead2sl"/>
      </w:pPr>
      <w:r w:rsidRPr="00813266">
        <w:t>Issue</w:t>
      </w:r>
    </w:p>
    <w:p w14:paraId="583D9E65" w14:textId="77777777" w:rsidR="00813266" w:rsidRDefault="00813266" w:rsidP="00813266">
      <w:pPr>
        <w:pStyle w:val="Basiccopysl"/>
        <w:rPr>
          <w:b/>
          <w:i/>
          <w:shd w:val="clear" w:color="auto" w:fill="FFFFFF"/>
        </w:rPr>
      </w:pPr>
      <w:r>
        <w:rPr>
          <w:shd w:val="clear" w:color="auto" w:fill="FFFFFF"/>
        </w:rPr>
        <w:t xml:space="preserve">Is it constitutional under the Fourth Amendment for a school official to search a student if there is a reasonable belief that a student is committing a crime or breaking a school rule? </w:t>
      </w:r>
    </w:p>
    <w:p w14:paraId="4EF26DD8" w14:textId="77777777" w:rsidR="00813266" w:rsidRDefault="00813266" w:rsidP="00813266">
      <w:pPr>
        <w:pStyle w:val="Subhead2sl"/>
      </w:pPr>
      <w:r>
        <w:t>Constitutional Provisions and Supreme Court Precedents</w:t>
      </w:r>
    </w:p>
    <w:p w14:paraId="456CD98D" w14:textId="77777777" w:rsidR="00813266" w:rsidRDefault="00813266" w:rsidP="00813266">
      <w:pPr>
        <w:pStyle w:val="Bulletboldsl"/>
      </w:pPr>
      <w:r>
        <w:t>Fourth Amendment to the U.S. Constitution</w:t>
      </w:r>
    </w:p>
    <w:p w14:paraId="7BE2C724" w14:textId="4C45A3BF" w:rsidR="00813266" w:rsidRDefault="00813266" w:rsidP="00813266">
      <w:pPr>
        <w:pStyle w:val="Basiccopyindentedsl"/>
      </w:pPr>
      <w:r>
        <w:t>“</w:t>
      </w:r>
      <w:r w:rsidRPr="00593426">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r>
        <w:rPr>
          <w:rFonts w:hint="eastAsia"/>
        </w:rPr>
        <w:t>”</w:t>
      </w:r>
      <w:r>
        <w:t xml:space="preserve"> </w:t>
      </w:r>
    </w:p>
    <w:p w14:paraId="45FEB6E0" w14:textId="77777777" w:rsidR="00813266" w:rsidRPr="00415426" w:rsidRDefault="00813266" w:rsidP="00813266">
      <w:pPr>
        <w:pStyle w:val="Bulletboldsl"/>
        <w:rPr>
          <w:b w:val="0"/>
          <w:bCs/>
        </w:rPr>
      </w:pPr>
      <w:r w:rsidRPr="00415426">
        <w:rPr>
          <w:b w:val="0"/>
          <w:bCs/>
          <w:i/>
          <w:iCs w:val="0"/>
        </w:rPr>
        <w:t>Weeks v. United States</w:t>
      </w:r>
      <w:r w:rsidRPr="00415426">
        <w:rPr>
          <w:b w:val="0"/>
          <w:bCs/>
        </w:rPr>
        <w:t xml:space="preserve"> (1914) </w:t>
      </w:r>
    </w:p>
    <w:p w14:paraId="57BA8085" w14:textId="2C5ADF53" w:rsidR="00813266" w:rsidRPr="002D299C" w:rsidRDefault="00813266" w:rsidP="00813266">
      <w:pPr>
        <w:pStyle w:val="Basiccopyindentedsl"/>
      </w:pPr>
      <w:r>
        <w:t xml:space="preserve">In a unanimous decision, the Supreme Court held that it was unconstitutional for the police to search </w:t>
      </w:r>
      <w:r w:rsidR="00666FEB">
        <w:t xml:space="preserve">Fremont </w:t>
      </w:r>
      <w:r>
        <w:t>Weeks</w:t>
      </w:r>
      <w:r w:rsidR="00E212A2">
        <w:t>’</w:t>
      </w:r>
      <w:r>
        <w:t xml:space="preserve"> home without a search warrant. This case created the </w:t>
      </w:r>
      <w:r>
        <w:rPr>
          <w:b/>
          <w:bCs/>
        </w:rPr>
        <w:t>exclusionary rule</w:t>
      </w:r>
      <w:r>
        <w:t xml:space="preserve">, meaning that evidence seized in violation of the Fourth Amendment could not be admitted as evidence in a trial. </w:t>
      </w:r>
    </w:p>
    <w:p w14:paraId="28E163A8" w14:textId="77777777" w:rsidR="00813266" w:rsidRPr="00415426" w:rsidRDefault="00813266" w:rsidP="00E01B39">
      <w:pPr>
        <w:pStyle w:val="Bulletboldsl"/>
        <w:keepNext/>
        <w:rPr>
          <w:b w:val="0"/>
          <w:bCs/>
          <w:i/>
          <w:iCs w:val="0"/>
        </w:rPr>
      </w:pPr>
      <w:r w:rsidRPr="00415426">
        <w:rPr>
          <w:b w:val="0"/>
          <w:bCs/>
          <w:i/>
          <w:iCs w:val="0"/>
        </w:rPr>
        <w:lastRenderedPageBreak/>
        <w:t xml:space="preserve">Mapp v. Ohio </w:t>
      </w:r>
      <w:r w:rsidRPr="00415426">
        <w:rPr>
          <w:b w:val="0"/>
          <w:bCs/>
        </w:rPr>
        <w:t>(1961)</w:t>
      </w:r>
      <w:r w:rsidRPr="00415426">
        <w:rPr>
          <w:b w:val="0"/>
          <w:bCs/>
          <w:i/>
          <w:iCs w:val="0"/>
        </w:rPr>
        <w:t xml:space="preserve"> </w:t>
      </w:r>
    </w:p>
    <w:p w14:paraId="0D4215E3" w14:textId="1A115615" w:rsidR="00C74D46" w:rsidRDefault="00813266" w:rsidP="00E01B39">
      <w:pPr>
        <w:pStyle w:val="Basiccopyindentedsl"/>
      </w:pPr>
      <w:r w:rsidRPr="00E01B39">
        <w:t xml:space="preserve">This case extended the exclusionary rule, as created by </w:t>
      </w:r>
      <w:r w:rsidRPr="00E01B39">
        <w:rPr>
          <w:i/>
          <w:iCs/>
        </w:rPr>
        <w:t>Weeks v. United States</w:t>
      </w:r>
      <w:r w:rsidRPr="00E01B39">
        <w:t>, to cases arising in state courts. The Court decided that the right to privacy is a crucial element of the Constitution and the Fourth Amendment and that th</w:t>
      </w:r>
      <w:r w:rsidR="00337463" w:rsidRPr="00E01B39">
        <w:t xml:space="preserve">e </w:t>
      </w:r>
      <w:r w:rsidR="00337463" w:rsidRPr="00E01B39">
        <w:rPr>
          <w:i/>
          <w:iCs/>
        </w:rPr>
        <w:t>Mapp</w:t>
      </w:r>
      <w:r w:rsidRPr="00E01B39">
        <w:t xml:space="preserve"> decision was necessary to “close the only courtroom door remaining open to evidence secured by official lawlessness in flagrant abuse of that basic right.”</w:t>
      </w:r>
    </w:p>
    <w:p w14:paraId="63B21F8E" w14:textId="118D433F" w:rsidR="005A6FC2" w:rsidRPr="00415426" w:rsidRDefault="005A6FC2" w:rsidP="00E01B39">
      <w:pPr>
        <w:pStyle w:val="Bulletboldsl"/>
        <w:rPr>
          <w:b w:val="0"/>
          <w:bCs/>
          <w:i/>
          <w:iCs w:val="0"/>
        </w:rPr>
      </w:pPr>
      <w:r w:rsidRPr="00415426">
        <w:rPr>
          <w:b w:val="0"/>
          <w:bCs/>
          <w:i/>
          <w:iCs w:val="0"/>
        </w:rPr>
        <w:t xml:space="preserve">Tinker v. Des Moines Independent Community School District </w:t>
      </w:r>
      <w:r w:rsidRPr="00415426">
        <w:rPr>
          <w:b w:val="0"/>
          <w:bCs/>
        </w:rPr>
        <w:t>(1969)</w:t>
      </w:r>
      <w:r w:rsidRPr="00415426">
        <w:rPr>
          <w:b w:val="0"/>
          <w:bCs/>
          <w:i/>
          <w:iCs w:val="0"/>
        </w:rPr>
        <w:t xml:space="preserve"> </w:t>
      </w:r>
      <w:r w:rsidRPr="00415426">
        <w:rPr>
          <w:b w:val="0"/>
          <w:bCs/>
        </w:rPr>
        <w:t>and</w:t>
      </w:r>
      <w:r w:rsidRPr="00415426">
        <w:rPr>
          <w:b w:val="0"/>
          <w:bCs/>
          <w:i/>
          <w:iCs w:val="0"/>
        </w:rPr>
        <w:t xml:space="preserve"> Goss v</w:t>
      </w:r>
      <w:r w:rsidR="00211A54" w:rsidRPr="00415426">
        <w:rPr>
          <w:b w:val="0"/>
          <w:bCs/>
          <w:i/>
          <w:iCs w:val="0"/>
        </w:rPr>
        <w:t>.</w:t>
      </w:r>
      <w:r w:rsidRPr="00415426">
        <w:rPr>
          <w:b w:val="0"/>
          <w:bCs/>
          <w:i/>
          <w:iCs w:val="0"/>
        </w:rPr>
        <w:t xml:space="preserve"> Lopez </w:t>
      </w:r>
      <w:r w:rsidRPr="00415426">
        <w:rPr>
          <w:b w:val="0"/>
          <w:bCs/>
        </w:rPr>
        <w:t>(1975)</w:t>
      </w:r>
    </w:p>
    <w:p w14:paraId="79CFAFE6" w14:textId="468358D5" w:rsidR="00DC4A2E" w:rsidRPr="00FE3EAA" w:rsidRDefault="00DC4A2E" w:rsidP="00746919">
      <w:pPr>
        <w:pStyle w:val="Basiccopyindentedsl"/>
      </w:pPr>
      <w:r>
        <w:t xml:space="preserve">These cases addressed public school students’ constitutional rights. </w:t>
      </w:r>
      <w:r w:rsidRPr="00746919">
        <w:rPr>
          <w:i/>
          <w:iCs/>
        </w:rPr>
        <w:t>Tinker</w:t>
      </w:r>
      <w:r>
        <w:t xml:space="preserve"> applied the First Amendment to students’ Vietnam war protests. </w:t>
      </w:r>
      <w:r w:rsidRPr="00746919">
        <w:rPr>
          <w:i/>
          <w:iCs/>
        </w:rPr>
        <w:t>Goss</w:t>
      </w:r>
      <w:r>
        <w:t xml:space="preserve"> applied the </w:t>
      </w:r>
      <w:r w:rsidR="00211A54">
        <w:t>14</w:t>
      </w:r>
      <w:r w:rsidR="00211A54" w:rsidRPr="00E01B39">
        <w:rPr>
          <w:vertAlign w:val="superscript"/>
        </w:rPr>
        <w:t>th</w:t>
      </w:r>
      <w:r w:rsidR="00211A54">
        <w:t xml:space="preserve"> </w:t>
      </w:r>
      <w:r>
        <w:t xml:space="preserve">Amendment’s due process protections to school suspensions. According to </w:t>
      </w:r>
      <w:r w:rsidRPr="00746919">
        <w:rPr>
          <w:i/>
          <w:iCs/>
        </w:rPr>
        <w:t>Tinker</w:t>
      </w:r>
      <w:r>
        <w:t xml:space="preserve">, students do not </w:t>
      </w:r>
      <w:r w:rsidR="0030558E">
        <w:t>“</w:t>
      </w:r>
      <w:r>
        <w:t xml:space="preserve">shed their constitutional rights </w:t>
      </w:r>
      <w:r w:rsidR="0030558E">
        <w:t xml:space="preserve">. . . </w:t>
      </w:r>
      <w:r>
        <w:t>at the schoolhouse gate.” Once the Court recognized students’ constitutional rights, however, it had to decide how far and under what circumstances they would apply.</w:t>
      </w:r>
    </w:p>
    <w:p w14:paraId="75C58A27" w14:textId="77777777" w:rsidR="00813266" w:rsidRDefault="00813266" w:rsidP="00813266">
      <w:pPr>
        <w:pStyle w:val="Subhead2sl"/>
      </w:pPr>
      <w:r>
        <w:t>Arguments for New Jersey (petitioner)</w:t>
      </w:r>
    </w:p>
    <w:p w14:paraId="3651DECC" w14:textId="77777777" w:rsidR="00813266" w:rsidRPr="003B1746" w:rsidRDefault="00813266" w:rsidP="00813266">
      <w:pPr>
        <w:pStyle w:val="Bulletsl"/>
        <w:spacing w:line="276" w:lineRule="auto"/>
      </w:pPr>
      <w:r w:rsidRPr="003B1746">
        <w:rPr>
          <w:bCs/>
        </w:rPr>
        <w:t xml:space="preserve">Choplick had reasonable suspicion that T.L.O. was breaking a school rule because a teacher caught her smoking. Only police officers require probable cause to search. </w:t>
      </w:r>
    </w:p>
    <w:p w14:paraId="7DDD0FD9" w14:textId="779C030B" w:rsidR="00813266" w:rsidRPr="003B1746" w:rsidRDefault="00813266" w:rsidP="00813266">
      <w:pPr>
        <w:pStyle w:val="Bulletsl"/>
        <w:spacing w:line="276" w:lineRule="auto"/>
      </w:pPr>
      <w:r w:rsidRPr="003B1746">
        <w:rPr>
          <w:bCs/>
        </w:rPr>
        <w:t>When Choplick was searching T.L.O.’s purse, he saw the rolling papers in plain view. Because rolling papers are commonly used to smoke marijuana, finding them gave him the reasonable suspicion that T.L.O. was committing a crime</w:t>
      </w:r>
      <w:r w:rsidR="00337463" w:rsidRPr="003B1746">
        <w:rPr>
          <w:bCs/>
        </w:rPr>
        <w:t xml:space="preserve">; therefore, it </w:t>
      </w:r>
      <w:r w:rsidRPr="003B1746">
        <w:rPr>
          <w:bCs/>
        </w:rPr>
        <w:t>was reasonable for him to continue the search.</w:t>
      </w:r>
    </w:p>
    <w:p w14:paraId="24B5EC93" w14:textId="372DBA34" w:rsidR="00813266" w:rsidRPr="003B1746" w:rsidRDefault="00813266" w:rsidP="00813266">
      <w:pPr>
        <w:pStyle w:val="Bulletsl"/>
        <w:spacing w:line="276" w:lineRule="auto"/>
      </w:pPr>
      <w:r w:rsidRPr="003B1746">
        <w:t xml:space="preserve">Schools have an interest in maintaining an effective learning environment and the safety of their students. It is necessary for school officials to be able to search their students if they suspect a student is committing a crime or breaking a school rule. </w:t>
      </w:r>
    </w:p>
    <w:p w14:paraId="724176E0" w14:textId="77777777" w:rsidR="00813266" w:rsidRPr="003B1746" w:rsidRDefault="00813266" w:rsidP="00813266">
      <w:pPr>
        <w:pStyle w:val="Bulletsl"/>
        <w:spacing w:line="276" w:lineRule="auto"/>
      </w:pPr>
      <w:r w:rsidRPr="003B1746">
        <w:t>T.L.O.’s confession is admissible because Choplick’s search was constitutional.</w:t>
      </w:r>
    </w:p>
    <w:p w14:paraId="547A6769" w14:textId="77777777" w:rsidR="00813266" w:rsidRPr="003B1746" w:rsidRDefault="00813266" w:rsidP="00813266">
      <w:pPr>
        <w:pStyle w:val="Subhead2sl"/>
      </w:pPr>
      <w:r w:rsidRPr="003B1746">
        <w:t>Arguments for T.L.O. (respondent)</w:t>
      </w:r>
    </w:p>
    <w:p w14:paraId="76DE00AE" w14:textId="62C235CC" w:rsidR="00813266" w:rsidRPr="003B1746" w:rsidRDefault="00813266" w:rsidP="00813266">
      <w:pPr>
        <w:pStyle w:val="Bulletsl"/>
        <w:spacing w:line="276" w:lineRule="auto"/>
      </w:pPr>
      <w:r w:rsidRPr="003B1746">
        <w:t>Choplick’s search was not supported by probable cause and</w:t>
      </w:r>
      <w:r w:rsidR="00337463" w:rsidRPr="003B1746">
        <w:t xml:space="preserve"> was</w:t>
      </w:r>
      <w:r w:rsidRPr="003B1746">
        <w:t xml:space="preserve">, therefore, unreasonable. </w:t>
      </w:r>
    </w:p>
    <w:p w14:paraId="3DCD15BD" w14:textId="704D2472" w:rsidR="00813266" w:rsidRPr="003B1746" w:rsidRDefault="00813266" w:rsidP="00813266">
      <w:pPr>
        <w:pStyle w:val="Bulletsl"/>
        <w:spacing w:line="276" w:lineRule="auto"/>
      </w:pPr>
      <w:r w:rsidRPr="003B1746">
        <w:t>The fact that T.L.O. was found smoking cigarettes would not lead a reasonable person to believe she had illegal drugs in her purse. The teacher was a witness to the smoking, so a search was unnecessary and unreasonable.</w:t>
      </w:r>
    </w:p>
    <w:p w14:paraId="7FC7B751" w14:textId="77777777" w:rsidR="00813266" w:rsidRPr="003B1746" w:rsidRDefault="00813266" w:rsidP="00813266">
      <w:pPr>
        <w:pStyle w:val="Bulletsl"/>
        <w:spacing w:line="276" w:lineRule="auto"/>
      </w:pPr>
      <w:r w:rsidRPr="003B1746">
        <w:t>All individuals, including children, have an interest in privacy. School officials should have to follow the same warrant requirement as police officers.</w:t>
      </w:r>
    </w:p>
    <w:p w14:paraId="2BD09F74" w14:textId="77777777" w:rsidR="00813266" w:rsidRPr="003B1746" w:rsidRDefault="00813266" w:rsidP="00813266">
      <w:pPr>
        <w:pStyle w:val="Bulletsl"/>
        <w:spacing w:line="276" w:lineRule="auto"/>
      </w:pPr>
      <w:r w:rsidRPr="003B1746">
        <w:lastRenderedPageBreak/>
        <w:t>T.L.O.’s confession should be excluded because evidence obtained indirectly from an illegal search must also be suppressed. If not for the evidence found during the search at the school, T.L.O. would not have confessed at the police station.</w:t>
      </w:r>
    </w:p>
    <w:p w14:paraId="7D81F6E2" w14:textId="77777777" w:rsidR="00813266" w:rsidRPr="00ED7038" w:rsidRDefault="00813266" w:rsidP="00813266">
      <w:pPr>
        <w:pStyle w:val="Subhead2sl"/>
        <w:spacing w:before="480"/>
      </w:pPr>
      <w:r w:rsidRPr="00ED7038">
        <w:t>Decision</w:t>
      </w:r>
    </w:p>
    <w:p w14:paraId="7DE942D2" w14:textId="262030E2" w:rsidR="00813266" w:rsidRPr="00ED7038" w:rsidRDefault="00813266" w:rsidP="00813266">
      <w:pPr>
        <w:pStyle w:val="Basiccopysl"/>
      </w:pPr>
      <w:r>
        <w:t>In a 6</w:t>
      </w:r>
      <w:r w:rsidR="001B47B1">
        <w:t>-</w:t>
      </w:r>
      <w:r>
        <w:t>3 decision, the Supreme Court decided that the school’s search of T.L.O. was not unreasonable and was</w:t>
      </w:r>
      <w:r w:rsidR="00562595">
        <w:t>,</w:t>
      </w:r>
      <w:r>
        <w:t xml:space="preserve"> therefore</w:t>
      </w:r>
      <w:r w:rsidR="00562595">
        <w:t>,</w:t>
      </w:r>
      <w:r>
        <w:t xml:space="preserve"> constitutional under the Fourth Amendment. </w:t>
      </w:r>
    </w:p>
    <w:p w14:paraId="78B562E7" w14:textId="77777777" w:rsidR="00813266" w:rsidRDefault="00813266" w:rsidP="00813266">
      <w:pPr>
        <w:pStyle w:val="Subhead3sl"/>
        <w:keepNext/>
      </w:pPr>
      <w:r w:rsidRPr="003E0AA5">
        <w:t>Majority</w:t>
      </w:r>
    </w:p>
    <w:p w14:paraId="61A0386B" w14:textId="371334A2" w:rsidR="00813266" w:rsidRDefault="00813266" w:rsidP="00813266">
      <w:pPr>
        <w:pStyle w:val="Basiccopysl"/>
      </w:pPr>
      <w:r w:rsidRPr="00ED7038">
        <w:t xml:space="preserve">Writing for </w:t>
      </w:r>
      <w:r>
        <w:t>the</w:t>
      </w:r>
      <w:r w:rsidRPr="00ED7038">
        <w:t xml:space="preserve"> majority of the Court, </w:t>
      </w:r>
      <w:r>
        <w:t xml:space="preserve">Justice White explained that the Fourth Amendment’s prohibition on unreasonable searches and seizures does apply to searches of students conducted by school officials. Students in schools </w:t>
      </w:r>
      <w:r w:rsidR="00562595">
        <w:t xml:space="preserve">do </w:t>
      </w:r>
      <w:r>
        <w:t xml:space="preserve">have a right to privacy, </w:t>
      </w:r>
      <w:r w:rsidR="00562595">
        <w:t xml:space="preserve">but </w:t>
      </w:r>
      <w:r>
        <w:t xml:space="preserve">this right is lower than the rights of individuals outside of schools. At the same time, </w:t>
      </w:r>
      <w:r w:rsidR="00562595">
        <w:t>sc</w:t>
      </w:r>
      <w:r>
        <w:t xml:space="preserve">hool officials have a significant interest in </w:t>
      </w:r>
      <w:r w:rsidR="00562595">
        <w:t xml:space="preserve">addressing </w:t>
      </w:r>
      <w:r>
        <w:t xml:space="preserve">disciplinary problems quickly. This helps ensure the school </w:t>
      </w:r>
      <w:r w:rsidR="00562595">
        <w:t xml:space="preserve">environment </w:t>
      </w:r>
      <w:r>
        <w:t xml:space="preserve">is conducive to learning and </w:t>
      </w:r>
      <w:r w:rsidR="00562595">
        <w:t>s</w:t>
      </w:r>
      <w:r>
        <w:t xml:space="preserve">tudents are safe during the school day. </w:t>
      </w:r>
    </w:p>
    <w:p w14:paraId="5AA14E7D" w14:textId="283B6E51" w:rsidR="00813266" w:rsidRDefault="00813266" w:rsidP="00813266">
      <w:pPr>
        <w:pStyle w:val="Basiccopysl"/>
      </w:pPr>
      <w:r>
        <w:t xml:space="preserve">Although the Fourth Amendment still applies to school officials, the Court decided not to require search warrants or probable cause. Instead, the Court required searches in schools to be “reasonable under the circumstances.” A school official can start a search if there is a reasonable suspicion that the search will uncover evidence that a student broke school rules or committed a crime. </w:t>
      </w:r>
      <w:r w:rsidR="0030558E">
        <w:t>At the same time, any search should invade students’ privacy interests no more than is necessary to preserve order.</w:t>
      </w:r>
    </w:p>
    <w:p w14:paraId="794D07A5" w14:textId="664CC994" w:rsidR="00813266" w:rsidRDefault="00813266" w:rsidP="00813266">
      <w:pPr>
        <w:pStyle w:val="Basiccopysl"/>
      </w:pPr>
      <w:r>
        <w:t xml:space="preserve">In this case, Choplick’s search of T.L.O. was constitutional. After she was caught smoking in the bathroom, it was reasonable for him to think there might be cigarettes in her purse. During his initial search, Choplick found rolling papers, which are </w:t>
      </w:r>
      <w:r w:rsidR="00211A54">
        <w:t xml:space="preserve">commonly </w:t>
      </w:r>
      <w:r>
        <w:t xml:space="preserve">associated with marijuana use. This provided reasonable suspicion that there might be other evidence linked to drug use in her purse. Because the search was constitutional, the evidence seized during the search and her confession should not be suppressed. </w:t>
      </w:r>
    </w:p>
    <w:p w14:paraId="0278FB44" w14:textId="55C18959" w:rsidR="0011240A" w:rsidRPr="00746919" w:rsidRDefault="0011240A" w:rsidP="00E01B39">
      <w:pPr>
        <w:pStyle w:val="Subhead3sl"/>
      </w:pPr>
      <w:r w:rsidRPr="00746919">
        <w:t>Concurrences</w:t>
      </w:r>
    </w:p>
    <w:p w14:paraId="7CBF09C6" w14:textId="3AD302A4" w:rsidR="0011240A" w:rsidRDefault="0011240A" w:rsidP="00813266">
      <w:pPr>
        <w:pStyle w:val="Basiccopysl"/>
      </w:pPr>
      <w:r>
        <w:t>Justice Powell, joined by Justice O’Connor, agreed with most of Justice White’s opinion but emphasized the “special characteristics” of public schools that make it “unnecessary to afford students the same constitutional protection granted adults and juveniles in a non-school setting.”</w:t>
      </w:r>
      <w:r w:rsidR="00B836A0">
        <w:t xml:space="preserve"> </w:t>
      </w:r>
      <w:r>
        <w:t>Justice Blackmun agreed with the Court’s</w:t>
      </w:r>
      <w:r w:rsidR="00985131">
        <w:t xml:space="preserve"> decision</w:t>
      </w:r>
      <w:r>
        <w:t xml:space="preserve">, but </w:t>
      </w:r>
      <w:r w:rsidR="00E01B39">
        <w:t xml:space="preserve">he </w:t>
      </w:r>
      <w:r>
        <w:t xml:space="preserve">emphasized that school administrators’ special need to respond quickly to threatening behavior justifies </w:t>
      </w:r>
      <w:r w:rsidR="00E01B39">
        <w:t xml:space="preserve">the </w:t>
      </w:r>
      <w:r>
        <w:t>except</w:t>
      </w:r>
      <w:r w:rsidR="00E01B39">
        <w:t>ion of</w:t>
      </w:r>
      <w:r>
        <w:t xml:space="preserve"> school searches from the Fourth Amendment’s warrant or probable cause requirement.</w:t>
      </w:r>
    </w:p>
    <w:p w14:paraId="1B2B36E9" w14:textId="77777777" w:rsidR="00813266" w:rsidRDefault="00813266" w:rsidP="0026280B">
      <w:pPr>
        <w:pStyle w:val="Subhead3sl"/>
        <w:keepNext/>
      </w:pPr>
      <w:r>
        <w:lastRenderedPageBreak/>
        <w:t>Dissents</w:t>
      </w:r>
    </w:p>
    <w:p w14:paraId="63E646C2" w14:textId="37F3B20E" w:rsidR="00813266" w:rsidRPr="00695157" w:rsidRDefault="0030558E" w:rsidP="00813266">
      <w:pPr>
        <w:pStyle w:val="Basiccopysl"/>
      </w:pPr>
      <w:r>
        <w:t xml:space="preserve">There were two separate dissenting opinions. </w:t>
      </w:r>
      <w:r w:rsidR="0011240A">
        <w:t>Justice Brennan disagreed with the Court’s new “reasonable under the circumstances test</w:t>
      </w:r>
      <w:r w:rsidR="00E01B39">
        <w:t>,</w:t>
      </w:r>
      <w:r w:rsidR="0011240A">
        <w:t>”</w:t>
      </w:r>
      <w:r w:rsidR="00E01B39">
        <w:t xml:space="preserve"> </w:t>
      </w:r>
      <w:r w:rsidR="0031393A">
        <w:t>calling it a vague standard that did not provide enough protection to students’ privacy interests.</w:t>
      </w:r>
      <w:r w:rsidR="0011240A">
        <w:t xml:space="preserve"> </w:t>
      </w:r>
      <w:r w:rsidR="0031393A">
        <w:t>Although he agreed that obtaining a warrant was not necessary</w:t>
      </w:r>
      <w:r w:rsidR="0011240A">
        <w:t xml:space="preserve">, he would have required school officials to show probable cause. </w:t>
      </w:r>
      <w:r w:rsidR="00813266">
        <w:t xml:space="preserve">Justice Stevens </w:t>
      </w:r>
      <w:r w:rsidR="0031393A">
        <w:t>first stated that the majority had unnecessarily broadened its ruling beyond the question presented by New Jersey. He then concluded</w:t>
      </w:r>
      <w:r w:rsidR="00813266">
        <w:t xml:space="preserve"> that searches are </w:t>
      </w:r>
      <w:r w:rsidR="0031393A">
        <w:t xml:space="preserve">only </w:t>
      </w:r>
      <w:r w:rsidR="00813266">
        <w:t>justified in situations where a student has committed a crime</w:t>
      </w:r>
      <w:r w:rsidR="0031393A">
        <w:t xml:space="preserve"> or engaged in conduct that seriously threatened disruption of the educational process</w:t>
      </w:r>
      <w:r w:rsidR="00813266">
        <w:t xml:space="preserve">. Violating the smoking ban was </w:t>
      </w:r>
      <w:r w:rsidR="00B524E0">
        <w:t>too trivial to justify Choplick’s search.</w:t>
      </w:r>
      <w:r w:rsidR="00813266">
        <w:t xml:space="preserve"> </w:t>
      </w:r>
    </w:p>
    <w:p w14:paraId="14357093" w14:textId="294A9418" w:rsidR="00813266" w:rsidRDefault="00813266" w:rsidP="00813266">
      <w:pPr>
        <w:pStyle w:val="Subhead2sl"/>
      </w:pPr>
      <w:r>
        <w:t>Impact</w:t>
      </w:r>
    </w:p>
    <w:p w14:paraId="62BDE278" w14:textId="1B02924A" w:rsidR="00000000" w:rsidRDefault="00813266" w:rsidP="006456DC">
      <w:pPr>
        <w:pStyle w:val="Basiccopysl"/>
        <w:spacing w:after="480"/>
      </w:pPr>
      <w:r>
        <w:rPr>
          <w:i/>
          <w:iCs/>
        </w:rPr>
        <w:t>New Jersey v. T.L.O.</w:t>
      </w:r>
      <w:r>
        <w:t xml:space="preserve"> is an important case because it affects every </w:t>
      </w:r>
      <w:r w:rsidR="00984A63">
        <w:t>public</w:t>
      </w:r>
      <w:r w:rsidR="00E01B39">
        <w:t>-</w:t>
      </w:r>
      <w:r w:rsidR="00984A63">
        <w:t xml:space="preserve">school </w:t>
      </w:r>
      <w:r>
        <w:t xml:space="preserve">student across the country. The test the Supreme Court laid out in this case still applies whenever a school official wants to search a student suspected of breaking a rule or committing a crime. The </w:t>
      </w:r>
      <w:r w:rsidRPr="00AA5D17">
        <w:rPr>
          <w:i/>
          <w:iCs/>
        </w:rPr>
        <w:t>T</w:t>
      </w:r>
      <w:r>
        <w:rPr>
          <w:i/>
          <w:iCs/>
        </w:rPr>
        <w:t>.L.O.</w:t>
      </w:r>
      <w:r>
        <w:t xml:space="preserve"> decision was also used as precedent in later decisions allowing drug testing of students to ensure a safe school environment. Courts continue to balance a student’s right to privacy with the school’s interest in maintaining a safe, effective learning environment.</w:t>
      </w:r>
    </w:p>
    <w:tbl>
      <w:tblPr>
        <w:tblStyle w:val="TableGrid"/>
        <w:tblW w:w="0" w:type="auto"/>
        <w:tblLook w:val="04A0" w:firstRow="1" w:lastRow="0" w:firstColumn="1" w:lastColumn="0" w:noHBand="0" w:noVBand="1"/>
      </w:tblPr>
      <w:tblGrid>
        <w:gridCol w:w="9350"/>
      </w:tblGrid>
      <w:tr w:rsidR="00E01B39" w14:paraId="259B7461" w14:textId="77777777" w:rsidTr="00E01B39">
        <w:tc>
          <w:tcPr>
            <w:tcW w:w="9350" w:type="dxa"/>
            <w:shd w:val="clear" w:color="auto" w:fill="F2F2F2" w:themeFill="background1" w:themeFillShade="F2"/>
          </w:tcPr>
          <w:p w14:paraId="216472F9" w14:textId="3920F8BC" w:rsidR="00E01B39" w:rsidRDefault="00E01B39" w:rsidP="00E01B39">
            <w:pPr>
              <w:pStyle w:val="Basiccopysl"/>
              <w:spacing w:before="120"/>
            </w:pPr>
            <w:r w:rsidRPr="00C26BCF">
              <w:t xml:space="preserve">Additional information about </w:t>
            </w:r>
            <w:r w:rsidRPr="00415426">
              <w:rPr>
                <w:i/>
                <w:iCs/>
              </w:rPr>
              <w:t>New Jersey v. T.L.O.,</w:t>
            </w:r>
            <w:r w:rsidRPr="00C26BCF">
              <w:t xml:space="preserve"> including background at three reading levels, opinion quotes and summaries, teaching activities, and additional resources, can be found at </w:t>
            </w:r>
            <w:hyperlink r:id="rId11" w:history="1">
              <w:r w:rsidRPr="00C26BCF">
                <w:rPr>
                  <w:rStyle w:val="Hyperlink"/>
                  <w:color w:val="auto"/>
                </w:rPr>
                <w:t>https://www.landmarkcases.org/</w:t>
              </w:r>
            </w:hyperlink>
            <w:r w:rsidRPr="00C26BCF">
              <w:t>.</w:t>
            </w:r>
          </w:p>
        </w:tc>
      </w:tr>
    </w:tbl>
    <w:p w14:paraId="23208719" w14:textId="77777777" w:rsidR="00E01B39" w:rsidRDefault="00E01B39" w:rsidP="00813266">
      <w:pPr>
        <w:pStyle w:val="Basiccopysl"/>
      </w:pPr>
    </w:p>
    <w:sectPr w:rsidR="00E01B39" w:rsidSect="002A3FAE">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3C7C" w14:textId="77777777" w:rsidR="002A3FAE" w:rsidRDefault="002A3FAE">
      <w:pPr>
        <w:spacing w:after="0"/>
      </w:pPr>
      <w:r>
        <w:separator/>
      </w:r>
    </w:p>
  </w:endnote>
  <w:endnote w:type="continuationSeparator" w:id="0">
    <w:p w14:paraId="4565D160" w14:textId="77777777" w:rsidR="002A3FAE" w:rsidRDefault="002A3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0"/>
      </w:rPr>
      <w:id w:val="93053534"/>
      <w:docPartObj>
        <w:docPartGallery w:val="Page Numbers (Bottom of Page)"/>
        <w:docPartUnique/>
      </w:docPartObj>
    </w:sdtPr>
    <w:sdtEndPr>
      <w:rPr>
        <w:noProof/>
      </w:rPr>
    </w:sdtEndPr>
    <w:sdtContent>
      <w:p w14:paraId="1B64B3D2" w14:textId="422FA1F2" w:rsidR="00000000" w:rsidRPr="00AE29C4" w:rsidRDefault="0024475D">
        <w:pPr>
          <w:rPr>
            <w:sz w:val="22"/>
            <w:szCs w:val="20"/>
          </w:rPr>
        </w:pPr>
        <w:r w:rsidRPr="00AE29C4">
          <w:rPr>
            <w:rFonts w:cstheme="minorHAnsi"/>
            <w:sz w:val="22"/>
            <w:szCs w:val="20"/>
          </w:rPr>
          <w:t>©</w:t>
        </w:r>
        <w:r w:rsidRPr="00AE29C4">
          <w:rPr>
            <w:sz w:val="22"/>
            <w:szCs w:val="20"/>
          </w:rPr>
          <w:t xml:space="preserve"> 20</w:t>
        </w:r>
        <w:r w:rsidR="00AF0400" w:rsidRPr="00AE29C4">
          <w:rPr>
            <w:sz w:val="22"/>
            <w:szCs w:val="20"/>
          </w:rPr>
          <w:t>20</w:t>
        </w:r>
        <w:r w:rsidRPr="00AE29C4">
          <w:rPr>
            <w:sz w:val="22"/>
            <w:szCs w:val="20"/>
          </w:rPr>
          <w:t xml:space="preserve"> Street Law, Inc.</w:t>
        </w:r>
        <w:r w:rsidRPr="00AE29C4">
          <w:rPr>
            <w:sz w:val="22"/>
            <w:szCs w:val="20"/>
          </w:rPr>
          <w:tab/>
        </w:r>
        <w:r w:rsidRPr="00AE29C4">
          <w:rPr>
            <w:sz w:val="22"/>
            <w:szCs w:val="20"/>
          </w:rPr>
          <w:tab/>
          <w:t xml:space="preserve"> </w:t>
        </w:r>
        <w:r w:rsidR="00813266" w:rsidRPr="00AE29C4">
          <w:rPr>
            <w:sz w:val="22"/>
            <w:szCs w:val="20"/>
          </w:rPr>
          <w:tab/>
        </w:r>
        <w:r w:rsidR="00813266" w:rsidRPr="00AE29C4">
          <w:rPr>
            <w:sz w:val="22"/>
            <w:szCs w:val="20"/>
          </w:rPr>
          <w:tab/>
        </w:r>
        <w:r w:rsidR="00813266" w:rsidRPr="00AE29C4">
          <w:rPr>
            <w:sz w:val="22"/>
            <w:szCs w:val="20"/>
          </w:rPr>
          <w:tab/>
        </w:r>
        <w:r w:rsidR="00813266" w:rsidRPr="00AE29C4">
          <w:rPr>
            <w:sz w:val="22"/>
            <w:szCs w:val="20"/>
          </w:rPr>
          <w:tab/>
        </w:r>
        <w:r w:rsidR="00813266" w:rsidRPr="00AE29C4">
          <w:rPr>
            <w:sz w:val="22"/>
            <w:szCs w:val="20"/>
          </w:rPr>
          <w:tab/>
        </w:r>
        <w:r w:rsidR="00813266" w:rsidRPr="00AE29C4">
          <w:rPr>
            <w:sz w:val="22"/>
            <w:szCs w:val="20"/>
          </w:rPr>
          <w:tab/>
        </w:r>
        <w:r w:rsidR="00813266" w:rsidRPr="00AE29C4">
          <w:rPr>
            <w:sz w:val="22"/>
            <w:szCs w:val="20"/>
          </w:rPr>
          <w:tab/>
          <w:t xml:space="preserve">          </w:t>
        </w:r>
        <w:r w:rsidR="00AE29C4">
          <w:rPr>
            <w:sz w:val="22"/>
            <w:szCs w:val="20"/>
          </w:rPr>
          <w:t xml:space="preserve">              </w:t>
        </w:r>
        <w:r w:rsidRPr="00AE29C4">
          <w:rPr>
            <w:sz w:val="22"/>
            <w:szCs w:val="20"/>
          </w:rPr>
          <w:fldChar w:fldCharType="begin"/>
        </w:r>
        <w:r w:rsidRPr="00AE29C4">
          <w:rPr>
            <w:sz w:val="22"/>
            <w:szCs w:val="20"/>
          </w:rPr>
          <w:instrText xml:space="preserve"> PAGE   \* MERGEFORMAT </w:instrText>
        </w:r>
        <w:r w:rsidRPr="00AE29C4">
          <w:rPr>
            <w:sz w:val="22"/>
            <w:szCs w:val="20"/>
          </w:rPr>
          <w:fldChar w:fldCharType="separate"/>
        </w:r>
        <w:r w:rsidRPr="00AE29C4">
          <w:rPr>
            <w:noProof/>
            <w:sz w:val="22"/>
            <w:szCs w:val="20"/>
          </w:rPr>
          <w:t>2</w:t>
        </w:r>
        <w:r w:rsidRPr="00AE29C4">
          <w:rPr>
            <w:noProof/>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0"/>
      </w:rPr>
      <w:id w:val="-1993711322"/>
      <w:docPartObj>
        <w:docPartGallery w:val="Page Numbers (Bottom of Page)"/>
        <w:docPartUnique/>
      </w:docPartObj>
    </w:sdtPr>
    <w:sdtEndPr>
      <w:rPr>
        <w:noProof/>
      </w:rPr>
    </w:sdtEndPr>
    <w:sdtContent>
      <w:p w14:paraId="4D8FED14" w14:textId="64A78CE1" w:rsidR="00000000" w:rsidRPr="00AE29C4" w:rsidRDefault="0024475D">
        <w:pPr>
          <w:rPr>
            <w:noProof/>
            <w:sz w:val="22"/>
            <w:szCs w:val="20"/>
          </w:rPr>
        </w:pPr>
        <w:r w:rsidRPr="00AE29C4">
          <w:rPr>
            <w:rFonts w:cstheme="minorHAnsi"/>
            <w:sz w:val="22"/>
            <w:szCs w:val="20"/>
          </w:rPr>
          <w:t>©</w:t>
        </w:r>
        <w:r w:rsidRPr="00AE29C4">
          <w:rPr>
            <w:sz w:val="22"/>
            <w:szCs w:val="20"/>
          </w:rPr>
          <w:t xml:space="preserve"> 20</w:t>
        </w:r>
        <w:r w:rsidR="00AF0400" w:rsidRPr="00AE29C4">
          <w:rPr>
            <w:sz w:val="22"/>
            <w:szCs w:val="20"/>
          </w:rPr>
          <w:t>20</w:t>
        </w:r>
        <w:r w:rsidRPr="00AE29C4">
          <w:rPr>
            <w:sz w:val="22"/>
            <w:szCs w:val="20"/>
          </w:rPr>
          <w:t xml:space="preserve"> Street Law, Inc.</w:t>
        </w:r>
        <w:r w:rsidRPr="00AE29C4">
          <w:rPr>
            <w:sz w:val="22"/>
            <w:szCs w:val="20"/>
          </w:rPr>
          <w:tab/>
        </w:r>
        <w:r w:rsidRPr="00AE29C4">
          <w:rPr>
            <w:sz w:val="22"/>
            <w:szCs w:val="20"/>
          </w:rPr>
          <w:tab/>
          <w:t xml:space="preserve"> </w:t>
        </w:r>
        <w:r w:rsidR="00C57879" w:rsidRPr="00AE29C4">
          <w:rPr>
            <w:sz w:val="22"/>
            <w:szCs w:val="20"/>
          </w:rPr>
          <w:tab/>
        </w:r>
        <w:r w:rsidR="00C57879" w:rsidRPr="00AE29C4">
          <w:rPr>
            <w:sz w:val="22"/>
            <w:szCs w:val="20"/>
          </w:rPr>
          <w:tab/>
        </w:r>
        <w:r w:rsidR="00C57879" w:rsidRPr="00AE29C4">
          <w:rPr>
            <w:sz w:val="22"/>
            <w:szCs w:val="20"/>
          </w:rPr>
          <w:tab/>
        </w:r>
        <w:r w:rsidR="00C57879" w:rsidRPr="00AE29C4">
          <w:rPr>
            <w:sz w:val="22"/>
            <w:szCs w:val="20"/>
          </w:rPr>
          <w:tab/>
          <w:t xml:space="preserve">       </w:t>
        </w:r>
        <w:r w:rsidR="00AE29C4">
          <w:rPr>
            <w:sz w:val="22"/>
            <w:szCs w:val="20"/>
          </w:rPr>
          <w:tab/>
          <w:t xml:space="preserve">           </w:t>
        </w:r>
        <w:r w:rsidR="00CB2B3C" w:rsidRPr="00AE29C4">
          <w:rPr>
            <w:sz w:val="22"/>
            <w:szCs w:val="20"/>
          </w:rPr>
          <w:t xml:space="preserve">Last updated: </w:t>
        </w:r>
        <w:r w:rsidR="00813266" w:rsidRPr="00AE29C4">
          <w:rPr>
            <w:sz w:val="22"/>
            <w:szCs w:val="20"/>
          </w:rPr>
          <w:t>0</w:t>
        </w:r>
        <w:r w:rsidR="00F50DEA">
          <w:rPr>
            <w:sz w:val="22"/>
            <w:szCs w:val="20"/>
          </w:rPr>
          <w:t>9</w:t>
        </w:r>
        <w:r w:rsidR="006456DC" w:rsidRPr="00AE29C4">
          <w:rPr>
            <w:sz w:val="22"/>
            <w:szCs w:val="20"/>
          </w:rPr>
          <w:t>/</w:t>
        </w:r>
        <w:r w:rsidR="00F50DEA">
          <w:rPr>
            <w:sz w:val="22"/>
            <w:szCs w:val="20"/>
          </w:rPr>
          <w:t>16</w:t>
        </w:r>
        <w:r w:rsidR="006456DC" w:rsidRPr="00AE29C4">
          <w:rPr>
            <w:sz w:val="22"/>
            <w:szCs w:val="20"/>
          </w:rPr>
          <w:t>/</w:t>
        </w:r>
        <w:r w:rsidR="00CB2B3C" w:rsidRPr="00AE29C4">
          <w:rPr>
            <w:sz w:val="22"/>
            <w:szCs w:val="20"/>
          </w:rPr>
          <w:t>20</w:t>
        </w:r>
        <w:r w:rsidR="00813266" w:rsidRPr="00AE29C4">
          <w:rPr>
            <w:sz w:val="22"/>
            <w:szCs w:val="20"/>
          </w:rPr>
          <w:t>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0EFE7" w14:textId="77777777" w:rsidR="002A3FAE" w:rsidRDefault="002A3FAE">
      <w:pPr>
        <w:spacing w:after="0"/>
      </w:pPr>
      <w:r>
        <w:separator/>
      </w:r>
    </w:p>
  </w:footnote>
  <w:footnote w:type="continuationSeparator" w:id="0">
    <w:p w14:paraId="5CE59DAF" w14:textId="77777777" w:rsidR="002A3FAE" w:rsidRDefault="002A3F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DABF" w14:textId="50C1F102" w:rsidR="00415426" w:rsidRPr="006E262D" w:rsidRDefault="00415426" w:rsidP="00415426">
    <w:pPr>
      <w:spacing w:after="0"/>
      <w:jc w:val="right"/>
    </w:pPr>
    <w:r w:rsidRPr="00415426">
      <w:rPr>
        <w:rFonts w:cstheme="minorHAnsi"/>
        <w:i/>
        <w:iCs/>
        <w:noProof/>
        <w:sz w:val="22"/>
      </w:rPr>
      <mc:AlternateContent>
        <mc:Choice Requires="wps">
          <w:drawing>
            <wp:anchor distT="0" distB="0" distL="114300" distR="114300" simplePos="0" relativeHeight="251662336" behindDoc="0" locked="0" layoutInCell="1" allowOverlap="1" wp14:anchorId="72868502" wp14:editId="2DA9A3B4">
              <wp:simplePos x="0" y="0"/>
              <wp:positionH relativeFrom="column">
                <wp:posOffset>-133350</wp:posOffset>
              </wp:positionH>
              <wp:positionV relativeFrom="paragraph">
                <wp:posOffset>-142875</wp:posOffset>
              </wp:positionV>
              <wp:extent cx="2695575" cy="542925"/>
              <wp:effectExtent l="0" t="0" r="0" b="0"/>
              <wp:wrapNone/>
              <wp:docPr id="880689461" name="Text Box 88068946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067DC" w14:textId="77777777" w:rsidR="00415426" w:rsidRDefault="00415426" w:rsidP="00415426">
                          <w:r>
                            <w:rPr>
                              <w:noProof/>
                            </w:rPr>
                            <w:drawing>
                              <wp:inline distT="0" distB="0" distL="0" distR="0" wp14:anchorId="4ADD3771" wp14:editId="23A4BFB2">
                                <wp:extent cx="1828800" cy="333590"/>
                                <wp:effectExtent l="0" t="0" r="0" b="9525"/>
                                <wp:docPr id="1727676880" name="Picture 172767688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868502" id="_x0000_t202" coordsize="21600,21600" o:spt="202" path="m,l,21600r21600,l21600,xe">
              <v:stroke joinstyle="miter"/>
              <v:path gradientshapeok="t" o:connecttype="rect"/>
            </v:shapetype>
            <v:shape id="Text Box 880689461" o:spid="_x0000_s1026" type="#_x0000_t202" style="position:absolute;left:0;text-align:left;margin-left:-10.5pt;margin-top:-11.25pt;width:212.25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1D4067DC" w14:textId="77777777" w:rsidR="00415426" w:rsidRDefault="00415426" w:rsidP="00415426">
                    <w:r>
                      <w:rPr>
                        <w:noProof/>
                      </w:rPr>
                      <w:drawing>
                        <wp:inline distT="0" distB="0" distL="0" distR="0" wp14:anchorId="4ADD3771" wp14:editId="23A4BFB2">
                          <wp:extent cx="1828800" cy="333590"/>
                          <wp:effectExtent l="0" t="0" r="0" b="9525"/>
                          <wp:docPr id="1727676880" name="Picture 172767688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415426">
      <w:rPr>
        <w:rFonts w:cstheme="minorHAnsi"/>
        <w:i/>
        <w:iCs/>
        <w:sz w:val="22"/>
      </w:rPr>
      <w:t>New Jersey v. T.L.O.</w:t>
    </w:r>
    <w:r>
      <w:rPr>
        <w:rFonts w:cstheme="minorHAnsi"/>
        <w:sz w:val="22"/>
      </w:rPr>
      <w:t xml:space="preserve"> (1985)</w:t>
    </w:r>
  </w:p>
  <w:p w14:paraId="06894B1C" w14:textId="468FFF42" w:rsidR="00000000" w:rsidRPr="00415426" w:rsidRDefault="00000000" w:rsidP="00415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69AE" w14:textId="77777777" w:rsidR="00415426" w:rsidRPr="006E262D" w:rsidRDefault="00415426" w:rsidP="00415426">
    <w:pPr>
      <w:spacing w:after="0"/>
      <w:jc w:val="right"/>
    </w:pPr>
    <w:bookmarkStart w:id="0" w:name="_Hlk156400664"/>
    <w:r w:rsidRPr="006E262D">
      <w:rPr>
        <w:rFonts w:cstheme="minorHAnsi"/>
        <w:noProof/>
        <w:sz w:val="22"/>
      </w:rPr>
      <mc:AlternateContent>
        <mc:Choice Requires="wps">
          <w:drawing>
            <wp:anchor distT="0" distB="0" distL="114300" distR="114300" simplePos="0" relativeHeight="251660288" behindDoc="0" locked="0" layoutInCell="1" allowOverlap="1" wp14:anchorId="56EC1E1D" wp14:editId="3B4C1993">
              <wp:simplePos x="0" y="0"/>
              <wp:positionH relativeFrom="column">
                <wp:posOffset>-133350</wp:posOffset>
              </wp:positionH>
              <wp:positionV relativeFrom="paragraph">
                <wp:posOffset>-142875</wp:posOffset>
              </wp:positionV>
              <wp:extent cx="2695575" cy="542925"/>
              <wp:effectExtent l="0" t="0" r="0" b="0"/>
              <wp:wrapNone/>
              <wp:docPr id="1316934830" name="Text Box 1316934830"/>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D30AAB" w14:textId="77777777" w:rsidR="00415426" w:rsidRDefault="00415426" w:rsidP="00415426">
                          <w:r>
                            <w:rPr>
                              <w:noProof/>
                            </w:rPr>
                            <w:drawing>
                              <wp:inline distT="0" distB="0" distL="0" distR="0" wp14:anchorId="2F4CE351" wp14:editId="33B95FCF">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EC1E1D" id="_x0000_t202" coordsize="21600,21600" o:spt="202" path="m,l,21600r21600,l21600,xe">
              <v:stroke joinstyle="miter"/>
              <v:path gradientshapeok="t" o:connecttype="rect"/>
            </v:shapetype>
            <v:shape id="Text Box 1316934830" o:spid="_x0000_s1027" type="#_x0000_t202" style="position:absolute;left:0;text-align:left;margin-left:-10.5pt;margin-top:-11.25pt;width:212.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04D30AAB" w14:textId="77777777" w:rsidR="00415426" w:rsidRDefault="00415426" w:rsidP="00415426">
                    <w:r>
                      <w:rPr>
                        <w:noProof/>
                      </w:rPr>
                      <w:drawing>
                        <wp:inline distT="0" distB="0" distL="0" distR="0" wp14:anchorId="2F4CE351" wp14:editId="33B95FCF">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6E262D">
      <w:rPr>
        <w:rFonts w:cstheme="minorHAnsi"/>
        <w:sz w:val="22"/>
      </w:rPr>
      <w:t>Street Law, Inc. Case Summary</w:t>
    </w:r>
  </w:p>
  <w:bookmarkEnd w:id="0"/>
  <w:p w14:paraId="68960EB7" w14:textId="76FDE1F9" w:rsidR="00000000" w:rsidRPr="00415426" w:rsidRDefault="00000000" w:rsidP="00415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D67"/>
    <w:multiLevelType w:val="hybridMultilevel"/>
    <w:tmpl w:val="F340628E"/>
    <w:lvl w:ilvl="0" w:tplc="6A781F26">
      <w:numFmt w:val="bullet"/>
      <w:lvlText w:val="-"/>
      <w:lvlJc w:val="left"/>
      <w:pPr>
        <w:ind w:left="720" w:hanging="360"/>
      </w:pPr>
      <w:rPr>
        <w:rFonts w:ascii="Garamond" w:eastAsiaTheme="minorHAnsi" w:hAnsi="Garamond" w:cstheme="minorBidi" w:hint="default"/>
        <w:b/>
      </w:rPr>
    </w:lvl>
    <w:lvl w:ilvl="1" w:tplc="749E2D18" w:tentative="1">
      <w:start w:val="1"/>
      <w:numFmt w:val="bullet"/>
      <w:lvlText w:val="o"/>
      <w:lvlJc w:val="left"/>
      <w:pPr>
        <w:ind w:left="1440" w:hanging="360"/>
      </w:pPr>
      <w:rPr>
        <w:rFonts w:ascii="Courier New" w:hAnsi="Courier New" w:cs="Courier New" w:hint="default"/>
      </w:rPr>
    </w:lvl>
    <w:lvl w:ilvl="2" w:tplc="74A2EF3A" w:tentative="1">
      <w:start w:val="1"/>
      <w:numFmt w:val="bullet"/>
      <w:lvlText w:val=""/>
      <w:lvlJc w:val="left"/>
      <w:pPr>
        <w:ind w:left="2160" w:hanging="360"/>
      </w:pPr>
      <w:rPr>
        <w:rFonts w:ascii="Wingdings" w:hAnsi="Wingdings" w:hint="default"/>
      </w:rPr>
    </w:lvl>
    <w:lvl w:ilvl="3" w:tplc="3626A890" w:tentative="1">
      <w:start w:val="1"/>
      <w:numFmt w:val="bullet"/>
      <w:lvlText w:val=""/>
      <w:lvlJc w:val="left"/>
      <w:pPr>
        <w:ind w:left="2880" w:hanging="360"/>
      </w:pPr>
      <w:rPr>
        <w:rFonts w:ascii="Symbol" w:hAnsi="Symbol" w:hint="default"/>
      </w:rPr>
    </w:lvl>
    <w:lvl w:ilvl="4" w:tplc="468CC42C" w:tentative="1">
      <w:start w:val="1"/>
      <w:numFmt w:val="bullet"/>
      <w:lvlText w:val="o"/>
      <w:lvlJc w:val="left"/>
      <w:pPr>
        <w:ind w:left="3600" w:hanging="360"/>
      </w:pPr>
      <w:rPr>
        <w:rFonts w:ascii="Courier New" w:hAnsi="Courier New" w:cs="Courier New" w:hint="default"/>
      </w:rPr>
    </w:lvl>
    <w:lvl w:ilvl="5" w:tplc="73A621E0" w:tentative="1">
      <w:start w:val="1"/>
      <w:numFmt w:val="bullet"/>
      <w:lvlText w:val=""/>
      <w:lvlJc w:val="left"/>
      <w:pPr>
        <w:ind w:left="4320" w:hanging="360"/>
      </w:pPr>
      <w:rPr>
        <w:rFonts w:ascii="Wingdings" w:hAnsi="Wingdings" w:hint="default"/>
      </w:rPr>
    </w:lvl>
    <w:lvl w:ilvl="6" w:tplc="E1984714" w:tentative="1">
      <w:start w:val="1"/>
      <w:numFmt w:val="bullet"/>
      <w:lvlText w:val=""/>
      <w:lvlJc w:val="left"/>
      <w:pPr>
        <w:ind w:left="5040" w:hanging="360"/>
      </w:pPr>
      <w:rPr>
        <w:rFonts w:ascii="Symbol" w:hAnsi="Symbol" w:hint="default"/>
      </w:rPr>
    </w:lvl>
    <w:lvl w:ilvl="7" w:tplc="3CBC4162" w:tentative="1">
      <w:start w:val="1"/>
      <w:numFmt w:val="bullet"/>
      <w:lvlText w:val="o"/>
      <w:lvlJc w:val="left"/>
      <w:pPr>
        <w:ind w:left="5760" w:hanging="360"/>
      </w:pPr>
      <w:rPr>
        <w:rFonts w:ascii="Courier New" w:hAnsi="Courier New" w:cs="Courier New" w:hint="default"/>
      </w:rPr>
    </w:lvl>
    <w:lvl w:ilvl="8" w:tplc="DC72C1A0" w:tentative="1">
      <w:start w:val="1"/>
      <w:numFmt w:val="bullet"/>
      <w:lvlText w:val=""/>
      <w:lvlJc w:val="left"/>
      <w:pPr>
        <w:ind w:left="6480" w:hanging="360"/>
      </w:pPr>
      <w:rPr>
        <w:rFonts w:ascii="Wingdings" w:hAnsi="Wingdings" w:hint="default"/>
      </w:rPr>
    </w:lvl>
  </w:abstractNum>
  <w:abstractNum w:abstractNumId="1" w15:restartNumberingAfterBreak="0">
    <w:nsid w:val="0C3E5AE4"/>
    <w:multiLevelType w:val="hybridMultilevel"/>
    <w:tmpl w:val="4B8ED93C"/>
    <w:lvl w:ilvl="0" w:tplc="7466CEC2">
      <w:start w:val="1"/>
      <w:numFmt w:val="bullet"/>
      <w:lvlText w:val=""/>
      <w:lvlJc w:val="left"/>
      <w:pPr>
        <w:ind w:left="720" w:hanging="360"/>
      </w:pPr>
      <w:rPr>
        <w:rFonts w:ascii="Symbol" w:hAnsi="Symbol" w:hint="default"/>
      </w:rPr>
    </w:lvl>
    <w:lvl w:ilvl="1" w:tplc="8168F46C" w:tentative="1">
      <w:start w:val="1"/>
      <w:numFmt w:val="bullet"/>
      <w:lvlText w:val="o"/>
      <w:lvlJc w:val="left"/>
      <w:pPr>
        <w:ind w:left="1440" w:hanging="360"/>
      </w:pPr>
      <w:rPr>
        <w:rFonts w:ascii="Courier New" w:hAnsi="Courier New" w:cs="Courier New" w:hint="default"/>
      </w:rPr>
    </w:lvl>
    <w:lvl w:ilvl="2" w:tplc="81FC4022" w:tentative="1">
      <w:start w:val="1"/>
      <w:numFmt w:val="bullet"/>
      <w:lvlText w:val=""/>
      <w:lvlJc w:val="left"/>
      <w:pPr>
        <w:ind w:left="2160" w:hanging="360"/>
      </w:pPr>
      <w:rPr>
        <w:rFonts w:ascii="Wingdings" w:hAnsi="Wingdings" w:hint="default"/>
      </w:rPr>
    </w:lvl>
    <w:lvl w:ilvl="3" w:tplc="D6E81F80" w:tentative="1">
      <w:start w:val="1"/>
      <w:numFmt w:val="bullet"/>
      <w:lvlText w:val=""/>
      <w:lvlJc w:val="left"/>
      <w:pPr>
        <w:ind w:left="2880" w:hanging="360"/>
      </w:pPr>
      <w:rPr>
        <w:rFonts w:ascii="Symbol" w:hAnsi="Symbol" w:hint="default"/>
      </w:rPr>
    </w:lvl>
    <w:lvl w:ilvl="4" w:tplc="E4040A80" w:tentative="1">
      <w:start w:val="1"/>
      <w:numFmt w:val="bullet"/>
      <w:lvlText w:val="o"/>
      <w:lvlJc w:val="left"/>
      <w:pPr>
        <w:ind w:left="3600" w:hanging="360"/>
      </w:pPr>
      <w:rPr>
        <w:rFonts w:ascii="Courier New" w:hAnsi="Courier New" w:cs="Courier New" w:hint="default"/>
      </w:rPr>
    </w:lvl>
    <w:lvl w:ilvl="5" w:tplc="140C6C7C" w:tentative="1">
      <w:start w:val="1"/>
      <w:numFmt w:val="bullet"/>
      <w:lvlText w:val=""/>
      <w:lvlJc w:val="left"/>
      <w:pPr>
        <w:ind w:left="4320" w:hanging="360"/>
      </w:pPr>
      <w:rPr>
        <w:rFonts w:ascii="Wingdings" w:hAnsi="Wingdings" w:hint="default"/>
      </w:rPr>
    </w:lvl>
    <w:lvl w:ilvl="6" w:tplc="460482EE" w:tentative="1">
      <w:start w:val="1"/>
      <w:numFmt w:val="bullet"/>
      <w:lvlText w:val=""/>
      <w:lvlJc w:val="left"/>
      <w:pPr>
        <w:ind w:left="5040" w:hanging="360"/>
      </w:pPr>
      <w:rPr>
        <w:rFonts w:ascii="Symbol" w:hAnsi="Symbol" w:hint="default"/>
      </w:rPr>
    </w:lvl>
    <w:lvl w:ilvl="7" w:tplc="77FEAB62" w:tentative="1">
      <w:start w:val="1"/>
      <w:numFmt w:val="bullet"/>
      <w:lvlText w:val="o"/>
      <w:lvlJc w:val="left"/>
      <w:pPr>
        <w:ind w:left="5760" w:hanging="360"/>
      </w:pPr>
      <w:rPr>
        <w:rFonts w:ascii="Courier New" w:hAnsi="Courier New" w:cs="Courier New" w:hint="default"/>
      </w:rPr>
    </w:lvl>
    <w:lvl w:ilvl="8" w:tplc="76FE7052" w:tentative="1">
      <w:start w:val="1"/>
      <w:numFmt w:val="bullet"/>
      <w:lvlText w:val=""/>
      <w:lvlJc w:val="left"/>
      <w:pPr>
        <w:ind w:left="6480" w:hanging="360"/>
      </w:pPr>
      <w:rPr>
        <w:rFonts w:ascii="Wingdings" w:hAnsi="Wingdings" w:hint="default"/>
      </w:rPr>
    </w:lvl>
  </w:abstractNum>
  <w:abstractNum w:abstractNumId="2" w15:restartNumberingAfterBreak="0">
    <w:nsid w:val="143E3AB7"/>
    <w:multiLevelType w:val="hybridMultilevel"/>
    <w:tmpl w:val="8BB4DAB4"/>
    <w:lvl w:ilvl="0" w:tplc="148CAAB4">
      <w:start w:val="1"/>
      <w:numFmt w:val="bullet"/>
      <w:lvlText w:val=""/>
      <w:lvlJc w:val="left"/>
      <w:pPr>
        <w:ind w:left="720" w:hanging="360"/>
      </w:pPr>
      <w:rPr>
        <w:rFonts w:ascii="Symbol" w:hAnsi="Symbol" w:hint="default"/>
      </w:rPr>
    </w:lvl>
    <w:lvl w:ilvl="1" w:tplc="2C181B34">
      <w:start w:val="1"/>
      <w:numFmt w:val="bullet"/>
      <w:lvlText w:val=""/>
      <w:lvlJc w:val="left"/>
      <w:pPr>
        <w:ind w:left="1440" w:hanging="360"/>
      </w:pPr>
      <w:rPr>
        <w:rFonts w:ascii="Symbol" w:hAnsi="Symbol" w:hint="default"/>
      </w:rPr>
    </w:lvl>
    <w:lvl w:ilvl="2" w:tplc="D8B65618" w:tentative="1">
      <w:start w:val="1"/>
      <w:numFmt w:val="bullet"/>
      <w:lvlText w:val=""/>
      <w:lvlJc w:val="left"/>
      <w:pPr>
        <w:ind w:left="2160" w:hanging="360"/>
      </w:pPr>
      <w:rPr>
        <w:rFonts w:ascii="Wingdings" w:hAnsi="Wingdings" w:hint="default"/>
      </w:rPr>
    </w:lvl>
    <w:lvl w:ilvl="3" w:tplc="55B8FCB0" w:tentative="1">
      <w:start w:val="1"/>
      <w:numFmt w:val="bullet"/>
      <w:lvlText w:val=""/>
      <w:lvlJc w:val="left"/>
      <w:pPr>
        <w:ind w:left="2880" w:hanging="360"/>
      </w:pPr>
      <w:rPr>
        <w:rFonts w:ascii="Symbol" w:hAnsi="Symbol" w:hint="default"/>
      </w:rPr>
    </w:lvl>
    <w:lvl w:ilvl="4" w:tplc="6DEC7AA8" w:tentative="1">
      <w:start w:val="1"/>
      <w:numFmt w:val="bullet"/>
      <w:lvlText w:val="o"/>
      <w:lvlJc w:val="left"/>
      <w:pPr>
        <w:ind w:left="3600" w:hanging="360"/>
      </w:pPr>
      <w:rPr>
        <w:rFonts w:ascii="Courier New" w:hAnsi="Courier New" w:cs="Courier New" w:hint="default"/>
      </w:rPr>
    </w:lvl>
    <w:lvl w:ilvl="5" w:tplc="DD04A4A6" w:tentative="1">
      <w:start w:val="1"/>
      <w:numFmt w:val="bullet"/>
      <w:lvlText w:val=""/>
      <w:lvlJc w:val="left"/>
      <w:pPr>
        <w:ind w:left="4320" w:hanging="360"/>
      </w:pPr>
      <w:rPr>
        <w:rFonts w:ascii="Wingdings" w:hAnsi="Wingdings" w:hint="default"/>
      </w:rPr>
    </w:lvl>
    <w:lvl w:ilvl="6" w:tplc="2778965C" w:tentative="1">
      <w:start w:val="1"/>
      <w:numFmt w:val="bullet"/>
      <w:lvlText w:val=""/>
      <w:lvlJc w:val="left"/>
      <w:pPr>
        <w:ind w:left="5040" w:hanging="360"/>
      </w:pPr>
      <w:rPr>
        <w:rFonts w:ascii="Symbol" w:hAnsi="Symbol" w:hint="default"/>
      </w:rPr>
    </w:lvl>
    <w:lvl w:ilvl="7" w:tplc="F6EC8650" w:tentative="1">
      <w:start w:val="1"/>
      <w:numFmt w:val="bullet"/>
      <w:lvlText w:val="o"/>
      <w:lvlJc w:val="left"/>
      <w:pPr>
        <w:ind w:left="5760" w:hanging="360"/>
      </w:pPr>
      <w:rPr>
        <w:rFonts w:ascii="Courier New" w:hAnsi="Courier New" w:cs="Courier New" w:hint="default"/>
      </w:rPr>
    </w:lvl>
    <w:lvl w:ilvl="8" w:tplc="1D1E923E"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45649D56"/>
    <w:lvl w:ilvl="0" w:tplc="E21C11B4">
      <w:start w:val="1"/>
      <w:numFmt w:val="decimal"/>
      <w:pStyle w:val="Numberedlistsl"/>
      <w:lvlText w:val="%1."/>
      <w:lvlJc w:val="left"/>
      <w:pPr>
        <w:ind w:left="1440" w:hanging="360"/>
      </w:pPr>
    </w:lvl>
    <w:lvl w:ilvl="1" w:tplc="86B41654" w:tentative="1">
      <w:start w:val="1"/>
      <w:numFmt w:val="lowerLetter"/>
      <w:lvlText w:val="%2."/>
      <w:lvlJc w:val="left"/>
      <w:pPr>
        <w:ind w:left="2160" w:hanging="360"/>
      </w:pPr>
    </w:lvl>
    <w:lvl w:ilvl="2" w:tplc="E0362B3C" w:tentative="1">
      <w:start w:val="1"/>
      <w:numFmt w:val="lowerRoman"/>
      <w:lvlText w:val="%3."/>
      <w:lvlJc w:val="right"/>
      <w:pPr>
        <w:ind w:left="2880" w:hanging="180"/>
      </w:pPr>
    </w:lvl>
    <w:lvl w:ilvl="3" w:tplc="F0AEC444" w:tentative="1">
      <w:start w:val="1"/>
      <w:numFmt w:val="decimal"/>
      <w:lvlText w:val="%4."/>
      <w:lvlJc w:val="left"/>
      <w:pPr>
        <w:ind w:left="3600" w:hanging="360"/>
      </w:pPr>
    </w:lvl>
    <w:lvl w:ilvl="4" w:tplc="08B44300" w:tentative="1">
      <w:start w:val="1"/>
      <w:numFmt w:val="lowerLetter"/>
      <w:lvlText w:val="%5."/>
      <w:lvlJc w:val="left"/>
      <w:pPr>
        <w:ind w:left="4320" w:hanging="360"/>
      </w:pPr>
    </w:lvl>
    <w:lvl w:ilvl="5" w:tplc="B7E6AB9E" w:tentative="1">
      <w:start w:val="1"/>
      <w:numFmt w:val="lowerRoman"/>
      <w:lvlText w:val="%6."/>
      <w:lvlJc w:val="right"/>
      <w:pPr>
        <w:ind w:left="5040" w:hanging="180"/>
      </w:pPr>
    </w:lvl>
    <w:lvl w:ilvl="6" w:tplc="48A68EFA" w:tentative="1">
      <w:start w:val="1"/>
      <w:numFmt w:val="decimal"/>
      <w:lvlText w:val="%7."/>
      <w:lvlJc w:val="left"/>
      <w:pPr>
        <w:ind w:left="5760" w:hanging="360"/>
      </w:pPr>
    </w:lvl>
    <w:lvl w:ilvl="7" w:tplc="966AF05A" w:tentative="1">
      <w:start w:val="1"/>
      <w:numFmt w:val="lowerLetter"/>
      <w:lvlText w:val="%8."/>
      <w:lvlJc w:val="left"/>
      <w:pPr>
        <w:ind w:left="6480" w:hanging="360"/>
      </w:pPr>
    </w:lvl>
    <w:lvl w:ilvl="8" w:tplc="600048F8" w:tentative="1">
      <w:start w:val="1"/>
      <w:numFmt w:val="lowerRoman"/>
      <w:lvlText w:val="%9."/>
      <w:lvlJc w:val="right"/>
      <w:pPr>
        <w:ind w:left="7200" w:hanging="180"/>
      </w:pPr>
    </w:lvl>
  </w:abstractNum>
  <w:abstractNum w:abstractNumId="4" w15:restartNumberingAfterBreak="0">
    <w:nsid w:val="173B5BBB"/>
    <w:multiLevelType w:val="hybridMultilevel"/>
    <w:tmpl w:val="BCBE6B80"/>
    <w:lvl w:ilvl="0" w:tplc="5A92FE9C">
      <w:start w:val="1"/>
      <w:numFmt w:val="bullet"/>
      <w:lvlText w:val=""/>
      <w:lvlJc w:val="left"/>
      <w:pPr>
        <w:ind w:left="720" w:hanging="360"/>
      </w:pPr>
      <w:rPr>
        <w:rFonts w:ascii="Symbol" w:hAnsi="Symbol" w:hint="default"/>
      </w:rPr>
    </w:lvl>
    <w:lvl w:ilvl="1" w:tplc="49CC6604">
      <w:start w:val="1"/>
      <w:numFmt w:val="bullet"/>
      <w:pStyle w:val="Sub-bulletsl"/>
      <w:lvlText w:val=""/>
      <w:lvlJc w:val="left"/>
      <w:pPr>
        <w:ind w:left="1440" w:hanging="360"/>
      </w:pPr>
      <w:rPr>
        <w:rFonts w:ascii="Symbol" w:hAnsi="Symbol" w:hint="default"/>
      </w:rPr>
    </w:lvl>
    <w:lvl w:ilvl="2" w:tplc="1A325D00" w:tentative="1">
      <w:start w:val="1"/>
      <w:numFmt w:val="bullet"/>
      <w:lvlText w:val=""/>
      <w:lvlJc w:val="left"/>
      <w:pPr>
        <w:ind w:left="2160" w:hanging="360"/>
      </w:pPr>
      <w:rPr>
        <w:rFonts w:ascii="Wingdings" w:hAnsi="Wingdings" w:hint="default"/>
      </w:rPr>
    </w:lvl>
    <w:lvl w:ilvl="3" w:tplc="6532C49E" w:tentative="1">
      <w:start w:val="1"/>
      <w:numFmt w:val="bullet"/>
      <w:lvlText w:val=""/>
      <w:lvlJc w:val="left"/>
      <w:pPr>
        <w:ind w:left="2880" w:hanging="360"/>
      </w:pPr>
      <w:rPr>
        <w:rFonts w:ascii="Symbol" w:hAnsi="Symbol" w:hint="default"/>
      </w:rPr>
    </w:lvl>
    <w:lvl w:ilvl="4" w:tplc="66FA0BA2" w:tentative="1">
      <w:start w:val="1"/>
      <w:numFmt w:val="bullet"/>
      <w:lvlText w:val="o"/>
      <w:lvlJc w:val="left"/>
      <w:pPr>
        <w:ind w:left="3600" w:hanging="360"/>
      </w:pPr>
      <w:rPr>
        <w:rFonts w:ascii="Courier New" w:hAnsi="Courier New" w:cs="Courier New" w:hint="default"/>
      </w:rPr>
    </w:lvl>
    <w:lvl w:ilvl="5" w:tplc="BED47BEC" w:tentative="1">
      <w:start w:val="1"/>
      <w:numFmt w:val="bullet"/>
      <w:lvlText w:val=""/>
      <w:lvlJc w:val="left"/>
      <w:pPr>
        <w:ind w:left="4320" w:hanging="360"/>
      </w:pPr>
      <w:rPr>
        <w:rFonts w:ascii="Wingdings" w:hAnsi="Wingdings" w:hint="default"/>
      </w:rPr>
    </w:lvl>
    <w:lvl w:ilvl="6" w:tplc="78F25CD4" w:tentative="1">
      <w:start w:val="1"/>
      <w:numFmt w:val="bullet"/>
      <w:lvlText w:val=""/>
      <w:lvlJc w:val="left"/>
      <w:pPr>
        <w:ind w:left="5040" w:hanging="360"/>
      </w:pPr>
      <w:rPr>
        <w:rFonts w:ascii="Symbol" w:hAnsi="Symbol" w:hint="default"/>
      </w:rPr>
    </w:lvl>
    <w:lvl w:ilvl="7" w:tplc="A55A09F4" w:tentative="1">
      <w:start w:val="1"/>
      <w:numFmt w:val="bullet"/>
      <w:lvlText w:val="o"/>
      <w:lvlJc w:val="left"/>
      <w:pPr>
        <w:ind w:left="5760" w:hanging="360"/>
      </w:pPr>
      <w:rPr>
        <w:rFonts w:ascii="Courier New" w:hAnsi="Courier New" w:cs="Courier New" w:hint="default"/>
      </w:rPr>
    </w:lvl>
    <w:lvl w:ilvl="8" w:tplc="51A230FA"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5F885F8E">
      <w:start w:val="1"/>
      <w:numFmt w:val="upperRoman"/>
      <w:pStyle w:val="Outlinelevel1"/>
      <w:lvlText w:val="%1."/>
      <w:lvlJc w:val="right"/>
      <w:pPr>
        <w:ind w:left="720" w:hanging="360"/>
      </w:pPr>
    </w:lvl>
    <w:lvl w:ilvl="1" w:tplc="4FE2FF8E">
      <w:start w:val="1"/>
      <w:numFmt w:val="lowerLetter"/>
      <w:lvlText w:val="%2."/>
      <w:lvlJc w:val="left"/>
      <w:pPr>
        <w:ind w:left="1440" w:hanging="360"/>
      </w:pPr>
      <w:rPr>
        <w:b w:val="0"/>
      </w:rPr>
    </w:lvl>
    <w:lvl w:ilvl="2" w:tplc="AB346478">
      <w:start w:val="1"/>
      <w:numFmt w:val="lowerRoman"/>
      <w:lvlText w:val="%3."/>
      <w:lvlJc w:val="right"/>
      <w:pPr>
        <w:ind w:left="2070" w:hanging="180"/>
      </w:pPr>
      <w:rPr>
        <w:i w:val="0"/>
      </w:rPr>
    </w:lvl>
    <w:lvl w:ilvl="3" w:tplc="C324DC2A">
      <w:start w:val="1"/>
      <w:numFmt w:val="decimal"/>
      <w:lvlText w:val="%4."/>
      <w:lvlJc w:val="left"/>
      <w:pPr>
        <w:ind w:left="2880" w:hanging="360"/>
      </w:pPr>
    </w:lvl>
    <w:lvl w:ilvl="4" w:tplc="D8CA6DBE" w:tentative="1">
      <w:start w:val="1"/>
      <w:numFmt w:val="lowerLetter"/>
      <w:lvlText w:val="%5."/>
      <w:lvlJc w:val="left"/>
      <w:pPr>
        <w:ind w:left="3600" w:hanging="360"/>
      </w:pPr>
    </w:lvl>
    <w:lvl w:ilvl="5" w:tplc="74507EEE" w:tentative="1">
      <w:start w:val="1"/>
      <w:numFmt w:val="lowerRoman"/>
      <w:lvlText w:val="%6."/>
      <w:lvlJc w:val="right"/>
      <w:pPr>
        <w:ind w:left="4320" w:hanging="180"/>
      </w:pPr>
    </w:lvl>
    <w:lvl w:ilvl="6" w:tplc="F268397C" w:tentative="1">
      <w:start w:val="1"/>
      <w:numFmt w:val="decimal"/>
      <w:lvlText w:val="%7."/>
      <w:lvlJc w:val="left"/>
      <w:pPr>
        <w:ind w:left="5040" w:hanging="360"/>
      </w:pPr>
    </w:lvl>
    <w:lvl w:ilvl="7" w:tplc="C83E99C4" w:tentative="1">
      <w:start w:val="1"/>
      <w:numFmt w:val="lowerLetter"/>
      <w:lvlText w:val="%8."/>
      <w:lvlJc w:val="left"/>
      <w:pPr>
        <w:ind w:left="5760" w:hanging="360"/>
      </w:pPr>
    </w:lvl>
    <w:lvl w:ilvl="8" w:tplc="A3BCCAA6" w:tentative="1">
      <w:start w:val="1"/>
      <w:numFmt w:val="lowerRoman"/>
      <w:lvlText w:val="%9."/>
      <w:lvlJc w:val="right"/>
      <w:pPr>
        <w:ind w:left="6480" w:hanging="180"/>
      </w:pPr>
    </w:lvl>
  </w:abstractNum>
  <w:abstractNum w:abstractNumId="6" w15:restartNumberingAfterBreak="0">
    <w:nsid w:val="2F0646C4"/>
    <w:multiLevelType w:val="multilevel"/>
    <w:tmpl w:val="155C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F280A"/>
    <w:multiLevelType w:val="hybridMultilevel"/>
    <w:tmpl w:val="610A571A"/>
    <w:lvl w:ilvl="0" w:tplc="DCE022AA">
      <w:numFmt w:val="bullet"/>
      <w:lvlText w:val="-"/>
      <w:lvlJc w:val="left"/>
      <w:pPr>
        <w:ind w:left="720" w:hanging="360"/>
      </w:pPr>
      <w:rPr>
        <w:rFonts w:ascii="Garamond" w:eastAsiaTheme="minorHAnsi" w:hAnsi="Garamond" w:cstheme="minorBidi" w:hint="default"/>
      </w:rPr>
    </w:lvl>
    <w:lvl w:ilvl="1" w:tplc="2858FC6E" w:tentative="1">
      <w:start w:val="1"/>
      <w:numFmt w:val="bullet"/>
      <w:lvlText w:val="o"/>
      <w:lvlJc w:val="left"/>
      <w:pPr>
        <w:ind w:left="1440" w:hanging="360"/>
      </w:pPr>
      <w:rPr>
        <w:rFonts w:ascii="Courier New" w:hAnsi="Courier New" w:cs="Courier New" w:hint="default"/>
      </w:rPr>
    </w:lvl>
    <w:lvl w:ilvl="2" w:tplc="D41E0466" w:tentative="1">
      <w:start w:val="1"/>
      <w:numFmt w:val="bullet"/>
      <w:lvlText w:val=""/>
      <w:lvlJc w:val="left"/>
      <w:pPr>
        <w:ind w:left="2160" w:hanging="360"/>
      </w:pPr>
      <w:rPr>
        <w:rFonts w:ascii="Wingdings" w:hAnsi="Wingdings" w:hint="default"/>
      </w:rPr>
    </w:lvl>
    <w:lvl w:ilvl="3" w:tplc="3DF2F75E" w:tentative="1">
      <w:start w:val="1"/>
      <w:numFmt w:val="bullet"/>
      <w:lvlText w:val=""/>
      <w:lvlJc w:val="left"/>
      <w:pPr>
        <w:ind w:left="2880" w:hanging="360"/>
      </w:pPr>
      <w:rPr>
        <w:rFonts w:ascii="Symbol" w:hAnsi="Symbol" w:hint="default"/>
      </w:rPr>
    </w:lvl>
    <w:lvl w:ilvl="4" w:tplc="5E7C2476" w:tentative="1">
      <w:start w:val="1"/>
      <w:numFmt w:val="bullet"/>
      <w:lvlText w:val="o"/>
      <w:lvlJc w:val="left"/>
      <w:pPr>
        <w:ind w:left="3600" w:hanging="360"/>
      </w:pPr>
      <w:rPr>
        <w:rFonts w:ascii="Courier New" w:hAnsi="Courier New" w:cs="Courier New" w:hint="default"/>
      </w:rPr>
    </w:lvl>
    <w:lvl w:ilvl="5" w:tplc="32228AD6" w:tentative="1">
      <w:start w:val="1"/>
      <w:numFmt w:val="bullet"/>
      <w:lvlText w:val=""/>
      <w:lvlJc w:val="left"/>
      <w:pPr>
        <w:ind w:left="4320" w:hanging="360"/>
      </w:pPr>
      <w:rPr>
        <w:rFonts w:ascii="Wingdings" w:hAnsi="Wingdings" w:hint="default"/>
      </w:rPr>
    </w:lvl>
    <w:lvl w:ilvl="6" w:tplc="B3FC8160" w:tentative="1">
      <w:start w:val="1"/>
      <w:numFmt w:val="bullet"/>
      <w:lvlText w:val=""/>
      <w:lvlJc w:val="left"/>
      <w:pPr>
        <w:ind w:left="5040" w:hanging="360"/>
      </w:pPr>
      <w:rPr>
        <w:rFonts w:ascii="Symbol" w:hAnsi="Symbol" w:hint="default"/>
      </w:rPr>
    </w:lvl>
    <w:lvl w:ilvl="7" w:tplc="A7921092" w:tentative="1">
      <w:start w:val="1"/>
      <w:numFmt w:val="bullet"/>
      <w:lvlText w:val="o"/>
      <w:lvlJc w:val="left"/>
      <w:pPr>
        <w:ind w:left="5760" w:hanging="360"/>
      </w:pPr>
      <w:rPr>
        <w:rFonts w:ascii="Courier New" w:hAnsi="Courier New" w:cs="Courier New" w:hint="default"/>
      </w:rPr>
    </w:lvl>
    <w:lvl w:ilvl="8" w:tplc="1592F59C" w:tentative="1">
      <w:start w:val="1"/>
      <w:numFmt w:val="bullet"/>
      <w:lvlText w:val=""/>
      <w:lvlJc w:val="left"/>
      <w:pPr>
        <w:ind w:left="6480" w:hanging="360"/>
      </w:pPr>
      <w:rPr>
        <w:rFonts w:ascii="Wingdings" w:hAnsi="Wingdings" w:hint="default"/>
      </w:rPr>
    </w:lvl>
  </w:abstractNum>
  <w:abstractNum w:abstractNumId="8" w15:restartNumberingAfterBreak="0">
    <w:nsid w:val="31640D0D"/>
    <w:multiLevelType w:val="hybridMultilevel"/>
    <w:tmpl w:val="685E38BC"/>
    <w:lvl w:ilvl="0" w:tplc="E5F4733E">
      <w:start w:val="1"/>
      <w:numFmt w:val="bullet"/>
      <w:pStyle w:val="Bulletsl"/>
      <w:lvlText w:val=""/>
      <w:lvlJc w:val="left"/>
      <w:pPr>
        <w:ind w:left="720" w:hanging="360"/>
      </w:pPr>
      <w:rPr>
        <w:rFonts w:ascii="Symbol" w:hAnsi="Symbol" w:hint="default"/>
      </w:rPr>
    </w:lvl>
    <w:lvl w:ilvl="1" w:tplc="ED2A27FA">
      <w:start w:val="1"/>
      <w:numFmt w:val="bullet"/>
      <w:lvlText w:val="o"/>
      <w:lvlJc w:val="left"/>
      <w:pPr>
        <w:ind w:left="1440" w:hanging="360"/>
      </w:pPr>
      <w:rPr>
        <w:rFonts w:ascii="Courier New" w:hAnsi="Courier New" w:cs="Courier New" w:hint="default"/>
      </w:rPr>
    </w:lvl>
    <w:lvl w:ilvl="2" w:tplc="F300D450" w:tentative="1">
      <w:start w:val="1"/>
      <w:numFmt w:val="bullet"/>
      <w:lvlText w:val=""/>
      <w:lvlJc w:val="left"/>
      <w:pPr>
        <w:ind w:left="2160" w:hanging="360"/>
      </w:pPr>
      <w:rPr>
        <w:rFonts w:ascii="Wingdings" w:hAnsi="Wingdings" w:hint="default"/>
      </w:rPr>
    </w:lvl>
    <w:lvl w:ilvl="3" w:tplc="8BA48630" w:tentative="1">
      <w:start w:val="1"/>
      <w:numFmt w:val="bullet"/>
      <w:lvlText w:val=""/>
      <w:lvlJc w:val="left"/>
      <w:pPr>
        <w:ind w:left="2880" w:hanging="360"/>
      </w:pPr>
      <w:rPr>
        <w:rFonts w:ascii="Symbol" w:hAnsi="Symbol" w:hint="default"/>
      </w:rPr>
    </w:lvl>
    <w:lvl w:ilvl="4" w:tplc="3F1A4E76" w:tentative="1">
      <w:start w:val="1"/>
      <w:numFmt w:val="bullet"/>
      <w:lvlText w:val="o"/>
      <w:lvlJc w:val="left"/>
      <w:pPr>
        <w:ind w:left="3600" w:hanging="360"/>
      </w:pPr>
      <w:rPr>
        <w:rFonts w:ascii="Courier New" w:hAnsi="Courier New" w:cs="Courier New" w:hint="default"/>
      </w:rPr>
    </w:lvl>
    <w:lvl w:ilvl="5" w:tplc="760ADCD4" w:tentative="1">
      <w:start w:val="1"/>
      <w:numFmt w:val="bullet"/>
      <w:lvlText w:val=""/>
      <w:lvlJc w:val="left"/>
      <w:pPr>
        <w:ind w:left="4320" w:hanging="360"/>
      </w:pPr>
      <w:rPr>
        <w:rFonts w:ascii="Wingdings" w:hAnsi="Wingdings" w:hint="default"/>
      </w:rPr>
    </w:lvl>
    <w:lvl w:ilvl="6" w:tplc="6AE8BE6E" w:tentative="1">
      <w:start w:val="1"/>
      <w:numFmt w:val="bullet"/>
      <w:lvlText w:val=""/>
      <w:lvlJc w:val="left"/>
      <w:pPr>
        <w:ind w:left="5040" w:hanging="360"/>
      </w:pPr>
      <w:rPr>
        <w:rFonts w:ascii="Symbol" w:hAnsi="Symbol" w:hint="default"/>
      </w:rPr>
    </w:lvl>
    <w:lvl w:ilvl="7" w:tplc="09903316" w:tentative="1">
      <w:start w:val="1"/>
      <w:numFmt w:val="bullet"/>
      <w:lvlText w:val="o"/>
      <w:lvlJc w:val="left"/>
      <w:pPr>
        <w:ind w:left="5760" w:hanging="360"/>
      </w:pPr>
      <w:rPr>
        <w:rFonts w:ascii="Courier New" w:hAnsi="Courier New" w:cs="Courier New" w:hint="default"/>
      </w:rPr>
    </w:lvl>
    <w:lvl w:ilvl="8" w:tplc="5DA61E04" w:tentative="1">
      <w:start w:val="1"/>
      <w:numFmt w:val="bullet"/>
      <w:lvlText w:val=""/>
      <w:lvlJc w:val="left"/>
      <w:pPr>
        <w:ind w:left="6480" w:hanging="360"/>
      </w:pPr>
      <w:rPr>
        <w:rFonts w:ascii="Wingdings" w:hAnsi="Wingdings" w:hint="default"/>
      </w:rPr>
    </w:lvl>
  </w:abstractNum>
  <w:abstractNum w:abstractNumId="9" w15:restartNumberingAfterBreak="0">
    <w:nsid w:val="356D529C"/>
    <w:multiLevelType w:val="hybridMultilevel"/>
    <w:tmpl w:val="F5C06F74"/>
    <w:lvl w:ilvl="0" w:tplc="60FAB51C">
      <w:numFmt w:val="bullet"/>
      <w:lvlText w:val="-"/>
      <w:lvlJc w:val="left"/>
      <w:pPr>
        <w:ind w:left="720" w:hanging="360"/>
      </w:pPr>
      <w:rPr>
        <w:rFonts w:ascii="Garamond" w:eastAsiaTheme="minorHAnsi" w:hAnsi="Garamond" w:cstheme="minorBidi" w:hint="default"/>
      </w:rPr>
    </w:lvl>
    <w:lvl w:ilvl="1" w:tplc="6FEE5A30" w:tentative="1">
      <w:start w:val="1"/>
      <w:numFmt w:val="bullet"/>
      <w:lvlText w:val="o"/>
      <w:lvlJc w:val="left"/>
      <w:pPr>
        <w:ind w:left="1440" w:hanging="360"/>
      </w:pPr>
      <w:rPr>
        <w:rFonts w:ascii="Courier New" w:hAnsi="Courier New" w:cs="Courier New" w:hint="default"/>
      </w:rPr>
    </w:lvl>
    <w:lvl w:ilvl="2" w:tplc="3D626D7E" w:tentative="1">
      <w:start w:val="1"/>
      <w:numFmt w:val="bullet"/>
      <w:lvlText w:val=""/>
      <w:lvlJc w:val="left"/>
      <w:pPr>
        <w:ind w:left="2160" w:hanging="360"/>
      </w:pPr>
      <w:rPr>
        <w:rFonts w:ascii="Wingdings" w:hAnsi="Wingdings" w:hint="default"/>
      </w:rPr>
    </w:lvl>
    <w:lvl w:ilvl="3" w:tplc="FCBC808C" w:tentative="1">
      <w:start w:val="1"/>
      <w:numFmt w:val="bullet"/>
      <w:lvlText w:val=""/>
      <w:lvlJc w:val="left"/>
      <w:pPr>
        <w:ind w:left="2880" w:hanging="360"/>
      </w:pPr>
      <w:rPr>
        <w:rFonts w:ascii="Symbol" w:hAnsi="Symbol" w:hint="default"/>
      </w:rPr>
    </w:lvl>
    <w:lvl w:ilvl="4" w:tplc="00680F84" w:tentative="1">
      <w:start w:val="1"/>
      <w:numFmt w:val="bullet"/>
      <w:lvlText w:val="o"/>
      <w:lvlJc w:val="left"/>
      <w:pPr>
        <w:ind w:left="3600" w:hanging="360"/>
      </w:pPr>
      <w:rPr>
        <w:rFonts w:ascii="Courier New" w:hAnsi="Courier New" w:cs="Courier New" w:hint="default"/>
      </w:rPr>
    </w:lvl>
    <w:lvl w:ilvl="5" w:tplc="80048602" w:tentative="1">
      <w:start w:val="1"/>
      <w:numFmt w:val="bullet"/>
      <w:lvlText w:val=""/>
      <w:lvlJc w:val="left"/>
      <w:pPr>
        <w:ind w:left="4320" w:hanging="360"/>
      </w:pPr>
      <w:rPr>
        <w:rFonts w:ascii="Wingdings" w:hAnsi="Wingdings" w:hint="default"/>
      </w:rPr>
    </w:lvl>
    <w:lvl w:ilvl="6" w:tplc="63B0DD58" w:tentative="1">
      <w:start w:val="1"/>
      <w:numFmt w:val="bullet"/>
      <w:lvlText w:val=""/>
      <w:lvlJc w:val="left"/>
      <w:pPr>
        <w:ind w:left="5040" w:hanging="360"/>
      </w:pPr>
      <w:rPr>
        <w:rFonts w:ascii="Symbol" w:hAnsi="Symbol" w:hint="default"/>
      </w:rPr>
    </w:lvl>
    <w:lvl w:ilvl="7" w:tplc="14DC80C4" w:tentative="1">
      <w:start w:val="1"/>
      <w:numFmt w:val="bullet"/>
      <w:lvlText w:val="o"/>
      <w:lvlJc w:val="left"/>
      <w:pPr>
        <w:ind w:left="5760" w:hanging="360"/>
      </w:pPr>
      <w:rPr>
        <w:rFonts w:ascii="Courier New" w:hAnsi="Courier New" w:cs="Courier New" w:hint="default"/>
      </w:rPr>
    </w:lvl>
    <w:lvl w:ilvl="8" w:tplc="51CA4C24" w:tentative="1">
      <w:start w:val="1"/>
      <w:numFmt w:val="bullet"/>
      <w:lvlText w:val=""/>
      <w:lvlJc w:val="left"/>
      <w:pPr>
        <w:ind w:left="6480" w:hanging="360"/>
      </w:pPr>
      <w:rPr>
        <w:rFonts w:ascii="Wingdings" w:hAnsi="Wingdings" w:hint="default"/>
      </w:rPr>
    </w:lvl>
  </w:abstractNum>
  <w:abstractNum w:abstractNumId="10" w15:restartNumberingAfterBreak="0">
    <w:nsid w:val="3D7A3D2B"/>
    <w:multiLevelType w:val="hybridMultilevel"/>
    <w:tmpl w:val="26025F42"/>
    <w:lvl w:ilvl="0" w:tplc="43C2E6A0">
      <w:start w:val="1"/>
      <w:numFmt w:val="decimal"/>
      <w:lvlText w:val="%1."/>
      <w:lvlJc w:val="left"/>
      <w:pPr>
        <w:ind w:left="720" w:hanging="360"/>
      </w:pPr>
    </w:lvl>
    <w:lvl w:ilvl="1" w:tplc="473C2B58">
      <w:start w:val="1"/>
      <w:numFmt w:val="lowerLetter"/>
      <w:pStyle w:val="Outlinelevel2"/>
      <w:lvlText w:val="%2."/>
      <w:lvlJc w:val="left"/>
      <w:pPr>
        <w:ind w:left="1440" w:hanging="360"/>
      </w:pPr>
      <w:rPr>
        <w:b w:val="0"/>
      </w:rPr>
    </w:lvl>
    <w:lvl w:ilvl="2" w:tplc="3B64FDC0">
      <w:start w:val="1"/>
      <w:numFmt w:val="lowerRoman"/>
      <w:pStyle w:val="Outlinelevel3"/>
      <w:lvlText w:val="%3."/>
      <w:lvlJc w:val="right"/>
      <w:pPr>
        <w:ind w:left="2070" w:hanging="180"/>
      </w:pPr>
      <w:rPr>
        <w:i w:val="0"/>
      </w:rPr>
    </w:lvl>
    <w:lvl w:ilvl="3" w:tplc="49C6B432">
      <w:start w:val="1"/>
      <w:numFmt w:val="decimal"/>
      <w:pStyle w:val="Outlinelevel4"/>
      <w:lvlText w:val="%4."/>
      <w:lvlJc w:val="left"/>
      <w:pPr>
        <w:ind w:left="2880" w:hanging="360"/>
      </w:pPr>
    </w:lvl>
    <w:lvl w:ilvl="4" w:tplc="590CA428" w:tentative="1">
      <w:start w:val="1"/>
      <w:numFmt w:val="lowerLetter"/>
      <w:lvlText w:val="%5."/>
      <w:lvlJc w:val="left"/>
      <w:pPr>
        <w:ind w:left="3600" w:hanging="360"/>
      </w:pPr>
    </w:lvl>
    <w:lvl w:ilvl="5" w:tplc="19E60AAC" w:tentative="1">
      <w:start w:val="1"/>
      <w:numFmt w:val="lowerRoman"/>
      <w:lvlText w:val="%6."/>
      <w:lvlJc w:val="right"/>
      <w:pPr>
        <w:ind w:left="4320" w:hanging="180"/>
      </w:pPr>
    </w:lvl>
    <w:lvl w:ilvl="6" w:tplc="A3883074" w:tentative="1">
      <w:start w:val="1"/>
      <w:numFmt w:val="decimal"/>
      <w:lvlText w:val="%7."/>
      <w:lvlJc w:val="left"/>
      <w:pPr>
        <w:ind w:left="5040" w:hanging="360"/>
      </w:pPr>
    </w:lvl>
    <w:lvl w:ilvl="7" w:tplc="2D06AD72" w:tentative="1">
      <w:start w:val="1"/>
      <w:numFmt w:val="lowerLetter"/>
      <w:lvlText w:val="%8."/>
      <w:lvlJc w:val="left"/>
      <w:pPr>
        <w:ind w:left="5760" w:hanging="360"/>
      </w:pPr>
    </w:lvl>
    <w:lvl w:ilvl="8" w:tplc="5D2A7CD8" w:tentative="1">
      <w:start w:val="1"/>
      <w:numFmt w:val="lowerRoman"/>
      <w:lvlText w:val="%9."/>
      <w:lvlJc w:val="right"/>
      <w:pPr>
        <w:ind w:left="6480" w:hanging="180"/>
      </w:pPr>
    </w:lvl>
  </w:abstractNum>
  <w:abstractNum w:abstractNumId="11" w15:restartNumberingAfterBreak="0">
    <w:nsid w:val="43152C42"/>
    <w:multiLevelType w:val="hybridMultilevel"/>
    <w:tmpl w:val="4A7C06EC"/>
    <w:lvl w:ilvl="0" w:tplc="9DB0CF14">
      <w:start w:val="1"/>
      <w:numFmt w:val="bullet"/>
      <w:lvlText w:val=""/>
      <w:lvlJc w:val="left"/>
      <w:pPr>
        <w:ind w:left="720" w:hanging="360"/>
      </w:pPr>
      <w:rPr>
        <w:rFonts w:ascii="Symbol" w:hAnsi="Symbol" w:hint="default"/>
      </w:rPr>
    </w:lvl>
    <w:lvl w:ilvl="1" w:tplc="C5FCDFEC" w:tentative="1">
      <w:start w:val="1"/>
      <w:numFmt w:val="bullet"/>
      <w:lvlText w:val="o"/>
      <w:lvlJc w:val="left"/>
      <w:pPr>
        <w:ind w:left="1440" w:hanging="360"/>
      </w:pPr>
      <w:rPr>
        <w:rFonts w:ascii="Courier New" w:hAnsi="Courier New" w:cs="Courier New" w:hint="default"/>
      </w:rPr>
    </w:lvl>
    <w:lvl w:ilvl="2" w:tplc="076E573A" w:tentative="1">
      <w:start w:val="1"/>
      <w:numFmt w:val="bullet"/>
      <w:lvlText w:val=""/>
      <w:lvlJc w:val="left"/>
      <w:pPr>
        <w:ind w:left="2160" w:hanging="360"/>
      </w:pPr>
      <w:rPr>
        <w:rFonts w:ascii="Wingdings" w:hAnsi="Wingdings" w:hint="default"/>
      </w:rPr>
    </w:lvl>
    <w:lvl w:ilvl="3" w:tplc="D6F638D0" w:tentative="1">
      <w:start w:val="1"/>
      <w:numFmt w:val="bullet"/>
      <w:lvlText w:val=""/>
      <w:lvlJc w:val="left"/>
      <w:pPr>
        <w:ind w:left="2880" w:hanging="360"/>
      </w:pPr>
      <w:rPr>
        <w:rFonts w:ascii="Symbol" w:hAnsi="Symbol" w:hint="default"/>
      </w:rPr>
    </w:lvl>
    <w:lvl w:ilvl="4" w:tplc="EE46ACFC" w:tentative="1">
      <w:start w:val="1"/>
      <w:numFmt w:val="bullet"/>
      <w:lvlText w:val="o"/>
      <w:lvlJc w:val="left"/>
      <w:pPr>
        <w:ind w:left="3600" w:hanging="360"/>
      </w:pPr>
      <w:rPr>
        <w:rFonts w:ascii="Courier New" w:hAnsi="Courier New" w:cs="Courier New" w:hint="default"/>
      </w:rPr>
    </w:lvl>
    <w:lvl w:ilvl="5" w:tplc="C6728BD4" w:tentative="1">
      <w:start w:val="1"/>
      <w:numFmt w:val="bullet"/>
      <w:lvlText w:val=""/>
      <w:lvlJc w:val="left"/>
      <w:pPr>
        <w:ind w:left="4320" w:hanging="360"/>
      </w:pPr>
      <w:rPr>
        <w:rFonts w:ascii="Wingdings" w:hAnsi="Wingdings" w:hint="default"/>
      </w:rPr>
    </w:lvl>
    <w:lvl w:ilvl="6" w:tplc="EE888310" w:tentative="1">
      <w:start w:val="1"/>
      <w:numFmt w:val="bullet"/>
      <w:lvlText w:val=""/>
      <w:lvlJc w:val="left"/>
      <w:pPr>
        <w:ind w:left="5040" w:hanging="360"/>
      </w:pPr>
      <w:rPr>
        <w:rFonts w:ascii="Symbol" w:hAnsi="Symbol" w:hint="default"/>
      </w:rPr>
    </w:lvl>
    <w:lvl w:ilvl="7" w:tplc="65B66A18" w:tentative="1">
      <w:start w:val="1"/>
      <w:numFmt w:val="bullet"/>
      <w:lvlText w:val="o"/>
      <w:lvlJc w:val="left"/>
      <w:pPr>
        <w:ind w:left="5760" w:hanging="360"/>
      </w:pPr>
      <w:rPr>
        <w:rFonts w:ascii="Courier New" w:hAnsi="Courier New" w:cs="Courier New" w:hint="default"/>
      </w:rPr>
    </w:lvl>
    <w:lvl w:ilvl="8" w:tplc="B6382B9E" w:tentative="1">
      <w:start w:val="1"/>
      <w:numFmt w:val="bullet"/>
      <w:lvlText w:val=""/>
      <w:lvlJc w:val="left"/>
      <w:pPr>
        <w:ind w:left="6480" w:hanging="360"/>
      </w:pPr>
      <w:rPr>
        <w:rFonts w:ascii="Wingdings" w:hAnsi="Wingdings" w:hint="default"/>
      </w:rPr>
    </w:lvl>
  </w:abstractNum>
  <w:abstractNum w:abstractNumId="12" w15:restartNumberingAfterBreak="0">
    <w:nsid w:val="46B66F07"/>
    <w:multiLevelType w:val="hybridMultilevel"/>
    <w:tmpl w:val="BFCA5986"/>
    <w:lvl w:ilvl="0" w:tplc="FF8ADFAC">
      <w:numFmt w:val="bullet"/>
      <w:lvlText w:val="-"/>
      <w:lvlJc w:val="left"/>
      <w:pPr>
        <w:ind w:left="720" w:hanging="360"/>
      </w:pPr>
      <w:rPr>
        <w:rFonts w:ascii="Garamond" w:eastAsiaTheme="minorHAnsi" w:hAnsi="Garamond" w:cstheme="minorBidi" w:hint="default"/>
        <w:b/>
      </w:rPr>
    </w:lvl>
    <w:lvl w:ilvl="1" w:tplc="81BC7C3C" w:tentative="1">
      <w:start w:val="1"/>
      <w:numFmt w:val="bullet"/>
      <w:lvlText w:val="o"/>
      <w:lvlJc w:val="left"/>
      <w:pPr>
        <w:ind w:left="1440" w:hanging="360"/>
      </w:pPr>
      <w:rPr>
        <w:rFonts w:ascii="Courier New" w:hAnsi="Courier New" w:cs="Courier New" w:hint="default"/>
      </w:rPr>
    </w:lvl>
    <w:lvl w:ilvl="2" w:tplc="AA6C6BB0" w:tentative="1">
      <w:start w:val="1"/>
      <w:numFmt w:val="bullet"/>
      <w:lvlText w:val=""/>
      <w:lvlJc w:val="left"/>
      <w:pPr>
        <w:ind w:left="2160" w:hanging="360"/>
      </w:pPr>
      <w:rPr>
        <w:rFonts w:ascii="Wingdings" w:hAnsi="Wingdings" w:hint="default"/>
      </w:rPr>
    </w:lvl>
    <w:lvl w:ilvl="3" w:tplc="AEE2B01E" w:tentative="1">
      <w:start w:val="1"/>
      <w:numFmt w:val="bullet"/>
      <w:lvlText w:val=""/>
      <w:lvlJc w:val="left"/>
      <w:pPr>
        <w:ind w:left="2880" w:hanging="360"/>
      </w:pPr>
      <w:rPr>
        <w:rFonts w:ascii="Symbol" w:hAnsi="Symbol" w:hint="default"/>
      </w:rPr>
    </w:lvl>
    <w:lvl w:ilvl="4" w:tplc="1262BFBC" w:tentative="1">
      <w:start w:val="1"/>
      <w:numFmt w:val="bullet"/>
      <w:lvlText w:val="o"/>
      <w:lvlJc w:val="left"/>
      <w:pPr>
        <w:ind w:left="3600" w:hanging="360"/>
      </w:pPr>
      <w:rPr>
        <w:rFonts w:ascii="Courier New" w:hAnsi="Courier New" w:cs="Courier New" w:hint="default"/>
      </w:rPr>
    </w:lvl>
    <w:lvl w:ilvl="5" w:tplc="275EA26E" w:tentative="1">
      <w:start w:val="1"/>
      <w:numFmt w:val="bullet"/>
      <w:lvlText w:val=""/>
      <w:lvlJc w:val="left"/>
      <w:pPr>
        <w:ind w:left="4320" w:hanging="360"/>
      </w:pPr>
      <w:rPr>
        <w:rFonts w:ascii="Wingdings" w:hAnsi="Wingdings" w:hint="default"/>
      </w:rPr>
    </w:lvl>
    <w:lvl w:ilvl="6" w:tplc="01D6C28E" w:tentative="1">
      <w:start w:val="1"/>
      <w:numFmt w:val="bullet"/>
      <w:lvlText w:val=""/>
      <w:lvlJc w:val="left"/>
      <w:pPr>
        <w:ind w:left="5040" w:hanging="360"/>
      </w:pPr>
      <w:rPr>
        <w:rFonts w:ascii="Symbol" w:hAnsi="Symbol" w:hint="default"/>
      </w:rPr>
    </w:lvl>
    <w:lvl w:ilvl="7" w:tplc="52FCDE68" w:tentative="1">
      <w:start w:val="1"/>
      <w:numFmt w:val="bullet"/>
      <w:lvlText w:val="o"/>
      <w:lvlJc w:val="left"/>
      <w:pPr>
        <w:ind w:left="5760" w:hanging="360"/>
      </w:pPr>
      <w:rPr>
        <w:rFonts w:ascii="Courier New" w:hAnsi="Courier New" w:cs="Courier New" w:hint="default"/>
      </w:rPr>
    </w:lvl>
    <w:lvl w:ilvl="8" w:tplc="E112EEB8" w:tentative="1">
      <w:start w:val="1"/>
      <w:numFmt w:val="bullet"/>
      <w:lvlText w:val=""/>
      <w:lvlJc w:val="left"/>
      <w:pPr>
        <w:ind w:left="6480" w:hanging="360"/>
      </w:pPr>
      <w:rPr>
        <w:rFonts w:ascii="Wingdings" w:hAnsi="Wingdings" w:hint="default"/>
      </w:rPr>
    </w:lvl>
  </w:abstractNum>
  <w:abstractNum w:abstractNumId="13" w15:restartNumberingAfterBreak="0">
    <w:nsid w:val="4FA52EFA"/>
    <w:multiLevelType w:val="multilevel"/>
    <w:tmpl w:val="AFE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9D04A4"/>
    <w:multiLevelType w:val="hybridMultilevel"/>
    <w:tmpl w:val="61321A66"/>
    <w:lvl w:ilvl="0" w:tplc="CF8E24A0">
      <w:start w:val="1"/>
      <w:numFmt w:val="bullet"/>
      <w:lvlText w:val=""/>
      <w:lvlJc w:val="left"/>
      <w:pPr>
        <w:ind w:left="720" w:hanging="360"/>
      </w:pPr>
      <w:rPr>
        <w:rFonts w:ascii="Symbol" w:hAnsi="Symbol" w:hint="default"/>
      </w:rPr>
    </w:lvl>
    <w:lvl w:ilvl="1" w:tplc="9154A840" w:tentative="1">
      <w:start w:val="1"/>
      <w:numFmt w:val="bullet"/>
      <w:lvlText w:val="o"/>
      <w:lvlJc w:val="left"/>
      <w:pPr>
        <w:ind w:left="1440" w:hanging="360"/>
      </w:pPr>
      <w:rPr>
        <w:rFonts w:ascii="Courier New" w:hAnsi="Courier New" w:cs="Courier New" w:hint="default"/>
      </w:rPr>
    </w:lvl>
    <w:lvl w:ilvl="2" w:tplc="15DE6448" w:tentative="1">
      <w:start w:val="1"/>
      <w:numFmt w:val="bullet"/>
      <w:lvlText w:val=""/>
      <w:lvlJc w:val="left"/>
      <w:pPr>
        <w:ind w:left="2160" w:hanging="360"/>
      </w:pPr>
      <w:rPr>
        <w:rFonts w:ascii="Wingdings" w:hAnsi="Wingdings" w:hint="default"/>
      </w:rPr>
    </w:lvl>
    <w:lvl w:ilvl="3" w:tplc="81460082" w:tentative="1">
      <w:start w:val="1"/>
      <w:numFmt w:val="bullet"/>
      <w:lvlText w:val=""/>
      <w:lvlJc w:val="left"/>
      <w:pPr>
        <w:ind w:left="2880" w:hanging="360"/>
      </w:pPr>
      <w:rPr>
        <w:rFonts w:ascii="Symbol" w:hAnsi="Symbol" w:hint="default"/>
      </w:rPr>
    </w:lvl>
    <w:lvl w:ilvl="4" w:tplc="DA466BD8" w:tentative="1">
      <w:start w:val="1"/>
      <w:numFmt w:val="bullet"/>
      <w:lvlText w:val="o"/>
      <w:lvlJc w:val="left"/>
      <w:pPr>
        <w:ind w:left="3600" w:hanging="360"/>
      </w:pPr>
      <w:rPr>
        <w:rFonts w:ascii="Courier New" w:hAnsi="Courier New" w:cs="Courier New" w:hint="default"/>
      </w:rPr>
    </w:lvl>
    <w:lvl w:ilvl="5" w:tplc="C23281D0" w:tentative="1">
      <w:start w:val="1"/>
      <w:numFmt w:val="bullet"/>
      <w:lvlText w:val=""/>
      <w:lvlJc w:val="left"/>
      <w:pPr>
        <w:ind w:left="4320" w:hanging="360"/>
      </w:pPr>
      <w:rPr>
        <w:rFonts w:ascii="Wingdings" w:hAnsi="Wingdings" w:hint="default"/>
      </w:rPr>
    </w:lvl>
    <w:lvl w:ilvl="6" w:tplc="A3A8F40A" w:tentative="1">
      <w:start w:val="1"/>
      <w:numFmt w:val="bullet"/>
      <w:lvlText w:val=""/>
      <w:lvlJc w:val="left"/>
      <w:pPr>
        <w:ind w:left="5040" w:hanging="360"/>
      </w:pPr>
      <w:rPr>
        <w:rFonts w:ascii="Symbol" w:hAnsi="Symbol" w:hint="default"/>
      </w:rPr>
    </w:lvl>
    <w:lvl w:ilvl="7" w:tplc="C50CD256" w:tentative="1">
      <w:start w:val="1"/>
      <w:numFmt w:val="bullet"/>
      <w:lvlText w:val="o"/>
      <w:lvlJc w:val="left"/>
      <w:pPr>
        <w:ind w:left="5760" w:hanging="360"/>
      </w:pPr>
      <w:rPr>
        <w:rFonts w:ascii="Courier New" w:hAnsi="Courier New" w:cs="Courier New" w:hint="default"/>
      </w:rPr>
    </w:lvl>
    <w:lvl w:ilvl="8" w:tplc="D0D05874" w:tentative="1">
      <w:start w:val="1"/>
      <w:numFmt w:val="bullet"/>
      <w:lvlText w:val=""/>
      <w:lvlJc w:val="left"/>
      <w:pPr>
        <w:ind w:left="6480" w:hanging="360"/>
      </w:pPr>
      <w:rPr>
        <w:rFonts w:ascii="Wingdings" w:hAnsi="Wingdings" w:hint="default"/>
      </w:rPr>
    </w:lvl>
  </w:abstractNum>
  <w:abstractNum w:abstractNumId="15" w15:restartNumberingAfterBreak="0">
    <w:nsid w:val="73F54A29"/>
    <w:multiLevelType w:val="hybridMultilevel"/>
    <w:tmpl w:val="A29E39CE"/>
    <w:lvl w:ilvl="0" w:tplc="725A4D0A">
      <w:start w:val="1"/>
      <w:numFmt w:val="bullet"/>
      <w:lvlText w:val=""/>
      <w:lvlJc w:val="left"/>
      <w:pPr>
        <w:ind w:left="720" w:hanging="360"/>
      </w:pPr>
      <w:rPr>
        <w:rFonts w:ascii="Symbol" w:hAnsi="Symbol" w:hint="default"/>
      </w:rPr>
    </w:lvl>
    <w:lvl w:ilvl="1" w:tplc="0F14F8DE" w:tentative="1">
      <w:start w:val="1"/>
      <w:numFmt w:val="bullet"/>
      <w:lvlText w:val="o"/>
      <w:lvlJc w:val="left"/>
      <w:pPr>
        <w:ind w:left="1440" w:hanging="360"/>
      </w:pPr>
      <w:rPr>
        <w:rFonts w:ascii="Courier New" w:hAnsi="Courier New" w:cs="Courier New" w:hint="default"/>
      </w:rPr>
    </w:lvl>
    <w:lvl w:ilvl="2" w:tplc="0BC85C82" w:tentative="1">
      <w:start w:val="1"/>
      <w:numFmt w:val="bullet"/>
      <w:lvlText w:val=""/>
      <w:lvlJc w:val="left"/>
      <w:pPr>
        <w:ind w:left="2160" w:hanging="360"/>
      </w:pPr>
      <w:rPr>
        <w:rFonts w:ascii="Wingdings" w:hAnsi="Wingdings" w:hint="default"/>
      </w:rPr>
    </w:lvl>
    <w:lvl w:ilvl="3" w:tplc="6598DEBC" w:tentative="1">
      <w:start w:val="1"/>
      <w:numFmt w:val="bullet"/>
      <w:lvlText w:val=""/>
      <w:lvlJc w:val="left"/>
      <w:pPr>
        <w:ind w:left="2880" w:hanging="360"/>
      </w:pPr>
      <w:rPr>
        <w:rFonts w:ascii="Symbol" w:hAnsi="Symbol" w:hint="default"/>
      </w:rPr>
    </w:lvl>
    <w:lvl w:ilvl="4" w:tplc="8A324580" w:tentative="1">
      <w:start w:val="1"/>
      <w:numFmt w:val="bullet"/>
      <w:lvlText w:val="o"/>
      <w:lvlJc w:val="left"/>
      <w:pPr>
        <w:ind w:left="3600" w:hanging="360"/>
      </w:pPr>
      <w:rPr>
        <w:rFonts w:ascii="Courier New" w:hAnsi="Courier New" w:cs="Courier New" w:hint="default"/>
      </w:rPr>
    </w:lvl>
    <w:lvl w:ilvl="5" w:tplc="B2EC8B7A" w:tentative="1">
      <w:start w:val="1"/>
      <w:numFmt w:val="bullet"/>
      <w:lvlText w:val=""/>
      <w:lvlJc w:val="left"/>
      <w:pPr>
        <w:ind w:left="4320" w:hanging="360"/>
      </w:pPr>
      <w:rPr>
        <w:rFonts w:ascii="Wingdings" w:hAnsi="Wingdings" w:hint="default"/>
      </w:rPr>
    </w:lvl>
    <w:lvl w:ilvl="6" w:tplc="2F984D22" w:tentative="1">
      <w:start w:val="1"/>
      <w:numFmt w:val="bullet"/>
      <w:lvlText w:val=""/>
      <w:lvlJc w:val="left"/>
      <w:pPr>
        <w:ind w:left="5040" w:hanging="360"/>
      </w:pPr>
      <w:rPr>
        <w:rFonts w:ascii="Symbol" w:hAnsi="Symbol" w:hint="default"/>
      </w:rPr>
    </w:lvl>
    <w:lvl w:ilvl="7" w:tplc="8320EEDE" w:tentative="1">
      <w:start w:val="1"/>
      <w:numFmt w:val="bullet"/>
      <w:lvlText w:val="o"/>
      <w:lvlJc w:val="left"/>
      <w:pPr>
        <w:ind w:left="5760" w:hanging="360"/>
      </w:pPr>
      <w:rPr>
        <w:rFonts w:ascii="Courier New" w:hAnsi="Courier New" w:cs="Courier New" w:hint="default"/>
      </w:rPr>
    </w:lvl>
    <w:lvl w:ilvl="8" w:tplc="48CE67B6" w:tentative="1">
      <w:start w:val="1"/>
      <w:numFmt w:val="bullet"/>
      <w:lvlText w:val=""/>
      <w:lvlJc w:val="left"/>
      <w:pPr>
        <w:ind w:left="6480" w:hanging="360"/>
      </w:pPr>
      <w:rPr>
        <w:rFonts w:ascii="Wingdings" w:hAnsi="Wingdings" w:hint="default"/>
      </w:rPr>
    </w:lvl>
  </w:abstractNum>
  <w:abstractNum w:abstractNumId="16"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1833168">
    <w:abstractNumId w:val="8"/>
  </w:num>
  <w:num w:numId="2" w16cid:durableId="490758920">
    <w:abstractNumId w:val="3"/>
  </w:num>
  <w:num w:numId="3" w16cid:durableId="1322655521">
    <w:abstractNumId w:val="2"/>
  </w:num>
  <w:num w:numId="4" w16cid:durableId="111480835">
    <w:abstractNumId w:val="4"/>
  </w:num>
  <w:num w:numId="5" w16cid:durableId="1035085883">
    <w:abstractNumId w:val="10"/>
  </w:num>
  <w:num w:numId="6" w16cid:durableId="279846266">
    <w:abstractNumId w:val="5"/>
  </w:num>
  <w:num w:numId="7" w16cid:durableId="145516870">
    <w:abstractNumId w:val="10"/>
    <w:lvlOverride w:ilvl="0">
      <w:startOverride w:val="1"/>
    </w:lvlOverride>
  </w:num>
  <w:num w:numId="8" w16cid:durableId="2049257434">
    <w:abstractNumId w:val="10"/>
    <w:lvlOverride w:ilvl="0">
      <w:startOverride w:val="1"/>
    </w:lvlOverride>
  </w:num>
  <w:num w:numId="9" w16cid:durableId="453065367">
    <w:abstractNumId w:val="10"/>
    <w:lvlOverride w:ilvl="0">
      <w:startOverride w:val="1"/>
    </w:lvlOverride>
  </w:num>
  <w:num w:numId="10" w16cid:durableId="600145536">
    <w:abstractNumId w:val="10"/>
    <w:lvlOverride w:ilvl="0">
      <w:startOverride w:val="1"/>
    </w:lvlOverride>
  </w:num>
  <w:num w:numId="11" w16cid:durableId="1590770341">
    <w:abstractNumId w:val="16"/>
  </w:num>
  <w:num w:numId="12" w16cid:durableId="1163198782">
    <w:abstractNumId w:val="11"/>
  </w:num>
  <w:num w:numId="13" w16cid:durableId="2023045464">
    <w:abstractNumId w:val="6"/>
  </w:num>
  <w:num w:numId="14" w16cid:durableId="1708607375">
    <w:abstractNumId w:val="13"/>
  </w:num>
  <w:num w:numId="15" w16cid:durableId="1099451640">
    <w:abstractNumId w:val="8"/>
  </w:num>
  <w:num w:numId="16" w16cid:durableId="1965387357">
    <w:abstractNumId w:val="8"/>
  </w:num>
  <w:num w:numId="17" w16cid:durableId="321126495">
    <w:abstractNumId w:val="8"/>
  </w:num>
  <w:num w:numId="18" w16cid:durableId="481433855">
    <w:abstractNumId w:val="8"/>
  </w:num>
  <w:num w:numId="19" w16cid:durableId="346370742">
    <w:abstractNumId w:val="8"/>
  </w:num>
  <w:num w:numId="20" w16cid:durableId="574172796">
    <w:abstractNumId w:val="8"/>
  </w:num>
  <w:num w:numId="21" w16cid:durableId="2048329833">
    <w:abstractNumId w:val="8"/>
  </w:num>
  <w:num w:numId="22" w16cid:durableId="1938445263">
    <w:abstractNumId w:val="8"/>
  </w:num>
  <w:num w:numId="23" w16cid:durableId="977299074">
    <w:abstractNumId w:val="14"/>
  </w:num>
  <w:num w:numId="24" w16cid:durableId="2119714883">
    <w:abstractNumId w:val="15"/>
  </w:num>
  <w:num w:numId="25" w16cid:durableId="874923521">
    <w:abstractNumId w:val="1"/>
  </w:num>
  <w:num w:numId="26" w16cid:durableId="275868972">
    <w:abstractNumId w:val="8"/>
  </w:num>
  <w:num w:numId="27" w16cid:durableId="46271570">
    <w:abstractNumId w:val="8"/>
  </w:num>
  <w:num w:numId="28" w16cid:durableId="1233587616">
    <w:abstractNumId w:val="8"/>
  </w:num>
  <w:num w:numId="29" w16cid:durableId="792212577">
    <w:abstractNumId w:val="8"/>
  </w:num>
  <w:num w:numId="30" w16cid:durableId="245961287">
    <w:abstractNumId w:val="8"/>
  </w:num>
  <w:num w:numId="31" w16cid:durableId="624383427">
    <w:abstractNumId w:val="8"/>
  </w:num>
  <w:num w:numId="32" w16cid:durableId="893781945">
    <w:abstractNumId w:val="8"/>
  </w:num>
  <w:num w:numId="33" w16cid:durableId="1007908679">
    <w:abstractNumId w:val="8"/>
  </w:num>
  <w:num w:numId="34" w16cid:durableId="639191599">
    <w:abstractNumId w:val="8"/>
  </w:num>
  <w:num w:numId="35" w16cid:durableId="2106798438">
    <w:abstractNumId w:val="8"/>
  </w:num>
  <w:num w:numId="36" w16cid:durableId="1380007191">
    <w:abstractNumId w:val="8"/>
  </w:num>
  <w:num w:numId="37" w16cid:durableId="1747190586">
    <w:abstractNumId w:val="8"/>
  </w:num>
  <w:num w:numId="38" w16cid:durableId="996305089">
    <w:abstractNumId w:val="8"/>
  </w:num>
  <w:num w:numId="39" w16cid:durableId="1003119066">
    <w:abstractNumId w:val="8"/>
  </w:num>
  <w:num w:numId="40" w16cid:durableId="614483192">
    <w:abstractNumId w:val="9"/>
  </w:num>
  <w:num w:numId="41" w16cid:durableId="2006391677">
    <w:abstractNumId w:val="7"/>
  </w:num>
  <w:num w:numId="42" w16cid:durableId="1954315639">
    <w:abstractNumId w:val="0"/>
  </w:num>
  <w:num w:numId="43" w16cid:durableId="1471358101">
    <w:abstractNumId w:val="12"/>
  </w:num>
  <w:num w:numId="44" w16cid:durableId="158035357">
    <w:abstractNumId w:val="8"/>
  </w:num>
  <w:num w:numId="45" w16cid:durableId="17973496">
    <w:abstractNumId w:val="8"/>
  </w:num>
  <w:num w:numId="46" w16cid:durableId="430396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813266"/>
    <w:rsid w:val="00011CC8"/>
    <w:rsid w:val="0005649C"/>
    <w:rsid w:val="00080C83"/>
    <w:rsid w:val="000C4647"/>
    <w:rsid w:val="001010A1"/>
    <w:rsid w:val="0011240A"/>
    <w:rsid w:val="00127ED7"/>
    <w:rsid w:val="001613F1"/>
    <w:rsid w:val="00162FD1"/>
    <w:rsid w:val="0017589F"/>
    <w:rsid w:val="001B47B1"/>
    <w:rsid w:val="00211A54"/>
    <w:rsid w:val="00226301"/>
    <w:rsid w:val="00226F57"/>
    <w:rsid w:val="00232194"/>
    <w:rsid w:val="0024475D"/>
    <w:rsid w:val="0026280B"/>
    <w:rsid w:val="00285AAB"/>
    <w:rsid w:val="00292637"/>
    <w:rsid w:val="002A3FAE"/>
    <w:rsid w:val="00300B24"/>
    <w:rsid w:val="0030558E"/>
    <w:rsid w:val="0031393A"/>
    <w:rsid w:val="00337463"/>
    <w:rsid w:val="00357548"/>
    <w:rsid w:val="003667F4"/>
    <w:rsid w:val="0036766C"/>
    <w:rsid w:val="00393C29"/>
    <w:rsid w:val="003B1746"/>
    <w:rsid w:val="00415426"/>
    <w:rsid w:val="00502D1A"/>
    <w:rsid w:val="00562595"/>
    <w:rsid w:val="005A6FC2"/>
    <w:rsid w:val="005B6361"/>
    <w:rsid w:val="006456DC"/>
    <w:rsid w:val="006513B2"/>
    <w:rsid w:val="00662E0B"/>
    <w:rsid w:val="00666FEB"/>
    <w:rsid w:val="00687CED"/>
    <w:rsid w:val="0069796F"/>
    <w:rsid w:val="006A4A8F"/>
    <w:rsid w:val="006C0FAE"/>
    <w:rsid w:val="00702ADC"/>
    <w:rsid w:val="00726463"/>
    <w:rsid w:val="00746919"/>
    <w:rsid w:val="00767088"/>
    <w:rsid w:val="00802C08"/>
    <w:rsid w:val="00813266"/>
    <w:rsid w:val="00813FC2"/>
    <w:rsid w:val="00831083"/>
    <w:rsid w:val="00834273"/>
    <w:rsid w:val="00893B06"/>
    <w:rsid w:val="008A2983"/>
    <w:rsid w:val="008B4887"/>
    <w:rsid w:val="008B4C62"/>
    <w:rsid w:val="0092429C"/>
    <w:rsid w:val="009249F7"/>
    <w:rsid w:val="00943687"/>
    <w:rsid w:val="00956CD6"/>
    <w:rsid w:val="00984A63"/>
    <w:rsid w:val="00985131"/>
    <w:rsid w:val="009B6B39"/>
    <w:rsid w:val="00A63389"/>
    <w:rsid w:val="00AA0DFC"/>
    <w:rsid w:val="00AC1130"/>
    <w:rsid w:val="00AE29C4"/>
    <w:rsid w:val="00AF0400"/>
    <w:rsid w:val="00B5053C"/>
    <w:rsid w:val="00B524E0"/>
    <w:rsid w:val="00B54C48"/>
    <w:rsid w:val="00B836A0"/>
    <w:rsid w:val="00B9174D"/>
    <w:rsid w:val="00BC2519"/>
    <w:rsid w:val="00C13BA7"/>
    <w:rsid w:val="00C57879"/>
    <w:rsid w:val="00C74D46"/>
    <w:rsid w:val="00C74FFF"/>
    <w:rsid w:val="00CA40CD"/>
    <w:rsid w:val="00CB2B3C"/>
    <w:rsid w:val="00CC6E65"/>
    <w:rsid w:val="00D14D54"/>
    <w:rsid w:val="00D54C9F"/>
    <w:rsid w:val="00D73ECF"/>
    <w:rsid w:val="00DC4A2E"/>
    <w:rsid w:val="00DE0CB5"/>
    <w:rsid w:val="00E01B39"/>
    <w:rsid w:val="00E212A2"/>
    <w:rsid w:val="00E362A0"/>
    <w:rsid w:val="00E565F9"/>
    <w:rsid w:val="00E75E58"/>
    <w:rsid w:val="00E95C8B"/>
    <w:rsid w:val="00F31014"/>
    <w:rsid w:val="00F50DEA"/>
    <w:rsid w:val="00F841F3"/>
    <w:rsid w:val="00F950DB"/>
    <w:rsid w:val="00FE5F3E"/>
    <w:rsid w:val="3F4225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0E00"/>
  <w15:docId w15:val="{70CF44D1-9220-4D94-BF44-FCA4D3BF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0C55"/>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semiHidden/>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8A2983"/>
    <w:pPr>
      <w:spacing w:before="240" w:after="240"/>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8A2983"/>
    <w:rPr>
      <w:rFonts w:ascii="Gill Sans MT" w:hAnsi="Gill Sans MT"/>
      <w:b/>
      <w:i/>
      <w:sz w:val="36"/>
      <w:szCs w:val="36"/>
    </w:rPr>
  </w:style>
  <w:style w:type="paragraph" w:customStyle="1" w:styleId="Subhead2sl">
    <w:name w:val="Subhead 2_sl"/>
    <w:basedOn w:val="Normal"/>
    <w:link w:val="Subhead2slChar"/>
    <w:qFormat/>
    <w:rsid w:val="00AF0400"/>
    <w:pPr>
      <w:keepNext/>
      <w:spacing w:before="360" w:after="120" w:line="360" w:lineRule="auto"/>
      <w:contextualSpacing/>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AF0400"/>
    <w:rPr>
      <w:rFonts w:ascii="Gill Sans MT" w:hAnsi="Gill Sans MT"/>
      <w:b/>
      <w:i/>
      <w:sz w:val="24"/>
      <w:szCs w:val="24"/>
    </w:rPr>
  </w:style>
  <w:style w:type="paragraph" w:customStyle="1" w:styleId="Bulletsl">
    <w:name w:val="Bullet_sl"/>
    <w:basedOn w:val="Normal"/>
    <w:link w:val="BulletslChar"/>
    <w:qFormat/>
    <w:rsid w:val="00A06F2D"/>
    <w:pPr>
      <w:numPr>
        <w:numId w:val="1"/>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semiHidden/>
    <w:rsid w:val="00330C5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15E38"/>
    <w:pPr>
      <w:spacing w:after="0" w:line="240" w:lineRule="auto"/>
    </w:pPr>
    <w:rPr>
      <w:rFonts w:ascii="Garamond" w:hAnsi="Garamond"/>
      <w:sz w:val="24"/>
    </w:rPr>
  </w:style>
  <w:style w:type="paragraph" w:customStyle="1" w:styleId="Basiccopyindentedsl">
    <w:name w:val="Basic copy indented_sl"/>
    <w:basedOn w:val="Basiccopysl"/>
    <w:rsid w:val="00AF0400"/>
    <w:pPr>
      <w:ind w:left="720"/>
    </w:pPr>
  </w:style>
  <w:style w:type="paragraph" w:customStyle="1" w:styleId="Bulletboldsl">
    <w:name w:val="Bullet bold_sl"/>
    <w:basedOn w:val="Bulletsl"/>
    <w:rsid w:val="00AF0400"/>
    <w:pPr>
      <w:spacing w:before="240" w:line="276" w:lineRule="auto"/>
    </w:pPr>
    <w:rPr>
      <w:b/>
      <w:iCs/>
    </w:rPr>
  </w:style>
  <w:style w:type="paragraph" w:customStyle="1" w:styleId="Datessl">
    <w:name w:val="Dates_sl"/>
    <w:basedOn w:val="Normal"/>
    <w:rsid w:val="00AF0400"/>
    <w:pPr>
      <w:spacing w:after="120"/>
      <w:jc w:val="center"/>
    </w:pPr>
    <w:rPr>
      <w:b/>
    </w:rPr>
  </w:style>
  <w:style w:type="paragraph" w:styleId="Header">
    <w:name w:val="header"/>
    <w:basedOn w:val="Normal"/>
    <w:link w:val="HeaderChar"/>
    <w:uiPriority w:val="99"/>
    <w:unhideWhenUsed/>
    <w:rsid w:val="00C57879"/>
    <w:pPr>
      <w:tabs>
        <w:tab w:val="center" w:pos="4680"/>
        <w:tab w:val="right" w:pos="9360"/>
      </w:tabs>
      <w:spacing w:after="0"/>
    </w:pPr>
  </w:style>
  <w:style w:type="character" w:customStyle="1" w:styleId="HeaderChar">
    <w:name w:val="Header Char"/>
    <w:basedOn w:val="DefaultParagraphFont"/>
    <w:link w:val="Header"/>
    <w:uiPriority w:val="99"/>
    <w:rsid w:val="00C57879"/>
    <w:rPr>
      <w:rFonts w:ascii="Garamond" w:hAnsi="Garamond"/>
      <w:sz w:val="24"/>
    </w:rPr>
  </w:style>
  <w:style w:type="paragraph" w:styleId="Footer">
    <w:name w:val="footer"/>
    <w:basedOn w:val="Normal"/>
    <w:link w:val="FooterChar"/>
    <w:uiPriority w:val="99"/>
    <w:unhideWhenUsed/>
    <w:rsid w:val="00C57879"/>
    <w:pPr>
      <w:tabs>
        <w:tab w:val="center" w:pos="4680"/>
        <w:tab w:val="right" w:pos="9360"/>
      </w:tabs>
      <w:spacing w:after="0"/>
    </w:pPr>
  </w:style>
  <w:style w:type="character" w:customStyle="1" w:styleId="FooterChar">
    <w:name w:val="Footer Char"/>
    <w:basedOn w:val="DefaultParagraphFont"/>
    <w:link w:val="Footer"/>
    <w:uiPriority w:val="99"/>
    <w:rsid w:val="00C57879"/>
    <w:rPr>
      <w:rFonts w:ascii="Garamond" w:hAnsi="Garamond"/>
      <w:sz w:val="24"/>
    </w:rPr>
  </w:style>
  <w:style w:type="table" w:styleId="TableGrid">
    <w:name w:val="Table Grid"/>
    <w:basedOn w:val="TableNormal"/>
    <w:uiPriority w:val="59"/>
    <w:rsid w:val="00E01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583174">
      <w:bodyDiv w:val="1"/>
      <w:marLeft w:val="0"/>
      <w:marRight w:val="0"/>
      <w:marTop w:val="0"/>
      <w:marBottom w:val="0"/>
      <w:divBdr>
        <w:top w:val="none" w:sz="0" w:space="0" w:color="auto"/>
        <w:left w:val="none" w:sz="0" w:space="0" w:color="auto"/>
        <w:bottom w:val="none" w:sz="0" w:space="0" w:color="auto"/>
        <w:right w:val="none" w:sz="0" w:space="0" w:color="auto"/>
      </w:divBdr>
    </w:div>
    <w:div w:id="1489518838">
      <w:bodyDiv w:val="1"/>
      <w:marLeft w:val="0"/>
      <w:marRight w:val="0"/>
      <w:marTop w:val="0"/>
      <w:marBottom w:val="0"/>
      <w:divBdr>
        <w:top w:val="none" w:sz="0" w:space="0" w:color="auto"/>
        <w:left w:val="none" w:sz="0" w:space="0" w:color="auto"/>
        <w:bottom w:val="none" w:sz="0" w:space="0" w:color="auto"/>
        <w:right w:val="none" w:sz="0" w:space="0" w:color="auto"/>
      </w:divBdr>
      <w:divsChild>
        <w:div w:id="1074205549">
          <w:marLeft w:val="0"/>
          <w:marRight w:val="-2400"/>
          <w:marTop w:val="0"/>
          <w:marBottom w:val="0"/>
          <w:divBdr>
            <w:top w:val="none" w:sz="0" w:space="0" w:color="auto"/>
            <w:left w:val="none" w:sz="0" w:space="0" w:color="auto"/>
            <w:bottom w:val="none" w:sz="0" w:space="0" w:color="auto"/>
            <w:right w:val="none" w:sz="0" w:space="0" w:color="auto"/>
          </w:divBdr>
          <w:divsChild>
            <w:div w:id="244267771">
              <w:marLeft w:val="0"/>
              <w:marRight w:val="0"/>
              <w:marTop w:val="0"/>
              <w:marBottom w:val="0"/>
              <w:divBdr>
                <w:top w:val="none" w:sz="0" w:space="0" w:color="auto"/>
                <w:left w:val="none" w:sz="0" w:space="0" w:color="auto"/>
                <w:bottom w:val="none" w:sz="0" w:space="0" w:color="auto"/>
                <w:right w:val="none" w:sz="0" w:space="0" w:color="auto"/>
              </w:divBdr>
              <w:divsChild>
                <w:div w:id="13497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8393">
          <w:marLeft w:val="432"/>
          <w:marRight w:val="432"/>
          <w:marTop w:val="150"/>
          <w:marBottom w:val="150"/>
          <w:divBdr>
            <w:top w:val="none" w:sz="0" w:space="0" w:color="auto"/>
            <w:left w:val="none" w:sz="0" w:space="0" w:color="auto"/>
            <w:bottom w:val="none" w:sz="0" w:space="0" w:color="auto"/>
            <w:right w:val="none" w:sz="0" w:space="0" w:color="auto"/>
          </w:divBdr>
        </w:div>
      </w:divsChild>
    </w:div>
    <w:div w:id="2016836610">
      <w:bodyDiv w:val="1"/>
      <w:marLeft w:val="0"/>
      <w:marRight w:val="0"/>
      <w:marTop w:val="0"/>
      <w:marBottom w:val="0"/>
      <w:divBdr>
        <w:top w:val="none" w:sz="0" w:space="0" w:color="auto"/>
        <w:left w:val="none" w:sz="0" w:space="0" w:color="auto"/>
        <w:bottom w:val="none" w:sz="0" w:space="0" w:color="auto"/>
        <w:right w:val="none" w:sz="0" w:space="0" w:color="auto"/>
      </w:divBdr>
      <w:divsChild>
        <w:div w:id="1814324790">
          <w:marLeft w:val="0"/>
          <w:marRight w:val="-2400"/>
          <w:marTop w:val="0"/>
          <w:marBottom w:val="0"/>
          <w:divBdr>
            <w:top w:val="none" w:sz="0" w:space="0" w:color="auto"/>
            <w:left w:val="none" w:sz="0" w:space="0" w:color="auto"/>
            <w:bottom w:val="none" w:sz="0" w:space="0" w:color="auto"/>
            <w:right w:val="none" w:sz="0" w:space="0" w:color="auto"/>
          </w:divBdr>
          <w:divsChild>
            <w:div w:id="2115899142">
              <w:marLeft w:val="0"/>
              <w:marRight w:val="0"/>
              <w:marTop w:val="0"/>
              <w:marBottom w:val="0"/>
              <w:divBdr>
                <w:top w:val="none" w:sz="0" w:space="0" w:color="auto"/>
                <w:left w:val="none" w:sz="0" w:space="0" w:color="auto"/>
                <w:bottom w:val="none" w:sz="0" w:space="0" w:color="auto"/>
                <w:right w:val="none" w:sz="0" w:space="0" w:color="auto"/>
              </w:divBdr>
              <w:divsChild>
                <w:div w:id="5406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733">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dmarkcase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Lesson%20Plans\2020%20case%20summar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59C9A-1C5B-4A03-93FF-C1E1640B1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4A07B-DBB9-46BC-8780-3E291C52C34B}">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0E083F0C-8ECC-4037-B912-919DA42C11A3}">
  <ds:schemaRefs>
    <ds:schemaRef ds:uri="http://schemas.openxmlformats.org/officeDocument/2006/bibliography"/>
  </ds:schemaRefs>
</ds:datastoreItem>
</file>

<file path=customXml/itemProps4.xml><?xml version="1.0" encoding="utf-8"?>
<ds:datastoreItem xmlns:ds="http://schemas.openxmlformats.org/officeDocument/2006/customXml" ds:itemID="{6D07637A-9278-4A24-9AB2-405BCE0C2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 case summary template</Template>
  <TotalTime>3</TotalTime>
  <Pages>5</Pages>
  <Words>1919</Words>
  <Characters>9617</Characters>
  <Application>Microsoft Office Word</Application>
  <DocSecurity>0</DocSecurity>
  <Lines>157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2020-10-21T17:14:00Z</dcterms:created>
  <dcterms:modified xsi:type="dcterms:W3CDTF">2024-01-17T21:27:00Z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