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C3B1" w14:textId="6BFF84AB" w:rsidR="002F3EF7" w:rsidRDefault="00FB38E8" w:rsidP="002F3EF7">
      <w:pPr>
        <w:pStyle w:val="Title2sl"/>
        <w:spacing w:before="240"/>
        <w:jc w:val="center"/>
        <w:rPr>
          <w:i/>
        </w:rPr>
      </w:pPr>
      <w:r>
        <w:rPr>
          <w:i/>
        </w:rPr>
        <w:t>Plessy</w:t>
      </w:r>
      <w:r w:rsidR="002F3EF7">
        <w:rPr>
          <w:i/>
        </w:rPr>
        <w:t xml:space="preserve"> v. </w:t>
      </w:r>
      <w:r>
        <w:rPr>
          <w:i/>
        </w:rPr>
        <w:t>Ferguson</w:t>
      </w:r>
      <w:r w:rsidR="002F3EF7">
        <w:rPr>
          <w:i/>
        </w:rPr>
        <w:t xml:space="preserve"> </w:t>
      </w:r>
      <w:r w:rsidR="002F3EF7" w:rsidRPr="006E5D98">
        <w:t>(</w:t>
      </w:r>
      <w:r w:rsidR="002F3EF7">
        <w:t>1</w:t>
      </w:r>
      <w:r>
        <w:t>89</w:t>
      </w:r>
      <w:r w:rsidR="002F3EF7">
        <w:t>6</w:t>
      </w:r>
      <w:r w:rsidR="002F3EF7" w:rsidRPr="006E5D98">
        <w:t>)</w:t>
      </w:r>
    </w:p>
    <w:p w14:paraId="29ED5723" w14:textId="0CE4D921" w:rsidR="002F3EF7" w:rsidRDefault="002F3EF7" w:rsidP="0056619A">
      <w:pPr>
        <w:pStyle w:val="Basiccopysl"/>
        <w:jc w:val="center"/>
        <w:rPr>
          <w:color w:val="333333"/>
          <w:shd w:val="clear" w:color="auto" w:fill="FFFFFF"/>
        </w:rPr>
      </w:pPr>
      <w:r w:rsidRPr="00861675">
        <w:rPr>
          <w:b/>
          <w:bCs/>
        </w:rPr>
        <w:t>Argued:</w:t>
      </w:r>
      <w:r>
        <w:t xml:space="preserve"> </w:t>
      </w:r>
      <w:r w:rsidR="008F7F63">
        <w:t>April 13, 1896</w:t>
      </w:r>
    </w:p>
    <w:p w14:paraId="11349A88" w14:textId="77776B61" w:rsidR="002F3EF7" w:rsidRDefault="002F3EF7" w:rsidP="00861675">
      <w:pPr>
        <w:pStyle w:val="Basiccopysl"/>
        <w:jc w:val="center"/>
        <w:rPr>
          <w:color w:val="333333"/>
          <w:shd w:val="clear" w:color="auto" w:fill="FFFFFF"/>
        </w:rPr>
      </w:pPr>
      <w:r w:rsidRPr="00861675">
        <w:rPr>
          <w:b/>
          <w:bCs/>
          <w:color w:val="333333"/>
          <w:shd w:val="clear" w:color="auto" w:fill="FFFFFF"/>
        </w:rPr>
        <w:t>Decided:</w:t>
      </w:r>
      <w:r>
        <w:rPr>
          <w:color w:val="333333"/>
          <w:shd w:val="clear" w:color="auto" w:fill="FFFFFF"/>
        </w:rPr>
        <w:t xml:space="preserve"> </w:t>
      </w:r>
      <w:r w:rsidR="008F7F63">
        <w:rPr>
          <w:color w:val="333333"/>
          <w:shd w:val="clear" w:color="auto" w:fill="FFFFFF"/>
        </w:rPr>
        <w:t>May 18, 1896</w:t>
      </w:r>
    </w:p>
    <w:p w14:paraId="2A190B74" w14:textId="77777777" w:rsidR="002F3EF7" w:rsidRDefault="002F3EF7" w:rsidP="002F3EF7">
      <w:pPr>
        <w:pStyle w:val="Subhead2sl"/>
      </w:pPr>
      <w:r>
        <w:t>Background</w:t>
      </w:r>
    </w:p>
    <w:p w14:paraId="30F509A7" w14:textId="42BA5D8E" w:rsidR="002F3EF7" w:rsidRPr="005A337E" w:rsidRDefault="007E1591" w:rsidP="002F3EF7">
      <w:pPr>
        <w:pStyle w:val="Bulletsl"/>
        <w:numPr>
          <w:ilvl w:val="0"/>
          <w:numId w:val="0"/>
        </w:numPr>
        <w:spacing w:line="276" w:lineRule="auto"/>
      </w:pPr>
      <w:r>
        <w:t xml:space="preserve">The </w:t>
      </w:r>
      <w:r w:rsidR="00234F46">
        <w:rPr>
          <w:b/>
          <w:bCs/>
        </w:rPr>
        <w:t>14</w:t>
      </w:r>
      <w:r w:rsidR="00234F46" w:rsidRPr="000D44F5">
        <w:rPr>
          <w:b/>
          <w:bCs/>
          <w:vertAlign w:val="superscript"/>
        </w:rPr>
        <w:t>th</w:t>
      </w:r>
      <w:r w:rsidR="00234F46">
        <w:rPr>
          <w:b/>
          <w:bCs/>
        </w:rPr>
        <w:t xml:space="preserve"> </w:t>
      </w:r>
      <w:r w:rsidR="005A337E">
        <w:rPr>
          <w:b/>
          <w:bCs/>
        </w:rPr>
        <w:t xml:space="preserve">Amendment </w:t>
      </w:r>
      <w:r w:rsidR="005A337E">
        <w:t xml:space="preserve">to the U.S. Constitution was </w:t>
      </w:r>
      <w:r w:rsidR="009D46DB">
        <w:t>ratified in</w:t>
      </w:r>
      <w:r w:rsidR="005A337E">
        <w:t xml:space="preserve"> 1868 </w:t>
      </w:r>
      <w:r w:rsidR="009D46DB">
        <w:t>during</w:t>
      </w:r>
      <w:r w:rsidR="005A337E">
        <w:t xml:space="preserve"> the </w:t>
      </w:r>
      <w:r w:rsidR="005A337E" w:rsidRPr="00C06A9D">
        <w:t>Reconstruction Era</w:t>
      </w:r>
      <w:r w:rsidR="005A337E">
        <w:rPr>
          <w:b/>
          <w:bCs/>
        </w:rPr>
        <w:t xml:space="preserve"> </w:t>
      </w:r>
      <w:r w:rsidR="005A337E">
        <w:t xml:space="preserve">following the Civil War. </w:t>
      </w:r>
      <w:r w:rsidR="00482558">
        <w:t xml:space="preserve">It was one of three amendments intended to extend constitutional rights to African Americans. The </w:t>
      </w:r>
      <w:r w:rsidR="00234F46">
        <w:t>13</w:t>
      </w:r>
      <w:r w:rsidR="00234F46" w:rsidRPr="000D44F5">
        <w:rPr>
          <w:vertAlign w:val="superscript"/>
        </w:rPr>
        <w:t>th</w:t>
      </w:r>
      <w:r w:rsidR="00234F46">
        <w:t xml:space="preserve"> </w:t>
      </w:r>
      <w:r w:rsidR="00482558">
        <w:t xml:space="preserve">Amendment officially abolished slavery, the </w:t>
      </w:r>
      <w:r w:rsidR="00234F46">
        <w:t>14</w:t>
      </w:r>
      <w:r w:rsidR="00234F46" w:rsidRPr="000D44F5">
        <w:rPr>
          <w:vertAlign w:val="superscript"/>
        </w:rPr>
        <w:t>th</w:t>
      </w:r>
      <w:r w:rsidR="00234F46">
        <w:t xml:space="preserve"> </w:t>
      </w:r>
      <w:r w:rsidR="00482558">
        <w:t xml:space="preserve">Amendment expanded citizenship rights and </w:t>
      </w:r>
      <w:r w:rsidR="00AA0A0B" w:rsidRPr="0056619A">
        <w:t>due process and equal protection rights for all pe</w:t>
      </w:r>
      <w:r w:rsidR="0056619A">
        <w:t>ople</w:t>
      </w:r>
      <w:r w:rsidR="00482558" w:rsidRPr="0056619A">
        <w:t>,</w:t>
      </w:r>
      <w:r w:rsidR="00482558">
        <w:t xml:space="preserve"> and the </w:t>
      </w:r>
      <w:r w:rsidR="00234F46">
        <w:t>15</w:t>
      </w:r>
      <w:r w:rsidR="00234F46" w:rsidRPr="000D44F5">
        <w:rPr>
          <w:vertAlign w:val="superscript"/>
        </w:rPr>
        <w:t>th</w:t>
      </w:r>
      <w:r w:rsidR="00234F46">
        <w:t xml:space="preserve"> </w:t>
      </w:r>
      <w:r w:rsidR="00482558">
        <w:t xml:space="preserve">Amendment prohibited voting discrimination on the basis of “race, color, or previous condition of servitude.” </w:t>
      </w:r>
    </w:p>
    <w:p w14:paraId="2ED13811" w14:textId="66BD5ED1" w:rsidR="00DE01BD" w:rsidRDefault="007E1591" w:rsidP="00AB2B43">
      <w:pPr>
        <w:pStyle w:val="Bulletsl"/>
        <w:numPr>
          <w:ilvl w:val="0"/>
          <w:numId w:val="0"/>
        </w:numPr>
        <w:spacing w:line="276" w:lineRule="auto"/>
      </w:pPr>
      <w:r>
        <w:t xml:space="preserve">The </w:t>
      </w:r>
      <w:r w:rsidR="00234F46">
        <w:t>14</w:t>
      </w:r>
      <w:r w:rsidR="00234F46" w:rsidRPr="000D44F5">
        <w:rPr>
          <w:vertAlign w:val="superscript"/>
        </w:rPr>
        <w:t>th</w:t>
      </w:r>
      <w:r w:rsidR="00234F46">
        <w:t xml:space="preserve"> </w:t>
      </w:r>
      <w:r w:rsidR="00482558">
        <w:t>Amendment contains several key sections that have played crucial roles in protecting the constitutional rights of all citizens equally</w:t>
      </w:r>
      <w:r w:rsidR="00DE01BD">
        <w:t>:</w:t>
      </w:r>
    </w:p>
    <w:p w14:paraId="39B12DC3" w14:textId="5D2A22FE" w:rsidR="00DE01BD" w:rsidRPr="00DE01BD" w:rsidRDefault="00AB2B43" w:rsidP="00FD25E4">
      <w:pPr>
        <w:pStyle w:val="Bulletsl"/>
        <w:spacing w:line="276" w:lineRule="auto"/>
      </w:pPr>
      <w:r w:rsidRPr="005279B2">
        <w:t xml:space="preserve">The Citizenship Clause of </w:t>
      </w:r>
      <w:r w:rsidR="009D46DB" w:rsidRPr="005279B2">
        <w:t>14</w:t>
      </w:r>
      <w:r w:rsidR="009D46DB" w:rsidRPr="003E06D6">
        <w:rPr>
          <w:vertAlign w:val="superscript"/>
        </w:rPr>
        <w:t>th</w:t>
      </w:r>
      <w:r w:rsidRPr="005279B2">
        <w:t xml:space="preserve"> Amendment states that all </w:t>
      </w:r>
      <w:r w:rsidR="00C85EB4">
        <w:t>people</w:t>
      </w:r>
      <w:r w:rsidRPr="005279B2">
        <w:t xml:space="preserve"> born in the U</w:t>
      </w:r>
      <w:r w:rsidR="00CC3F70">
        <w:t xml:space="preserve">nited </w:t>
      </w:r>
      <w:r w:rsidRPr="005279B2">
        <w:t>S</w:t>
      </w:r>
      <w:r w:rsidR="00CC3F70">
        <w:t>tates</w:t>
      </w:r>
      <w:r w:rsidRPr="005279B2">
        <w:t xml:space="preserve"> are citizens of both the U</w:t>
      </w:r>
      <w:r w:rsidR="00CC3F70">
        <w:t xml:space="preserve">nited </w:t>
      </w:r>
      <w:r w:rsidRPr="005279B2">
        <w:t>S</w:t>
      </w:r>
      <w:r w:rsidR="00CC3F70">
        <w:t>tates</w:t>
      </w:r>
      <w:r w:rsidRPr="005279B2">
        <w:t xml:space="preserve"> and the state where they live. </w:t>
      </w:r>
    </w:p>
    <w:p w14:paraId="669036F3" w14:textId="48BA497A" w:rsidR="00DE01BD" w:rsidRPr="00DE01BD" w:rsidRDefault="00DE01BD" w:rsidP="00FD25E4">
      <w:pPr>
        <w:pStyle w:val="Bulletsl"/>
        <w:spacing w:line="276" w:lineRule="auto"/>
      </w:pPr>
      <w:r w:rsidRPr="00DE01BD">
        <w:t>T</w:t>
      </w:r>
      <w:r w:rsidR="00AB2B43" w:rsidRPr="00DE01BD">
        <w:t xml:space="preserve">he Privileges </w:t>
      </w:r>
      <w:r w:rsidR="006949C0">
        <w:t>or</w:t>
      </w:r>
      <w:r w:rsidR="006949C0" w:rsidRPr="00DE01BD">
        <w:t xml:space="preserve"> </w:t>
      </w:r>
      <w:r w:rsidR="00AB2B43" w:rsidRPr="00DE01BD">
        <w:t>Immunities Clause</w:t>
      </w:r>
      <w:r w:rsidRPr="00DE01BD">
        <w:t xml:space="preserve"> </w:t>
      </w:r>
      <w:r w:rsidR="00AB2B43" w:rsidRPr="00DE01BD">
        <w:t xml:space="preserve">ensures that the states treat citizens of other states equally. </w:t>
      </w:r>
    </w:p>
    <w:p w14:paraId="16919A47" w14:textId="40448DFF" w:rsidR="00DE01BD" w:rsidRPr="005279B2" w:rsidRDefault="00AB2B43" w:rsidP="00FD25E4">
      <w:pPr>
        <w:pStyle w:val="Bulletsl"/>
        <w:spacing w:line="276" w:lineRule="auto"/>
      </w:pPr>
      <w:r w:rsidRPr="00DE01BD">
        <w:t xml:space="preserve">The Due Process Clause </w:t>
      </w:r>
      <w:r w:rsidR="00861675" w:rsidRPr="00DE01BD">
        <w:t xml:space="preserve">says </w:t>
      </w:r>
      <w:r w:rsidRPr="00DE01BD">
        <w:t xml:space="preserve">that the </w:t>
      </w:r>
      <w:r w:rsidR="00D8126F" w:rsidRPr="00DE01BD">
        <w:t xml:space="preserve">state </w:t>
      </w:r>
      <w:r w:rsidRPr="00DE01BD">
        <w:t>government cannot “deprive any person of life, liberty, or property, without due process of law.” This means that</w:t>
      </w:r>
      <w:r w:rsidR="00861675" w:rsidRPr="00DE01BD">
        <w:t xml:space="preserve"> before depriving a person of life, liberty, or property,</w:t>
      </w:r>
      <w:r w:rsidRPr="00DE01BD">
        <w:t xml:space="preserve"> the government must </w:t>
      </w:r>
      <w:r w:rsidR="00800B27" w:rsidRPr="00DE01BD">
        <w:t>provide</w:t>
      </w:r>
      <w:r w:rsidRPr="00DE01BD">
        <w:t xml:space="preserve"> </w:t>
      </w:r>
      <w:r w:rsidR="00861675" w:rsidRPr="00DE01BD">
        <w:t xml:space="preserve">them </w:t>
      </w:r>
      <w:r w:rsidR="00800B27" w:rsidRPr="00DE01BD">
        <w:t>with fair treatment</w:t>
      </w:r>
      <w:r w:rsidR="00DE01BD" w:rsidRPr="00DE01BD">
        <w:t xml:space="preserve"> in legal proceedings</w:t>
      </w:r>
      <w:r w:rsidR="00800B27" w:rsidRPr="00DE01BD">
        <w:t xml:space="preserve">, which may include access to the courts. </w:t>
      </w:r>
    </w:p>
    <w:p w14:paraId="06C4674E" w14:textId="31F20B22" w:rsidR="00D273F6" w:rsidRPr="00DE01BD" w:rsidRDefault="00DE01BD" w:rsidP="00FD25E4">
      <w:pPr>
        <w:pStyle w:val="Bulletsl"/>
        <w:spacing w:line="276" w:lineRule="auto"/>
      </w:pPr>
      <w:r w:rsidRPr="005279B2">
        <w:t>The</w:t>
      </w:r>
      <w:r w:rsidR="00AB2B43" w:rsidRPr="005279B2">
        <w:t xml:space="preserve"> </w:t>
      </w:r>
      <w:r w:rsidR="00AB2B43" w:rsidRPr="005279B2">
        <w:rPr>
          <w:b/>
          <w:bCs/>
        </w:rPr>
        <w:t>Equal Protection Clause</w:t>
      </w:r>
      <w:r w:rsidR="00AB2B43" w:rsidRPr="005279B2">
        <w:t xml:space="preserve"> requires</w:t>
      </w:r>
      <w:r w:rsidR="00B507E7" w:rsidRPr="005279B2">
        <w:t xml:space="preserve"> </w:t>
      </w:r>
      <w:r w:rsidR="00AB2B43" w:rsidRPr="005279B2">
        <w:t>states to provide</w:t>
      </w:r>
      <w:r w:rsidR="00C2719E" w:rsidRPr="005279B2">
        <w:t xml:space="preserve"> a </w:t>
      </w:r>
      <w:r w:rsidR="00F33A5F" w:rsidRPr="005279B2">
        <w:t>valid</w:t>
      </w:r>
      <w:r w:rsidR="00C2719E" w:rsidRPr="005279B2">
        <w:t xml:space="preserve"> reason or “rational basis” </w:t>
      </w:r>
      <w:r w:rsidR="00F33A5F" w:rsidRPr="005279B2">
        <w:t xml:space="preserve">when </w:t>
      </w:r>
      <w:r w:rsidR="00C2719E" w:rsidRPr="005279B2">
        <w:t>a law treats one group differently than another</w:t>
      </w:r>
      <w:r w:rsidR="00AB2B43" w:rsidRPr="005279B2">
        <w:t>.</w:t>
      </w:r>
      <w:r w:rsidR="00C2719E" w:rsidRPr="005279B2">
        <w:t xml:space="preserve"> For instance</w:t>
      </w:r>
      <w:r w:rsidR="00F33A5F" w:rsidRPr="00DE01BD">
        <w:t>,</w:t>
      </w:r>
      <w:r w:rsidR="00C2719E" w:rsidRPr="00DE01BD">
        <w:t xml:space="preserve"> many states have restrictions for drivers under a certain age because they are inexperienced and statistically more likely to be involved in an accident than older drivers.</w:t>
      </w:r>
      <w:r w:rsidR="00D45D65">
        <w:t xml:space="preserve"> </w:t>
      </w:r>
    </w:p>
    <w:p w14:paraId="418C5789" w14:textId="3B295C8F" w:rsidR="009949DD" w:rsidRPr="005862A2" w:rsidRDefault="00D8126F" w:rsidP="00AB2B43">
      <w:pPr>
        <w:pStyle w:val="Bulletsl"/>
        <w:numPr>
          <w:ilvl w:val="0"/>
          <w:numId w:val="0"/>
        </w:numPr>
        <w:spacing w:line="276" w:lineRule="auto"/>
      </w:pPr>
      <w:r>
        <w:t>T</w:t>
      </w:r>
      <w:r w:rsidR="00D273F6">
        <w:t xml:space="preserve">he </w:t>
      </w:r>
      <w:r>
        <w:t>14</w:t>
      </w:r>
      <w:r w:rsidRPr="000D44F5">
        <w:rPr>
          <w:vertAlign w:val="superscript"/>
        </w:rPr>
        <w:t>th</w:t>
      </w:r>
      <w:r>
        <w:t xml:space="preserve"> </w:t>
      </w:r>
      <w:r w:rsidR="00D273F6">
        <w:t>Amendment</w:t>
      </w:r>
      <w:r w:rsidR="00B507E7">
        <w:t xml:space="preserve"> </w:t>
      </w:r>
      <w:r w:rsidR="00D273F6">
        <w:t>was highly controversial at the time it was adopted. Much of th</w:t>
      </w:r>
      <w:r>
        <w:t>e</w:t>
      </w:r>
      <w:r w:rsidR="00D273F6">
        <w:t xml:space="preserve"> opposition came from the former Confederate states. These states resisted the </w:t>
      </w:r>
      <w:r w:rsidR="00DE01BD">
        <w:t>14</w:t>
      </w:r>
      <w:r w:rsidR="00DE01BD" w:rsidRPr="005279B2">
        <w:rPr>
          <w:vertAlign w:val="superscript"/>
        </w:rPr>
        <w:t>th</w:t>
      </w:r>
      <w:r w:rsidR="00DE01BD">
        <w:t xml:space="preserve"> A</w:t>
      </w:r>
      <w:r w:rsidR="00D273F6">
        <w:t xml:space="preserve">mendment because it would prohibit the </w:t>
      </w:r>
      <w:r w:rsidR="00D273F6">
        <w:rPr>
          <w:b/>
          <w:bCs/>
        </w:rPr>
        <w:t>Black Codes</w:t>
      </w:r>
      <w:r w:rsidR="0056619A" w:rsidRPr="004A5FBA">
        <w:t>, which were</w:t>
      </w:r>
      <w:r w:rsidR="00D273F6">
        <w:t xml:space="preserve"> adopted by many former Confederate states in order to restrict the freedom of former</w:t>
      </w:r>
      <w:r w:rsidR="003E06D6">
        <w:t>ly</w:t>
      </w:r>
      <w:r w:rsidR="00D273F6">
        <w:t xml:space="preserve"> </w:t>
      </w:r>
      <w:r w:rsidR="00C87A38">
        <w:t>enslaved persons</w:t>
      </w:r>
      <w:r w:rsidR="005862A2">
        <w:t xml:space="preserve">. </w:t>
      </w:r>
      <w:r w:rsidR="00F33A5F">
        <w:t>Despite opposition</w:t>
      </w:r>
      <w:r w:rsidR="000A2C47">
        <w:t xml:space="preserve">, </w:t>
      </w:r>
      <w:r w:rsidR="00F33A5F">
        <w:t xml:space="preserve">former Confederate states voted for </w:t>
      </w:r>
      <w:r w:rsidR="00F33A5F" w:rsidRPr="00B507E7">
        <w:t>ratif</w:t>
      </w:r>
      <w:r w:rsidR="00F33A5F">
        <w:t>ication of the 14</w:t>
      </w:r>
      <w:r w:rsidR="00F33A5F" w:rsidRPr="00F33A5F">
        <w:rPr>
          <w:vertAlign w:val="superscript"/>
        </w:rPr>
        <w:t>th</w:t>
      </w:r>
      <w:r w:rsidR="00F33A5F">
        <w:t xml:space="preserve"> Amendment because it was</w:t>
      </w:r>
      <w:r w:rsidR="00511D63">
        <w:t xml:space="preserve"> </w:t>
      </w:r>
      <w:r w:rsidR="005862A2">
        <w:t>requir</w:t>
      </w:r>
      <w:r w:rsidR="00F33A5F">
        <w:t xml:space="preserve">ed </w:t>
      </w:r>
      <w:r w:rsidR="005862A2">
        <w:t xml:space="preserve">to regain representation in </w:t>
      </w:r>
      <w:r w:rsidR="00511D63">
        <w:t>Congress</w:t>
      </w:r>
      <w:r w:rsidR="00F33A5F">
        <w:t xml:space="preserve"> after the Civil War. </w:t>
      </w:r>
      <w:r w:rsidR="00007CA6">
        <w:t>Even after</w:t>
      </w:r>
      <w:r w:rsidR="005862A2">
        <w:t xml:space="preserve"> the adoption of the </w:t>
      </w:r>
      <w:r w:rsidR="00511D63">
        <w:t>14</w:t>
      </w:r>
      <w:r w:rsidR="00511D63" w:rsidRPr="000D44F5">
        <w:rPr>
          <w:vertAlign w:val="superscript"/>
        </w:rPr>
        <w:t>th</w:t>
      </w:r>
      <w:r w:rsidR="00511D63">
        <w:t xml:space="preserve"> </w:t>
      </w:r>
      <w:r w:rsidR="005862A2">
        <w:t xml:space="preserve">Amendment, many states </w:t>
      </w:r>
      <w:r w:rsidR="000A2C47">
        <w:t>did not respect</w:t>
      </w:r>
      <w:r w:rsidR="005862A2">
        <w:t xml:space="preserve"> the rights of African</w:t>
      </w:r>
      <w:r w:rsidR="000D44F5">
        <w:t xml:space="preserve"> </w:t>
      </w:r>
      <w:r w:rsidR="005862A2">
        <w:t xml:space="preserve">Americans. </w:t>
      </w:r>
      <w:r w:rsidR="00B507E7">
        <w:rPr>
          <w:i/>
          <w:iCs/>
        </w:rPr>
        <w:t xml:space="preserve">Plessy v. Ferguson </w:t>
      </w:r>
      <w:r w:rsidR="00B507E7">
        <w:t>asked the Supreme Court to consider the meaning and application of the Equal Protection Clause.</w:t>
      </w:r>
    </w:p>
    <w:p w14:paraId="43800A62" w14:textId="48257882" w:rsidR="002F3EF7" w:rsidRDefault="002F3EF7" w:rsidP="00FD25E4">
      <w:pPr>
        <w:pStyle w:val="Subhead2sl"/>
        <w:keepNext/>
      </w:pPr>
      <w:r>
        <w:lastRenderedPageBreak/>
        <w:t>Facts</w:t>
      </w:r>
    </w:p>
    <w:p w14:paraId="66362263" w14:textId="668DE25D" w:rsidR="00DA2A40" w:rsidRPr="00DA2A40" w:rsidRDefault="00BB1BA0" w:rsidP="00BB1BA0">
      <w:pPr>
        <w:pStyle w:val="Basiccopysl"/>
        <w:rPr>
          <w:b/>
          <w:bCs/>
        </w:rPr>
      </w:pPr>
      <w:r w:rsidRPr="00F12219">
        <w:t>In 1890, Louisiana passed a law called the Separate Car Act</w:t>
      </w:r>
      <w:r w:rsidR="005A337E">
        <w:t>, which</w:t>
      </w:r>
      <w:r w:rsidRPr="00B507E7">
        <w:t xml:space="preserve"> </w:t>
      </w:r>
      <w:r w:rsidR="00DA2A40" w:rsidRPr="00C06A9D">
        <w:t xml:space="preserve">segregated </w:t>
      </w:r>
      <w:r w:rsidR="00DA2A40">
        <w:t xml:space="preserve">train cars based on race. This meant that </w:t>
      </w:r>
      <w:r w:rsidR="003E06D6">
        <w:t>B</w:t>
      </w:r>
      <w:r w:rsidR="00DA2A40">
        <w:t>lack people had to sit with each other in “</w:t>
      </w:r>
      <w:r w:rsidR="003E06D6">
        <w:t>B</w:t>
      </w:r>
      <w:r w:rsidR="00DA2A40">
        <w:t xml:space="preserve">lacks only” cars, while </w:t>
      </w:r>
      <w:r w:rsidR="003E06D6">
        <w:t>W</w:t>
      </w:r>
      <w:r w:rsidR="00DA2A40">
        <w:t>hite people had to sit with each other in “</w:t>
      </w:r>
      <w:r w:rsidR="003E06D6">
        <w:t>W</w:t>
      </w:r>
      <w:r w:rsidR="00DA2A40">
        <w:t xml:space="preserve">hites only” cars. </w:t>
      </w:r>
      <w:r w:rsidR="0056619A">
        <w:t xml:space="preserve">Anyone who broke this law would have to pay a $25 fine or go to jail for 20 days. </w:t>
      </w:r>
      <w:r w:rsidR="00DA2A40">
        <w:t xml:space="preserve">The law also required railroad companies to provide </w:t>
      </w:r>
      <w:r w:rsidR="00DA2A40" w:rsidRPr="00365797">
        <w:rPr>
          <w:b/>
          <w:bCs/>
        </w:rPr>
        <w:t>“separate but equal”</w:t>
      </w:r>
      <w:r w:rsidR="00DA2A40">
        <w:t xml:space="preserve"> train cars for each of the races. “Separate but equal” refers to a legal doctrine that allowed for racial segregation as long as the facilities provided for each race were equal. In reality, most facilities provided for </w:t>
      </w:r>
      <w:r w:rsidR="003E06D6">
        <w:t>B</w:t>
      </w:r>
      <w:r w:rsidR="00DA2A40">
        <w:t xml:space="preserve">lack people were inferior to facilities provided for </w:t>
      </w:r>
      <w:r w:rsidR="003E06D6">
        <w:t>W</w:t>
      </w:r>
      <w:r w:rsidR="00DA2A40">
        <w:t xml:space="preserve">hite people. </w:t>
      </w:r>
    </w:p>
    <w:p w14:paraId="0B3A12D3" w14:textId="7B191596" w:rsidR="00BB1BA0" w:rsidRPr="00F12219" w:rsidRDefault="006846C4" w:rsidP="00BB1BA0">
      <w:pPr>
        <w:pStyle w:val="Basiccopysl"/>
      </w:pPr>
      <w:r>
        <w:t xml:space="preserve">A group </w:t>
      </w:r>
      <w:r w:rsidR="0056619A">
        <w:t xml:space="preserve">in New Orleans </w:t>
      </w:r>
      <w:r>
        <w:t xml:space="preserve">called </w:t>
      </w:r>
      <w:r w:rsidR="005A337E">
        <w:t>the Citizens’ Committee to Test the Constitutionality of the Separate Car Act</w:t>
      </w:r>
      <w:r>
        <w:t xml:space="preserve"> believed that the Separate Car Act was unconstitutional. In order to get the courts to consider the law, they asked Homer Plessy to break the law. </w:t>
      </w:r>
      <w:r w:rsidR="00BB1BA0">
        <w:t>Plessy</w:t>
      </w:r>
      <w:r w:rsidR="00BB1BA0" w:rsidRPr="00F12219">
        <w:t xml:space="preserve"> was one-eighth </w:t>
      </w:r>
      <w:r w:rsidR="003E06D6">
        <w:t>B</w:t>
      </w:r>
      <w:r w:rsidR="00BB1BA0" w:rsidRPr="00F12219">
        <w:t xml:space="preserve">lack and a resident of the state of Louisiana. </w:t>
      </w:r>
      <w:r w:rsidR="00AB69D0" w:rsidRPr="00F12219">
        <w:t>The railroad officials</w:t>
      </w:r>
      <w:r w:rsidR="00AB69D0">
        <w:t xml:space="preserve"> were in on the plan to challenge the law because it cost them money to maintain separate cars. </w:t>
      </w:r>
      <w:r w:rsidR="00BB1BA0" w:rsidRPr="00F12219">
        <w:t>On June 7, 1892, Plessy purchased a first-class passage from New Orleans to Covington, Louisiana</w:t>
      </w:r>
      <w:r w:rsidR="00BB1BA0">
        <w:t xml:space="preserve">. He </w:t>
      </w:r>
      <w:r w:rsidR="00BB1BA0" w:rsidRPr="00F12219">
        <w:t xml:space="preserve">sat in the railroad car for </w:t>
      </w:r>
      <w:r w:rsidR="003E06D6">
        <w:t>W</w:t>
      </w:r>
      <w:r w:rsidR="00BB1BA0" w:rsidRPr="00F12219">
        <w:t xml:space="preserve">hite passengers. </w:t>
      </w:r>
      <w:r w:rsidR="00852F44">
        <w:t>The</w:t>
      </w:r>
      <w:r w:rsidR="00AB69D0">
        <w:t xml:space="preserve"> railroad officials</w:t>
      </w:r>
      <w:r w:rsidR="00852F44">
        <w:t xml:space="preserve"> </w:t>
      </w:r>
      <w:r>
        <w:t xml:space="preserve">told Plessy to move from the car </w:t>
      </w:r>
      <w:r w:rsidR="00800B27">
        <w:t>for</w:t>
      </w:r>
      <w:r w:rsidR="000A2C47">
        <w:t xml:space="preserve"> </w:t>
      </w:r>
      <w:r w:rsidR="003E06D6">
        <w:t>W</w:t>
      </w:r>
      <w:r>
        <w:t>hite passengers</w:t>
      </w:r>
      <w:r w:rsidR="005A337E">
        <w:t>. W</w:t>
      </w:r>
      <w:r>
        <w:t>hen he refused, they had him arrested.</w:t>
      </w:r>
    </w:p>
    <w:p w14:paraId="4DF0EC3D" w14:textId="79E22E6C" w:rsidR="00BB1BA0" w:rsidRPr="00F12219" w:rsidRDefault="00BB1BA0" w:rsidP="00BB1BA0">
      <w:pPr>
        <w:pStyle w:val="Basiccopysl"/>
      </w:pPr>
      <w:r w:rsidRPr="00F12219">
        <w:t xml:space="preserve">Plessy argued in court that the Separate Car Act violated </w:t>
      </w:r>
      <w:r>
        <w:t xml:space="preserve">the </w:t>
      </w:r>
      <w:r w:rsidR="00511D63">
        <w:t xml:space="preserve">Equal Protection Clause of the </w:t>
      </w:r>
      <w:r w:rsidRPr="00F12219">
        <w:t>14</w:t>
      </w:r>
      <w:r w:rsidRPr="003E06D6">
        <w:rPr>
          <w:vertAlign w:val="superscript"/>
        </w:rPr>
        <w:t>th</w:t>
      </w:r>
      <w:r w:rsidRPr="00F12219">
        <w:t xml:space="preserve"> Amendment. John Howard Ferguson</w:t>
      </w:r>
      <w:r w:rsidR="005279B2">
        <w:t xml:space="preserve">, </w:t>
      </w:r>
      <w:r w:rsidRPr="00F12219">
        <w:t>the judge hearing the case</w:t>
      </w:r>
      <w:r w:rsidR="005279B2">
        <w:t xml:space="preserve">, </w:t>
      </w:r>
      <w:r w:rsidRPr="00F12219">
        <w:t xml:space="preserve">declared that the law </w:t>
      </w:r>
      <w:r w:rsidRPr="00511D63">
        <w:t xml:space="preserve">was </w:t>
      </w:r>
      <w:r w:rsidRPr="000D44F5">
        <w:t>constitutional</w:t>
      </w:r>
      <w:r w:rsidRPr="00F12219">
        <w:t xml:space="preserve"> and found Plessy </w:t>
      </w:r>
      <w:r w:rsidRPr="00C70DAA">
        <w:t>guilty</w:t>
      </w:r>
      <w:r w:rsidRPr="00F12219">
        <w:t>.</w:t>
      </w:r>
    </w:p>
    <w:p w14:paraId="2EA3B3DB" w14:textId="27A0A351" w:rsidR="00BB1BA0" w:rsidRPr="00F12219" w:rsidRDefault="00BB1BA0" w:rsidP="00BB1BA0">
      <w:pPr>
        <w:pStyle w:val="Basiccopysl"/>
      </w:pPr>
      <w:r w:rsidRPr="00F12219">
        <w:t xml:space="preserve">Plessy </w:t>
      </w:r>
      <w:r w:rsidRPr="000D44F5">
        <w:t>appealed</w:t>
      </w:r>
      <w:r w:rsidRPr="00F12219">
        <w:t xml:space="preserve"> the case to the Louisiana State Supreme Court, which </w:t>
      </w:r>
      <w:r>
        <w:t>agreed</w:t>
      </w:r>
      <w:r w:rsidRPr="00F12219">
        <w:t xml:space="preserve"> that the Louisiana law was constitutional. Plessy then </w:t>
      </w:r>
      <w:r w:rsidR="006846C4">
        <w:t xml:space="preserve">asked the </w:t>
      </w:r>
      <w:r w:rsidR="005279B2">
        <w:t xml:space="preserve">U.S. </w:t>
      </w:r>
      <w:r w:rsidR="006846C4">
        <w:t xml:space="preserve">Supreme Court to hear his case, and </w:t>
      </w:r>
      <w:r w:rsidR="0056619A">
        <w:t xml:space="preserve">it </w:t>
      </w:r>
      <w:r w:rsidR="006846C4">
        <w:t>agreed.</w:t>
      </w:r>
      <w:r w:rsidRPr="00F12219">
        <w:t xml:space="preserve"> </w:t>
      </w:r>
    </w:p>
    <w:p w14:paraId="0CD9B042" w14:textId="77777777" w:rsidR="002F3EF7" w:rsidRPr="00861675" w:rsidRDefault="002F3EF7" w:rsidP="00861675">
      <w:pPr>
        <w:pStyle w:val="Subhead2sl"/>
      </w:pPr>
      <w:r w:rsidRPr="00861675">
        <w:t>Issue</w:t>
      </w:r>
    </w:p>
    <w:p w14:paraId="6B029A06" w14:textId="5194E52E" w:rsidR="002F3EF7" w:rsidRDefault="008E65D1" w:rsidP="00861675">
      <w:pPr>
        <w:pStyle w:val="Basiccopysl"/>
        <w:rPr>
          <w:b/>
          <w:i/>
          <w:shd w:val="clear" w:color="auto" w:fill="FFFFFF"/>
        </w:rPr>
      </w:pPr>
      <w:r>
        <w:rPr>
          <w:shd w:val="clear" w:color="auto" w:fill="FFFFFF"/>
        </w:rPr>
        <w:t xml:space="preserve">Does </w:t>
      </w:r>
      <w:r w:rsidR="00800B27">
        <w:rPr>
          <w:shd w:val="clear" w:color="auto" w:fill="FFFFFF"/>
        </w:rPr>
        <w:t>Louisiana’s</w:t>
      </w:r>
      <w:r>
        <w:rPr>
          <w:shd w:val="clear" w:color="auto" w:fill="FFFFFF"/>
        </w:rPr>
        <w:t xml:space="preserve"> Separate Car Act violate the </w:t>
      </w:r>
      <w:r w:rsidR="00A22F5F">
        <w:rPr>
          <w:shd w:val="clear" w:color="auto" w:fill="FFFFFF"/>
        </w:rPr>
        <w:t xml:space="preserve">Equal Protection Clause of the </w:t>
      </w:r>
      <w:r w:rsidR="00511D63">
        <w:rPr>
          <w:shd w:val="clear" w:color="auto" w:fill="FFFFFF"/>
        </w:rPr>
        <w:t>14</w:t>
      </w:r>
      <w:r w:rsidR="00511D63" w:rsidRPr="000D44F5">
        <w:rPr>
          <w:shd w:val="clear" w:color="auto" w:fill="FFFFFF"/>
          <w:vertAlign w:val="superscript"/>
        </w:rPr>
        <w:t>th</w:t>
      </w:r>
      <w:r w:rsidR="00511D63">
        <w:rPr>
          <w:shd w:val="clear" w:color="auto" w:fill="FFFFFF"/>
        </w:rPr>
        <w:t xml:space="preserve"> </w:t>
      </w:r>
      <w:r>
        <w:rPr>
          <w:shd w:val="clear" w:color="auto" w:fill="FFFFFF"/>
        </w:rPr>
        <w:t>Amendment?</w:t>
      </w:r>
    </w:p>
    <w:p w14:paraId="5DDBD8E8" w14:textId="0F50EEDF" w:rsidR="002F3EF7" w:rsidRDefault="002F3EF7" w:rsidP="002F3EF7">
      <w:pPr>
        <w:pStyle w:val="Subhead2sl"/>
      </w:pPr>
      <w:r>
        <w:t>Constitutional Provision</w:t>
      </w:r>
      <w:r w:rsidR="00365797">
        <w:t xml:space="preserve"> and </w:t>
      </w:r>
      <w:r>
        <w:t>State Statute</w:t>
      </w:r>
    </w:p>
    <w:p w14:paraId="33430D16" w14:textId="60852302" w:rsidR="00BD2C7B" w:rsidRDefault="00365797" w:rsidP="00BD2C7B">
      <w:pPr>
        <w:pStyle w:val="Bulletsl"/>
        <w:spacing w:before="240" w:line="276" w:lineRule="auto"/>
        <w:rPr>
          <w:b/>
        </w:rPr>
      </w:pPr>
      <w:r>
        <w:rPr>
          <w:b/>
          <w:iCs/>
        </w:rPr>
        <w:t>14</w:t>
      </w:r>
      <w:r w:rsidRPr="00365797">
        <w:rPr>
          <w:b/>
          <w:iCs/>
          <w:vertAlign w:val="superscript"/>
        </w:rPr>
        <w:t>th</w:t>
      </w:r>
      <w:r w:rsidR="00BD2C7B">
        <w:rPr>
          <w:b/>
          <w:iCs/>
        </w:rPr>
        <w:t xml:space="preserve"> Amendment to the U.S. Constitution</w:t>
      </w:r>
    </w:p>
    <w:p w14:paraId="2FAA001F" w14:textId="58A62248" w:rsidR="00511D63" w:rsidRDefault="00BD2C7B" w:rsidP="003E06D6">
      <w:pPr>
        <w:pStyle w:val="Bulletsl"/>
        <w:numPr>
          <w:ilvl w:val="0"/>
          <w:numId w:val="0"/>
        </w:numPr>
        <w:spacing w:line="276" w:lineRule="auto"/>
        <w:ind w:left="1080"/>
      </w:pPr>
      <w:r>
        <w:t xml:space="preserve">“No State shall…deny to any person within its jurisdiction the equal protection of the laws.” </w:t>
      </w:r>
    </w:p>
    <w:p w14:paraId="2E59D4F1" w14:textId="751BE91B" w:rsidR="00BD2C7B" w:rsidRPr="002D299C" w:rsidRDefault="00BD2C7B" w:rsidP="00BD2C7B">
      <w:pPr>
        <w:pStyle w:val="Bulletsl"/>
        <w:numPr>
          <w:ilvl w:val="0"/>
          <w:numId w:val="0"/>
        </w:numPr>
        <w:spacing w:line="276" w:lineRule="auto"/>
        <w:ind w:left="720"/>
      </w:pPr>
      <w:r>
        <w:t xml:space="preserve">This is known as the </w:t>
      </w:r>
      <w:r w:rsidRPr="0011613A">
        <w:rPr>
          <w:b/>
          <w:bCs/>
        </w:rPr>
        <w:t>Equal Protection Clause</w:t>
      </w:r>
      <w:r w:rsidRPr="00A22F5F">
        <w:t>,</w:t>
      </w:r>
      <w:r>
        <w:t xml:space="preserve"> and it is commonly used to guarantee that </w:t>
      </w:r>
      <w:r w:rsidR="00C85EB4">
        <w:t>people</w:t>
      </w:r>
      <w:r>
        <w:t xml:space="preserve"> are treated equally </w:t>
      </w:r>
      <w:r w:rsidR="00BE4F6F">
        <w:t>by state</w:t>
      </w:r>
      <w:r w:rsidR="00511D63">
        <w:t xml:space="preserve"> governments</w:t>
      </w:r>
      <w:r w:rsidR="00BE4F6F">
        <w:t xml:space="preserve"> </w:t>
      </w:r>
      <w:r>
        <w:t xml:space="preserve">regardless of their race, gender, religion, </w:t>
      </w:r>
      <w:r w:rsidR="00800B27">
        <w:t xml:space="preserve">or </w:t>
      </w:r>
      <w:r>
        <w:t>nationality</w:t>
      </w:r>
      <w:r w:rsidR="00800B27">
        <w:t>.</w:t>
      </w:r>
      <w:r>
        <w:t xml:space="preserve"> </w:t>
      </w:r>
    </w:p>
    <w:p w14:paraId="3174C2D1" w14:textId="0F294110" w:rsidR="002F3EF7" w:rsidRDefault="00BE4F6F" w:rsidP="002F3EF7">
      <w:pPr>
        <w:pStyle w:val="Bulletsl"/>
        <w:spacing w:before="240" w:line="276" w:lineRule="auto"/>
        <w:rPr>
          <w:b/>
        </w:rPr>
      </w:pPr>
      <w:r>
        <w:rPr>
          <w:b/>
          <w:iCs/>
        </w:rPr>
        <w:t>Separate Car Act</w:t>
      </w:r>
    </w:p>
    <w:p w14:paraId="676290B5" w14:textId="03D899DA" w:rsidR="002F3EF7" w:rsidRPr="002D299C" w:rsidRDefault="00BE4F6F" w:rsidP="002F3EF7">
      <w:pPr>
        <w:pStyle w:val="Bulletsl"/>
        <w:numPr>
          <w:ilvl w:val="0"/>
          <w:numId w:val="0"/>
        </w:numPr>
        <w:spacing w:line="276" w:lineRule="auto"/>
        <w:ind w:left="720"/>
      </w:pPr>
      <w:r>
        <w:t>Th</w:t>
      </w:r>
      <w:r w:rsidR="005279B2">
        <w:t xml:space="preserve">is </w:t>
      </w:r>
      <w:r>
        <w:t xml:space="preserve">1890 Louisiana state law required trains to have “equal but separate” cars for </w:t>
      </w:r>
      <w:r w:rsidR="003E06D6">
        <w:t>B</w:t>
      </w:r>
      <w:r>
        <w:t xml:space="preserve">lack and </w:t>
      </w:r>
      <w:r w:rsidR="003E06D6">
        <w:t>W</w:t>
      </w:r>
      <w:r>
        <w:t xml:space="preserve">hite customers. </w:t>
      </w:r>
    </w:p>
    <w:p w14:paraId="6C831906" w14:textId="44654C5B" w:rsidR="002F3EF7" w:rsidRPr="00365797" w:rsidRDefault="002F3EF7" w:rsidP="00A758C7">
      <w:pPr>
        <w:pStyle w:val="Subhead2sl"/>
        <w:keepNext/>
      </w:pPr>
      <w:r w:rsidRPr="00365797">
        <w:lastRenderedPageBreak/>
        <w:t>Arguments for</w:t>
      </w:r>
      <w:r w:rsidR="008E65D1" w:rsidRPr="00365797">
        <w:t xml:space="preserve"> Plessy</w:t>
      </w:r>
      <w:r w:rsidRPr="00365797">
        <w:t xml:space="preserve"> (petitioner)</w:t>
      </w:r>
    </w:p>
    <w:p w14:paraId="143F7131" w14:textId="134FDAAE" w:rsidR="008E65D1" w:rsidRPr="00023469" w:rsidRDefault="008E65D1" w:rsidP="008E65D1">
      <w:pPr>
        <w:pStyle w:val="Bulletsl"/>
        <w:spacing w:line="276" w:lineRule="auto"/>
      </w:pPr>
      <w:r>
        <w:rPr>
          <w:bCs/>
        </w:rPr>
        <w:t>The</w:t>
      </w:r>
      <w:r w:rsidR="00365797">
        <w:rPr>
          <w:bCs/>
        </w:rPr>
        <w:t xml:space="preserve"> 14</w:t>
      </w:r>
      <w:r w:rsidR="00365797" w:rsidRPr="00365797">
        <w:rPr>
          <w:bCs/>
          <w:vertAlign w:val="superscript"/>
        </w:rPr>
        <w:t>th</w:t>
      </w:r>
      <w:r w:rsidR="000E7199">
        <w:rPr>
          <w:bCs/>
        </w:rPr>
        <w:t xml:space="preserve"> Amendment</w:t>
      </w:r>
      <w:r>
        <w:rPr>
          <w:bCs/>
        </w:rPr>
        <w:t xml:space="preserve"> </w:t>
      </w:r>
      <w:r w:rsidR="00BE4F6F">
        <w:t>states</w:t>
      </w:r>
      <w:r>
        <w:t xml:space="preserve"> that people should be treated equally under the law</w:t>
      </w:r>
      <w:r w:rsidR="00BE4F6F">
        <w:t xml:space="preserve"> regardless of their race</w:t>
      </w:r>
      <w:r>
        <w:t xml:space="preserve">. That means that </w:t>
      </w:r>
      <w:r w:rsidR="003E06D6">
        <w:t>B</w:t>
      </w:r>
      <w:r>
        <w:t xml:space="preserve">lack people and </w:t>
      </w:r>
      <w:r w:rsidR="003E06D6">
        <w:t>W</w:t>
      </w:r>
      <w:r>
        <w:t xml:space="preserve">hite people should have access to the same services and goods. </w:t>
      </w:r>
      <w:r w:rsidR="005279B2">
        <w:t>R</w:t>
      </w:r>
      <w:r w:rsidR="00DE142B">
        <w:t xml:space="preserve">equiring </w:t>
      </w:r>
      <w:r w:rsidR="00365797">
        <w:t xml:space="preserve">that </w:t>
      </w:r>
      <w:r w:rsidR="00DE142B">
        <w:t>passengers sit in different cars depending on their race</w:t>
      </w:r>
      <w:r w:rsidR="005279B2">
        <w:t xml:space="preserve"> means</w:t>
      </w:r>
      <w:r w:rsidR="00DE142B">
        <w:t xml:space="preserve"> they are being treated unequally.</w:t>
      </w:r>
    </w:p>
    <w:p w14:paraId="42B3F2D0" w14:textId="437A893B" w:rsidR="008E65D1" w:rsidRDefault="008E65D1" w:rsidP="008E65D1">
      <w:pPr>
        <w:pStyle w:val="Bulletsl"/>
        <w:spacing w:line="276" w:lineRule="auto"/>
      </w:pPr>
      <w:r>
        <w:t xml:space="preserve">Laws should not separate </w:t>
      </w:r>
      <w:r w:rsidR="00DE142B">
        <w:t>people based on their race</w:t>
      </w:r>
      <w:r>
        <w:t xml:space="preserve">. When laws do this, they are really saying that </w:t>
      </w:r>
      <w:r w:rsidR="003E06D6">
        <w:t>B</w:t>
      </w:r>
      <w:r>
        <w:t xml:space="preserve">lack people are inferior to </w:t>
      </w:r>
      <w:r w:rsidR="003E06D6">
        <w:t>W</w:t>
      </w:r>
      <w:r>
        <w:t>hite people</w:t>
      </w:r>
      <w:r w:rsidR="00DE142B">
        <w:t xml:space="preserve">, which is unconstitutional under the </w:t>
      </w:r>
      <w:r w:rsidR="00511D63">
        <w:t>14</w:t>
      </w:r>
      <w:r w:rsidR="00511D63" w:rsidRPr="000D44F5">
        <w:rPr>
          <w:vertAlign w:val="superscript"/>
        </w:rPr>
        <w:t>th</w:t>
      </w:r>
      <w:r w:rsidR="00511D63">
        <w:t xml:space="preserve"> </w:t>
      </w:r>
      <w:r w:rsidR="00DE142B">
        <w:t>Amendment.</w:t>
      </w:r>
    </w:p>
    <w:p w14:paraId="37CB995A" w14:textId="656B3895" w:rsidR="008E65D1" w:rsidRDefault="008E65D1" w:rsidP="008E65D1">
      <w:pPr>
        <w:pStyle w:val="Bulletsl"/>
        <w:spacing w:line="276" w:lineRule="auto"/>
      </w:pPr>
      <w:r>
        <w:t>This law was not created</w:t>
      </w:r>
      <w:r w:rsidRPr="002646AC">
        <w:t xml:space="preserve"> </w:t>
      </w:r>
      <w:r>
        <w:t>to</w:t>
      </w:r>
      <w:r w:rsidRPr="002646AC">
        <w:t xml:space="preserve"> promot</w:t>
      </w:r>
      <w:r>
        <w:t>e</w:t>
      </w:r>
      <w:r w:rsidRPr="002646AC">
        <w:t xml:space="preserve"> the public good.</w:t>
      </w:r>
      <w:r w:rsidR="00365797">
        <w:t xml:space="preserve"> There was no disruption when Plessy sat in the </w:t>
      </w:r>
      <w:r w:rsidR="006A132E">
        <w:t>“</w:t>
      </w:r>
      <w:r w:rsidR="003E06D6">
        <w:t>W</w:t>
      </w:r>
      <w:r w:rsidR="00365797">
        <w:t>hites</w:t>
      </w:r>
      <w:r w:rsidR="00050CDE">
        <w:t xml:space="preserve"> </w:t>
      </w:r>
      <w:r w:rsidR="00365797">
        <w:t>only</w:t>
      </w:r>
      <w:r w:rsidR="006A132E">
        <w:t>”</w:t>
      </w:r>
      <w:r w:rsidR="00365797">
        <w:t xml:space="preserve"> car.</w:t>
      </w:r>
      <w:r>
        <w:t xml:space="preserve"> </w:t>
      </w:r>
      <w:r w:rsidRPr="00C70DAA">
        <w:t>Instea</w:t>
      </w:r>
      <w:r>
        <w:t xml:space="preserve">d, </w:t>
      </w:r>
      <w:r w:rsidR="00365797">
        <w:t>t</w:t>
      </w:r>
      <w:r w:rsidR="00A7248A">
        <w:t xml:space="preserve">he law was intended to make sure that </w:t>
      </w:r>
      <w:r w:rsidR="003E06D6">
        <w:t>W</w:t>
      </w:r>
      <w:r w:rsidR="00A7248A">
        <w:t xml:space="preserve">hite </w:t>
      </w:r>
      <w:r w:rsidR="006A132E">
        <w:t xml:space="preserve">people </w:t>
      </w:r>
      <w:r w:rsidR="00A7248A">
        <w:t xml:space="preserve">remained more powerful than </w:t>
      </w:r>
      <w:r w:rsidR="003E06D6">
        <w:t>B</w:t>
      </w:r>
      <w:r w:rsidR="00050CDE">
        <w:t>lack people</w:t>
      </w:r>
      <w:r w:rsidR="00A7248A">
        <w:t>, like before the Civil War.</w:t>
      </w:r>
    </w:p>
    <w:p w14:paraId="3C677143" w14:textId="657CBD44" w:rsidR="002F3EF7" w:rsidRDefault="002F3EF7" w:rsidP="002F3EF7">
      <w:pPr>
        <w:pStyle w:val="Subhead2sl"/>
      </w:pPr>
      <w:r>
        <w:t xml:space="preserve">Arguments for </w:t>
      </w:r>
      <w:r w:rsidR="008E65D1">
        <w:t>Ferguson</w:t>
      </w:r>
      <w:r>
        <w:t xml:space="preserve"> (respondent)</w:t>
      </w:r>
    </w:p>
    <w:p w14:paraId="28502357" w14:textId="563BF84D" w:rsidR="008E65D1" w:rsidRPr="000E7199" w:rsidRDefault="008E65D1" w:rsidP="000E7199">
      <w:pPr>
        <w:pStyle w:val="Bulletsl"/>
        <w:spacing w:line="276" w:lineRule="auto"/>
        <w:rPr>
          <w:bCs/>
        </w:rPr>
      </w:pPr>
      <w:r>
        <w:rPr>
          <w:bCs/>
        </w:rPr>
        <w:t>The Separate Cars Act</w:t>
      </w:r>
      <w:r w:rsidR="000E7199">
        <w:rPr>
          <w:bCs/>
        </w:rPr>
        <w:t xml:space="preserve"> requires the railroad companies </w:t>
      </w:r>
      <w:r w:rsidR="006A132E">
        <w:rPr>
          <w:bCs/>
        </w:rPr>
        <w:t xml:space="preserve">to </w:t>
      </w:r>
      <w:r w:rsidR="000E7199">
        <w:rPr>
          <w:bCs/>
        </w:rPr>
        <w:t xml:space="preserve">provide “equal but separate” train cars. </w:t>
      </w:r>
      <w:r w:rsidR="004A5FBA">
        <w:rPr>
          <w:bCs/>
        </w:rPr>
        <w:t>It is constitutional b</w:t>
      </w:r>
      <w:r w:rsidR="003E325A">
        <w:rPr>
          <w:bCs/>
        </w:rPr>
        <w:t>ecause</w:t>
      </w:r>
      <w:r w:rsidR="000E7199">
        <w:rPr>
          <w:bCs/>
        </w:rPr>
        <w:t xml:space="preserve"> it does not prohibit </w:t>
      </w:r>
      <w:r w:rsidR="00050CDE">
        <w:rPr>
          <w:bCs/>
        </w:rPr>
        <w:t>African Americans</w:t>
      </w:r>
      <w:r w:rsidR="000E7199">
        <w:rPr>
          <w:bCs/>
        </w:rPr>
        <w:t xml:space="preserve"> from using the railroad entirely.</w:t>
      </w:r>
    </w:p>
    <w:p w14:paraId="4B9BBDFC" w14:textId="7DE3C72C" w:rsidR="008E65D1" w:rsidRDefault="008E65D1" w:rsidP="008E65D1">
      <w:pPr>
        <w:pStyle w:val="Bulletsl"/>
        <w:spacing w:line="276" w:lineRule="auto"/>
        <w:rPr>
          <w:bCs/>
        </w:rPr>
      </w:pPr>
      <w:r>
        <w:rPr>
          <w:bCs/>
        </w:rPr>
        <w:t xml:space="preserve">The </w:t>
      </w:r>
      <w:r w:rsidR="003E325A">
        <w:rPr>
          <w:bCs/>
        </w:rPr>
        <w:t>14</w:t>
      </w:r>
      <w:r w:rsidR="003E325A" w:rsidRPr="000D44F5">
        <w:rPr>
          <w:bCs/>
          <w:vertAlign w:val="superscript"/>
        </w:rPr>
        <w:t>th</w:t>
      </w:r>
      <w:r w:rsidR="003E325A">
        <w:rPr>
          <w:bCs/>
        </w:rPr>
        <w:t xml:space="preserve"> </w:t>
      </w:r>
      <w:r>
        <w:rPr>
          <w:bCs/>
        </w:rPr>
        <w:t>Amendment</w:t>
      </w:r>
      <w:r w:rsidR="00341064">
        <w:rPr>
          <w:bCs/>
        </w:rPr>
        <w:t xml:space="preserve"> applies to people’s </w:t>
      </w:r>
      <w:r w:rsidR="00341064" w:rsidRPr="00FD25E4">
        <w:rPr>
          <w:bCs/>
          <w:i/>
          <w:iCs/>
        </w:rPr>
        <w:t>legal</w:t>
      </w:r>
      <w:r w:rsidR="00341064">
        <w:rPr>
          <w:bCs/>
        </w:rPr>
        <w:t xml:space="preserve"> rights; it</w:t>
      </w:r>
      <w:r>
        <w:rPr>
          <w:bCs/>
        </w:rPr>
        <w:t xml:space="preserve"> does not </w:t>
      </w:r>
      <w:r w:rsidR="000E7199">
        <w:rPr>
          <w:bCs/>
        </w:rPr>
        <w:t>address</w:t>
      </w:r>
      <w:r>
        <w:rPr>
          <w:bCs/>
        </w:rPr>
        <w:t xml:space="preserve"> whether </w:t>
      </w:r>
      <w:r w:rsidR="003E06D6">
        <w:rPr>
          <w:bCs/>
        </w:rPr>
        <w:t>B</w:t>
      </w:r>
      <w:r>
        <w:rPr>
          <w:bCs/>
        </w:rPr>
        <w:t xml:space="preserve">lack people and </w:t>
      </w:r>
      <w:r w:rsidR="003E06D6">
        <w:rPr>
          <w:bCs/>
        </w:rPr>
        <w:t>W</w:t>
      </w:r>
      <w:r>
        <w:rPr>
          <w:bCs/>
        </w:rPr>
        <w:t xml:space="preserve">hite people are </w:t>
      </w:r>
      <w:r w:rsidRPr="00FD25E4">
        <w:rPr>
          <w:bCs/>
          <w:i/>
          <w:iCs/>
        </w:rPr>
        <w:t>socially</w:t>
      </w:r>
      <w:r>
        <w:rPr>
          <w:bCs/>
        </w:rPr>
        <w:t xml:space="preserve"> equal. Laws cannot change how people view one another. Therefore, racial </w:t>
      </w:r>
      <w:r w:rsidRPr="00C70DAA">
        <w:rPr>
          <w:bCs/>
        </w:rPr>
        <w:t>prejudice</w:t>
      </w:r>
      <w:r>
        <w:rPr>
          <w:bCs/>
        </w:rPr>
        <w:t xml:space="preserve"> cannot be addressed in a law. </w:t>
      </w:r>
    </w:p>
    <w:p w14:paraId="52C8ACCD" w14:textId="55229325" w:rsidR="002F3EF7" w:rsidRDefault="008E65D1" w:rsidP="00365797">
      <w:pPr>
        <w:pStyle w:val="Bulletsl"/>
        <w:spacing w:after="0" w:line="276" w:lineRule="auto"/>
      </w:pPr>
      <w:r>
        <w:t xml:space="preserve">Laws that segregate people based on race are for the public good. During this time period, many </w:t>
      </w:r>
      <w:r w:rsidR="003E06D6">
        <w:t>W</w:t>
      </w:r>
      <w:r>
        <w:t>hite people in power believed that mixing races would disrupt the</w:t>
      </w:r>
      <w:r w:rsidR="00A0673F">
        <w:t>ir established</w:t>
      </w:r>
      <w:r>
        <w:t xml:space="preserve"> way of life</w:t>
      </w:r>
      <w:r w:rsidR="007062B0">
        <w:t xml:space="preserve"> and result in violence</w:t>
      </w:r>
      <w:r>
        <w:t xml:space="preserve">, particularly in the </w:t>
      </w:r>
      <w:r w:rsidR="00341064">
        <w:t>S</w:t>
      </w:r>
      <w:r>
        <w:t>outhern states. This law upholds order between the races.</w:t>
      </w:r>
    </w:p>
    <w:p w14:paraId="779A18A6" w14:textId="77777777" w:rsidR="002F3EF7" w:rsidRPr="004A5FBA" w:rsidRDefault="002F3EF7" w:rsidP="00A758C7">
      <w:pPr>
        <w:pStyle w:val="Subhead2sl"/>
      </w:pPr>
      <w:r w:rsidRPr="004A5FBA">
        <w:t>Decision</w:t>
      </w:r>
    </w:p>
    <w:p w14:paraId="6DB092E3" w14:textId="09FD1BB5" w:rsidR="002F3EF7" w:rsidRPr="00ED7038" w:rsidRDefault="008E65D1" w:rsidP="008E65D1">
      <w:pPr>
        <w:pStyle w:val="Basiccopysl"/>
      </w:pPr>
      <w:r w:rsidRPr="002646AC">
        <w:t>In a 7</w:t>
      </w:r>
      <w:r w:rsidR="006B2A09">
        <w:t>-</w:t>
      </w:r>
      <w:r w:rsidRPr="002646AC">
        <w:t xml:space="preserve">1 decision, the Supreme Court ruled </w:t>
      </w:r>
      <w:r>
        <w:t>against Homer Plessy</w:t>
      </w:r>
      <w:r w:rsidRPr="002646AC">
        <w:t>. The majority rejected Plessy’s 14</w:t>
      </w:r>
      <w:r w:rsidRPr="00A758C7">
        <w:rPr>
          <w:vertAlign w:val="superscript"/>
        </w:rPr>
        <w:t>th</w:t>
      </w:r>
      <w:r w:rsidRPr="002646AC">
        <w:t xml:space="preserve"> Amendment argument</w:t>
      </w:r>
      <w:r w:rsidR="00341064">
        <w:t xml:space="preserve"> and </w:t>
      </w:r>
      <w:r>
        <w:t>agreed with</w:t>
      </w:r>
      <w:r w:rsidRPr="002646AC">
        <w:t xml:space="preserve"> the </w:t>
      </w:r>
      <w:r w:rsidRPr="00AA4844">
        <w:t>doctrine</w:t>
      </w:r>
      <w:r w:rsidRPr="002646AC">
        <w:t xml:space="preserve"> of “separate but equal.” </w:t>
      </w:r>
    </w:p>
    <w:p w14:paraId="29FFEE99" w14:textId="77777777" w:rsidR="002F3EF7" w:rsidRDefault="002F3EF7" w:rsidP="002F3EF7">
      <w:pPr>
        <w:pStyle w:val="Subhead3sl"/>
      </w:pPr>
      <w:r w:rsidRPr="003E0AA5">
        <w:t>Majority</w:t>
      </w:r>
    </w:p>
    <w:p w14:paraId="54D914C3" w14:textId="14757742" w:rsidR="008E65D1" w:rsidRPr="002646AC" w:rsidRDefault="008E65D1" w:rsidP="008E65D1">
      <w:pPr>
        <w:pStyle w:val="Basiccopysl"/>
      </w:pPr>
      <w:r>
        <w:t>In the</w:t>
      </w:r>
      <w:r w:rsidRPr="002646AC">
        <w:t xml:space="preserve"> majority opinion, </w:t>
      </w:r>
      <w:r w:rsidR="003E325A">
        <w:t xml:space="preserve">Justice Brown wrote </w:t>
      </w:r>
      <w:r>
        <w:t xml:space="preserve">that the </w:t>
      </w:r>
      <w:r w:rsidR="003E325A">
        <w:t>14</w:t>
      </w:r>
      <w:r w:rsidR="003E325A" w:rsidRPr="000D44F5">
        <w:rPr>
          <w:vertAlign w:val="superscript"/>
        </w:rPr>
        <w:t>th</w:t>
      </w:r>
      <w:r w:rsidR="003E325A">
        <w:t xml:space="preserve"> </w:t>
      </w:r>
      <w:r>
        <w:t>Amendment</w:t>
      </w:r>
      <w:r w:rsidRPr="002646AC">
        <w:t xml:space="preserve"> “could not have been intended to abolish distinctions based upon color, or to enforce social…equality.” According to the Court, the </w:t>
      </w:r>
      <w:r w:rsidR="003E325A">
        <w:t>14</w:t>
      </w:r>
      <w:r w:rsidR="003E325A" w:rsidRPr="000D44F5">
        <w:rPr>
          <w:vertAlign w:val="superscript"/>
        </w:rPr>
        <w:t>th</w:t>
      </w:r>
      <w:r w:rsidR="003E325A">
        <w:t xml:space="preserve"> </w:t>
      </w:r>
      <w:r w:rsidRPr="002646AC">
        <w:t>Amendment was only concerned with legal</w:t>
      </w:r>
      <w:r>
        <w:t xml:space="preserve"> equality</w:t>
      </w:r>
      <w:r w:rsidR="003D591C">
        <w:t xml:space="preserve"> and</w:t>
      </w:r>
      <w:r w:rsidR="00DF6643">
        <w:t xml:space="preserve"> merely gave African</w:t>
      </w:r>
      <w:r w:rsidR="000D44F5">
        <w:t xml:space="preserve"> </w:t>
      </w:r>
      <w:r w:rsidR="00DF6643">
        <w:t xml:space="preserve">Americans the level of legal equality needed to abolish slavery. It was not intended to </w:t>
      </w:r>
      <w:r w:rsidR="00AA4844">
        <w:t>address social discrimination, which the Court believed was still legal. Because the Separate Car Act involved social discrimination, it did not violate the</w:t>
      </w:r>
      <w:r w:rsidR="003D591C">
        <w:t xml:space="preserve"> 14</w:t>
      </w:r>
      <w:r w:rsidR="003D591C" w:rsidRPr="000D44F5">
        <w:rPr>
          <w:vertAlign w:val="superscript"/>
        </w:rPr>
        <w:t>th</w:t>
      </w:r>
      <w:r w:rsidR="00AA4844">
        <w:t xml:space="preserve"> Amendment. </w:t>
      </w:r>
    </w:p>
    <w:p w14:paraId="26FE5B24" w14:textId="3D480B31" w:rsidR="008E65D1" w:rsidRPr="002646AC" w:rsidRDefault="008E65D1" w:rsidP="008C37FB">
      <w:pPr>
        <w:pStyle w:val="Basiccopysl"/>
      </w:pPr>
      <w:r w:rsidRPr="002646AC">
        <w:lastRenderedPageBreak/>
        <w:t xml:space="preserve">In addition, the justices </w:t>
      </w:r>
      <w:r>
        <w:t>said</w:t>
      </w:r>
      <w:r w:rsidRPr="002646AC">
        <w:t xml:space="preserve"> that separation of the races by law </w:t>
      </w:r>
      <w:r>
        <w:t xml:space="preserve">does not </w:t>
      </w:r>
      <w:r w:rsidRPr="002646AC">
        <w:t xml:space="preserve">“stamp the colored race with a badge of inferiority.” They </w:t>
      </w:r>
      <w:r w:rsidR="008C37FB">
        <w:t xml:space="preserve">also </w:t>
      </w:r>
      <w:r>
        <w:t>said</w:t>
      </w:r>
      <w:r w:rsidRPr="002646AC">
        <w:t xml:space="preserve"> that racial prejudice could not be overcome </w:t>
      </w:r>
      <w:r w:rsidR="008C37FB">
        <w:t xml:space="preserve">through legislation; rather, </w:t>
      </w:r>
      <w:r w:rsidR="00341064">
        <w:t>it</w:t>
      </w:r>
      <w:r w:rsidR="008C37FB">
        <w:t xml:space="preserve"> must be fought through other means.</w:t>
      </w:r>
    </w:p>
    <w:p w14:paraId="06FB2B3B" w14:textId="7CC95711" w:rsidR="008E65D1" w:rsidRDefault="008E65D1" w:rsidP="008E65D1">
      <w:pPr>
        <w:pStyle w:val="Basiccopysl"/>
      </w:pPr>
      <w:r>
        <w:t>The justices also de</w:t>
      </w:r>
      <w:r w:rsidR="00A0673F">
        <w:t>termined that</w:t>
      </w:r>
      <w:r>
        <w:t xml:space="preserve"> this law</w:t>
      </w:r>
      <w:r w:rsidRPr="002646AC">
        <w:t xml:space="preserve"> </w:t>
      </w:r>
      <w:r>
        <w:t>promoted the public good.</w:t>
      </w:r>
      <w:r w:rsidRPr="002646AC">
        <w:t xml:space="preserve"> </w:t>
      </w:r>
      <w:r>
        <w:t xml:space="preserve">They agreed that the law helped with </w:t>
      </w:r>
      <w:r w:rsidRPr="002646AC">
        <w:t>“the preservation of the public peace and good order</w:t>
      </w:r>
      <w:r w:rsidR="008C37FB">
        <w:t>,</w:t>
      </w:r>
      <w:r w:rsidRPr="002646AC">
        <w:t xml:space="preserve">” </w:t>
      </w:r>
      <w:r w:rsidR="008C37FB">
        <w:t xml:space="preserve">and that it was a constitutional exercise of Louisiana’s power to regulate laws pertaining to “health, safety, and morals.” </w:t>
      </w:r>
      <w:r>
        <w:t>As</w:t>
      </w:r>
      <w:r w:rsidRPr="002646AC">
        <w:t xml:space="preserve"> long as separate facilities were actually equal, </w:t>
      </w:r>
      <w:r>
        <w:t xml:space="preserve">they said that </w:t>
      </w:r>
      <w:r w:rsidRPr="002646AC">
        <w:t>the Constitution did not prohibit segregation</w:t>
      </w:r>
      <w:r>
        <w:t>.</w:t>
      </w:r>
    </w:p>
    <w:p w14:paraId="3F12CEA1" w14:textId="12F2C629" w:rsidR="008C37FB" w:rsidRDefault="008C37FB" w:rsidP="008C37FB">
      <w:pPr>
        <w:pStyle w:val="Subhead3sl"/>
      </w:pPr>
      <w:r>
        <w:t>Dissent</w:t>
      </w:r>
    </w:p>
    <w:p w14:paraId="569F79DC" w14:textId="0832476D" w:rsidR="008C37FB" w:rsidRPr="002646AC" w:rsidRDefault="008C37FB" w:rsidP="008C37FB">
      <w:pPr>
        <w:pStyle w:val="Basiccopysl"/>
      </w:pPr>
      <w:r>
        <w:t xml:space="preserve">In his dissent, Justice Harlan </w:t>
      </w:r>
      <w:r w:rsidR="008558A3">
        <w:t xml:space="preserve">said that </w:t>
      </w:r>
      <w:r w:rsidR="008558A3" w:rsidRPr="00C70DAA">
        <w:rPr>
          <w:bCs/>
        </w:rPr>
        <w:t xml:space="preserve">these </w:t>
      </w:r>
      <w:r w:rsidR="008558A3">
        <w:rPr>
          <w:bCs/>
        </w:rPr>
        <w:t xml:space="preserve">“separate but equal” </w:t>
      </w:r>
      <w:r w:rsidR="008558A3" w:rsidRPr="00C70DAA">
        <w:rPr>
          <w:bCs/>
        </w:rPr>
        <w:t xml:space="preserve">laws promoted and perpetuated the belief that </w:t>
      </w:r>
      <w:r w:rsidR="003E06D6">
        <w:rPr>
          <w:bCs/>
        </w:rPr>
        <w:t>B</w:t>
      </w:r>
      <w:r w:rsidR="00341064">
        <w:rPr>
          <w:bCs/>
        </w:rPr>
        <w:t>lack people</w:t>
      </w:r>
      <w:r w:rsidR="008558A3" w:rsidRPr="00C70DAA">
        <w:rPr>
          <w:bCs/>
        </w:rPr>
        <w:t xml:space="preserve"> were inferior to </w:t>
      </w:r>
      <w:r w:rsidR="003E06D6">
        <w:rPr>
          <w:bCs/>
        </w:rPr>
        <w:t>W</w:t>
      </w:r>
      <w:r w:rsidR="00341064">
        <w:rPr>
          <w:bCs/>
        </w:rPr>
        <w:t>hite people.</w:t>
      </w:r>
      <w:r w:rsidR="008558A3" w:rsidRPr="00C70DAA">
        <w:rPr>
          <w:bCs/>
        </w:rPr>
        <w:t xml:space="preserve"> </w:t>
      </w:r>
      <w:r w:rsidR="008558A3">
        <w:rPr>
          <w:bCs/>
        </w:rPr>
        <w:t>He argued that t</w:t>
      </w:r>
      <w:r w:rsidR="008558A3" w:rsidRPr="00C70DAA">
        <w:rPr>
          <w:bCs/>
        </w:rPr>
        <w:t xml:space="preserve">he government could not “permit the seeds of race hate to be planted under the sanction of law.” </w:t>
      </w:r>
      <w:r w:rsidR="00C00248">
        <w:t xml:space="preserve">Additionally, he described the Constitution as “color-blind,” arguing that, even if </w:t>
      </w:r>
      <w:r w:rsidR="003E06D6">
        <w:t>W</w:t>
      </w:r>
      <w:r w:rsidR="00C00248">
        <w:t xml:space="preserve">hite </w:t>
      </w:r>
      <w:r w:rsidR="00341064">
        <w:t>people</w:t>
      </w:r>
      <w:r w:rsidR="00C00248">
        <w:t xml:space="preserve"> believed they were socially superior, America has no ruling class and that the Constitution does not permit the drawing of lines along race like the Separate Car Act does.</w:t>
      </w:r>
      <w:r w:rsidR="00D34E98">
        <w:rPr>
          <w:bCs/>
        </w:rPr>
        <w:t xml:space="preserve"> </w:t>
      </w:r>
      <w:r w:rsidR="008558A3" w:rsidRPr="00C70DAA">
        <w:rPr>
          <w:bCs/>
        </w:rPr>
        <w:t>Because segregation had the effect of creating such classes, he judged, it was unconstitutional. </w:t>
      </w:r>
    </w:p>
    <w:p w14:paraId="3EF9245E" w14:textId="3B47D398" w:rsidR="00DF1BF2" w:rsidRDefault="00863946" w:rsidP="008F1D4A">
      <w:pPr>
        <w:pStyle w:val="Subhead2sl"/>
      </w:pPr>
      <w:r>
        <w:t>Impact</w:t>
      </w:r>
    </w:p>
    <w:p w14:paraId="08DD9DD5" w14:textId="55B18E05" w:rsidR="008558A3" w:rsidRPr="008558A3" w:rsidRDefault="00FD25E4" w:rsidP="00732AC1">
      <w:pPr>
        <w:pStyle w:val="Subhead3sl"/>
        <w:spacing w:before="120"/>
        <w:rPr>
          <w:b w:val="0"/>
        </w:rPr>
      </w:pPr>
      <w:r>
        <w:rPr>
          <w:b w:val="0"/>
        </w:rPr>
        <w:t>Immediately f</w:t>
      </w:r>
      <w:r w:rsidR="008558A3">
        <w:rPr>
          <w:b w:val="0"/>
        </w:rPr>
        <w:t xml:space="preserve">ollowing the decision in </w:t>
      </w:r>
      <w:r w:rsidR="008558A3">
        <w:rPr>
          <w:b w:val="0"/>
          <w:i/>
          <w:iCs/>
        </w:rPr>
        <w:t>Plessy v. Ferguson</w:t>
      </w:r>
      <w:r w:rsidR="008558A3">
        <w:rPr>
          <w:b w:val="0"/>
        </w:rPr>
        <w:t>, Homer Plessy</w:t>
      </w:r>
      <w:r>
        <w:rPr>
          <w:b w:val="0"/>
        </w:rPr>
        <w:t xml:space="preserve"> changed his plea to guilty and paid the $25 fine</w:t>
      </w:r>
      <w:r w:rsidR="004A5FBA">
        <w:rPr>
          <w:b w:val="0"/>
        </w:rPr>
        <w:t xml:space="preserve"> for violating the Separate Car Act</w:t>
      </w:r>
      <w:r>
        <w:rPr>
          <w:b w:val="0"/>
        </w:rPr>
        <w:t xml:space="preserve">. </w:t>
      </w:r>
      <w:r w:rsidR="00113C6B">
        <w:rPr>
          <w:b w:val="0"/>
        </w:rPr>
        <w:t>He remained</w:t>
      </w:r>
      <w:r w:rsidR="008558A3">
        <w:rPr>
          <w:b w:val="0"/>
        </w:rPr>
        <w:t xml:space="preserve"> </w:t>
      </w:r>
      <w:r w:rsidR="00113C6B">
        <w:rPr>
          <w:b w:val="0"/>
        </w:rPr>
        <w:t xml:space="preserve">active </w:t>
      </w:r>
      <w:r w:rsidR="008558A3">
        <w:rPr>
          <w:b w:val="0"/>
        </w:rPr>
        <w:t>in his church and community</w:t>
      </w:r>
      <w:r w:rsidR="00113C6B">
        <w:rPr>
          <w:b w:val="0"/>
        </w:rPr>
        <w:t xml:space="preserve"> organizations</w:t>
      </w:r>
      <w:r w:rsidR="008558A3">
        <w:rPr>
          <w:b w:val="0"/>
        </w:rPr>
        <w:t>,</w:t>
      </w:r>
      <w:r w:rsidR="00113C6B">
        <w:rPr>
          <w:b w:val="0"/>
        </w:rPr>
        <w:t xml:space="preserve"> had a family,</w:t>
      </w:r>
      <w:r w:rsidR="008558A3">
        <w:rPr>
          <w:b w:val="0"/>
        </w:rPr>
        <w:t xml:space="preserve"> and worked for the People’s Life Insurance Company. He died in 1925 at age 62. </w:t>
      </w:r>
    </w:p>
    <w:p w14:paraId="4FE3170E" w14:textId="2A07E362" w:rsidR="00237E50" w:rsidRDefault="008E65D1" w:rsidP="0023224B">
      <w:pPr>
        <w:pStyle w:val="Subhead3sl"/>
        <w:spacing w:before="120"/>
        <w:rPr>
          <w:b w:val="0"/>
        </w:rPr>
      </w:pPr>
      <w:r w:rsidRPr="004E5FB8">
        <w:rPr>
          <w:b w:val="0"/>
        </w:rPr>
        <w:t>Although not specifically written in the decision, </w:t>
      </w:r>
      <w:r w:rsidRPr="004E5FB8">
        <w:rPr>
          <w:b w:val="0"/>
          <w:i/>
          <w:iCs/>
        </w:rPr>
        <w:t>Plessy</w:t>
      </w:r>
      <w:r w:rsidR="000A59B9">
        <w:rPr>
          <w:b w:val="0"/>
          <w:i/>
          <w:iCs/>
        </w:rPr>
        <w:t xml:space="preserve"> v. Ferguson</w:t>
      </w:r>
      <w:r w:rsidRPr="004E5FB8">
        <w:rPr>
          <w:b w:val="0"/>
          <w:i/>
          <w:iCs/>
        </w:rPr>
        <w:t> </w:t>
      </w:r>
      <w:r w:rsidRPr="004E5FB8">
        <w:rPr>
          <w:b w:val="0"/>
        </w:rPr>
        <w:t xml:space="preserve">set the </w:t>
      </w:r>
      <w:r w:rsidRPr="008558A3">
        <w:rPr>
          <w:b w:val="0"/>
        </w:rPr>
        <w:t>precedent</w:t>
      </w:r>
      <w:r w:rsidRPr="004E5FB8">
        <w:rPr>
          <w:b w:val="0"/>
        </w:rPr>
        <w:t xml:space="preserve"> that </w:t>
      </w:r>
      <w:r w:rsidR="00341064">
        <w:rPr>
          <w:b w:val="0"/>
        </w:rPr>
        <w:t>“</w:t>
      </w:r>
      <w:r w:rsidRPr="004E5FB8">
        <w:rPr>
          <w:b w:val="0"/>
        </w:rPr>
        <w:t>separate</w:t>
      </w:r>
      <w:r w:rsidR="00341064">
        <w:rPr>
          <w:b w:val="0"/>
        </w:rPr>
        <w:t>”</w:t>
      </w:r>
      <w:r w:rsidRPr="004E5FB8">
        <w:rPr>
          <w:b w:val="0"/>
        </w:rPr>
        <w:t xml:space="preserve"> facilities for </w:t>
      </w:r>
      <w:r w:rsidR="003E06D6">
        <w:rPr>
          <w:b w:val="0"/>
        </w:rPr>
        <w:t>B</w:t>
      </w:r>
      <w:r w:rsidRPr="004E5FB8">
        <w:rPr>
          <w:b w:val="0"/>
        </w:rPr>
        <w:t>lack</w:t>
      </w:r>
      <w:r w:rsidR="00341064">
        <w:rPr>
          <w:b w:val="0"/>
        </w:rPr>
        <w:t xml:space="preserve"> people and </w:t>
      </w:r>
      <w:r w:rsidR="003E06D6">
        <w:rPr>
          <w:b w:val="0"/>
        </w:rPr>
        <w:t>W</w:t>
      </w:r>
      <w:r w:rsidR="00341064">
        <w:rPr>
          <w:b w:val="0"/>
        </w:rPr>
        <w:t xml:space="preserve">hite people </w:t>
      </w:r>
      <w:r w:rsidRPr="004E5FB8">
        <w:rPr>
          <w:b w:val="0"/>
        </w:rPr>
        <w:t xml:space="preserve">were constitutional as long as they were </w:t>
      </w:r>
      <w:r w:rsidR="00341064">
        <w:rPr>
          <w:b w:val="0"/>
        </w:rPr>
        <w:t>“</w:t>
      </w:r>
      <w:r w:rsidRPr="004E5FB8">
        <w:rPr>
          <w:b w:val="0"/>
        </w:rPr>
        <w:t>equal.</w:t>
      </w:r>
      <w:r w:rsidR="00341064">
        <w:rPr>
          <w:b w:val="0"/>
        </w:rPr>
        <w:t>”</w:t>
      </w:r>
      <w:r w:rsidRPr="004E5FB8">
        <w:rPr>
          <w:b w:val="0"/>
        </w:rPr>
        <w:t xml:space="preserve"> The </w:t>
      </w:r>
      <w:r w:rsidR="00341064">
        <w:rPr>
          <w:b w:val="0"/>
        </w:rPr>
        <w:t>“</w:t>
      </w:r>
      <w:r w:rsidRPr="004E5FB8">
        <w:rPr>
          <w:b w:val="0"/>
        </w:rPr>
        <w:t>separate but equal</w:t>
      </w:r>
      <w:r w:rsidR="00341064">
        <w:rPr>
          <w:b w:val="0"/>
        </w:rPr>
        <w:t>”</w:t>
      </w:r>
      <w:r w:rsidRPr="004E5FB8">
        <w:rPr>
          <w:b w:val="0"/>
        </w:rPr>
        <w:t xml:space="preserve"> doctrine was quickly extended to many areas of public life, such as restaurants, theaters, restrooms, and public schools.</w:t>
      </w:r>
      <w:r>
        <w:rPr>
          <w:b w:val="0"/>
        </w:rPr>
        <w:t xml:space="preserve"> </w:t>
      </w:r>
      <w:r w:rsidR="0011613A">
        <w:rPr>
          <w:b w:val="0"/>
        </w:rPr>
        <w:t>Often</w:t>
      </w:r>
      <w:r>
        <w:rPr>
          <w:b w:val="0"/>
        </w:rPr>
        <w:t xml:space="preserve">, facilities for </w:t>
      </w:r>
      <w:r w:rsidR="003E06D6">
        <w:rPr>
          <w:b w:val="0"/>
        </w:rPr>
        <w:t>B</w:t>
      </w:r>
      <w:r>
        <w:rPr>
          <w:b w:val="0"/>
        </w:rPr>
        <w:t xml:space="preserve">lack people were far inferior to facilities for </w:t>
      </w:r>
      <w:r w:rsidR="003E06D6">
        <w:rPr>
          <w:b w:val="0"/>
        </w:rPr>
        <w:t>W</w:t>
      </w:r>
      <w:r>
        <w:rPr>
          <w:b w:val="0"/>
        </w:rPr>
        <w:t>hite people</w:t>
      </w:r>
      <w:r w:rsidR="00304E88">
        <w:rPr>
          <w:b w:val="0"/>
        </w:rPr>
        <w:t xml:space="preserve">. </w:t>
      </w:r>
      <w:r>
        <w:rPr>
          <w:b w:val="0"/>
        </w:rPr>
        <w:t xml:space="preserve">The laws </w:t>
      </w:r>
      <w:r w:rsidR="00341064">
        <w:rPr>
          <w:b w:val="0"/>
        </w:rPr>
        <w:t>that</w:t>
      </w:r>
      <w:r w:rsidR="00FE39F5">
        <w:rPr>
          <w:b w:val="0"/>
        </w:rPr>
        <w:t xml:space="preserve"> </w:t>
      </w:r>
      <w:r>
        <w:rPr>
          <w:b w:val="0"/>
        </w:rPr>
        <w:t>creat</w:t>
      </w:r>
      <w:r w:rsidR="00FE39F5">
        <w:rPr>
          <w:b w:val="0"/>
        </w:rPr>
        <w:t>ed</w:t>
      </w:r>
      <w:r>
        <w:rPr>
          <w:b w:val="0"/>
        </w:rPr>
        <w:t xml:space="preserve"> separate facilities and enforc</w:t>
      </w:r>
      <w:r w:rsidR="00FE39F5">
        <w:rPr>
          <w:b w:val="0"/>
        </w:rPr>
        <w:t>ed</w:t>
      </w:r>
      <w:r>
        <w:rPr>
          <w:b w:val="0"/>
        </w:rPr>
        <w:t xml:space="preserve"> racial segregation became known as </w:t>
      </w:r>
      <w:r w:rsidR="00073534">
        <w:rPr>
          <w:b w:val="0"/>
        </w:rPr>
        <w:t>“</w:t>
      </w:r>
      <w:r w:rsidRPr="0023224B">
        <w:rPr>
          <w:b w:val="0"/>
        </w:rPr>
        <w:t>Jim Crow</w:t>
      </w:r>
      <w:r w:rsidR="00073534">
        <w:rPr>
          <w:b w:val="0"/>
        </w:rPr>
        <w:t>”</w:t>
      </w:r>
      <w:r w:rsidRPr="0023224B">
        <w:rPr>
          <w:b w:val="0"/>
        </w:rPr>
        <w:t xml:space="preserve"> laws</w:t>
      </w:r>
      <w:r w:rsidR="00DF5C4C">
        <w:rPr>
          <w:b w:val="0"/>
        </w:rPr>
        <w:t xml:space="preserve"> and remained in place for </w:t>
      </w:r>
      <w:r w:rsidR="00341064">
        <w:rPr>
          <w:b w:val="0"/>
        </w:rPr>
        <w:t xml:space="preserve">nearly </w:t>
      </w:r>
      <w:r w:rsidR="00DF5C4C">
        <w:rPr>
          <w:b w:val="0"/>
        </w:rPr>
        <w:t xml:space="preserve">60 more years. </w:t>
      </w:r>
    </w:p>
    <w:p w14:paraId="5E010606" w14:textId="439DD69E" w:rsidR="008E65D1" w:rsidRPr="001F2328" w:rsidRDefault="00746D47" w:rsidP="004A5FBA">
      <w:pPr>
        <w:pStyle w:val="Subhead3sl"/>
        <w:spacing w:before="120" w:after="360"/>
      </w:pPr>
      <w:r>
        <w:rPr>
          <w:b w:val="0"/>
        </w:rPr>
        <w:t>Jim Crow laws wer</w:t>
      </w:r>
      <w:r w:rsidR="000D44F5">
        <w:rPr>
          <w:b w:val="0"/>
        </w:rPr>
        <w:t>e</w:t>
      </w:r>
      <w:r>
        <w:rPr>
          <w:b w:val="0"/>
        </w:rPr>
        <w:t xml:space="preserve"> challenged again in </w:t>
      </w:r>
      <w:r>
        <w:rPr>
          <w:b w:val="0"/>
          <w:i/>
          <w:iCs/>
        </w:rPr>
        <w:t>Brown v. Board of Education of Topeka, Kansas</w:t>
      </w:r>
      <w:r w:rsidR="00237E50">
        <w:rPr>
          <w:b w:val="0"/>
        </w:rPr>
        <w:t xml:space="preserve">, </w:t>
      </w:r>
      <w:r w:rsidR="000A59B9">
        <w:rPr>
          <w:b w:val="0"/>
        </w:rPr>
        <w:t>the decision that unanimously ruled public</w:t>
      </w:r>
      <w:r w:rsidR="00237E50">
        <w:rPr>
          <w:b w:val="0"/>
          <w:i/>
          <w:iCs/>
        </w:rPr>
        <w:t xml:space="preserve"> </w:t>
      </w:r>
      <w:r w:rsidR="00237E50">
        <w:rPr>
          <w:b w:val="0"/>
        </w:rPr>
        <w:t xml:space="preserve">school segregation </w:t>
      </w:r>
      <w:r w:rsidR="000A59B9">
        <w:rPr>
          <w:b w:val="0"/>
        </w:rPr>
        <w:t>unconstitutional</w:t>
      </w:r>
      <w:r w:rsidR="00237E50">
        <w:rPr>
          <w:b w:val="0"/>
        </w:rPr>
        <w:t xml:space="preserve"> in 1954</w:t>
      </w:r>
      <w:r w:rsidR="00237E50">
        <w:rPr>
          <w:b w:val="0"/>
          <w:i/>
          <w:iCs/>
        </w:rPr>
        <w:t>.</w:t>
      </w:r>
      <w:r>
        <w:rPr>
          <w:b w:val="0"/>
        </w:rPr>
        <w:t xml:space="preserve"> </w:t>
      </w:r>
      <w:r w:rsidR="008E65D1">
        <w:rPr>
          <w:b w:val="0"/>
        </w:rPr>
        <w:t xml:space="preserve">Justice Harlan’s dissent </w:t>
      </w:r>
      <w:r w:rsidR="00237E50">
        <w:rPr>
          <w:b w:val="0"/>
        </w:rPr>
        <w:t xml:space="preserve">in </w:t>
      </w:r>
      <w:r w:rsidR="00237E50" w:rsidRPr="00237E50">
        <w:rPr>
          <w:b w:val="0"/>
          <w:i/>
          <w:iCs/>
        </w:rPr>
        <w:t>Plessy v. Ferguson</w:t>
      </w:r>
      <w:r w:rsidR="00237E50">
        <w:rPr>
          <w:b w:val="0"/>
        </w:rPr>
        <w:t xml:space="preserve"> </w:t>
      </w:r>
      <w:r w:rsidR="000A59B9">
        <w:rPr>
          <w:b w:val="0"/>
        </w:rPr>
        <w:t>laid the groundwork for</w:t>
      </w:r>
      <w:r w:rsidR="008E65D1">
        <w:rPr>
          <w:b w:val="0"/>
        </w:rPr>
        <w:t xml:space="preserve"> the </w:t>
      </w:r>
      <w:r w:rsidR="008E65D1">
        <w:rPr>
          <w:b w:val="0"/>
          <w:i/>
          <w:iCs/>
        </w:rPr>
        <w:t xml:space="preserve">Brown </w:t>
      </w:r>
      <w:r w:rsidR="00237E50">
        <w:rPr>
          <w:b w:val="0"/>
        </w:rPr>
        <w:t>decision.</w:t>
      </w:r>
      <w:r w:rsidR="008E65D1">
        <w:rPr>
          <w:b w:val="0"/>
          <w:i/>
          <w:iCs/>
        </w:rPr>
        <w:t xml:space="preserve"> </w:t>
      </w:r>
      <w:r w:rsidR="001F2328">
        <w:rPr>
          <w:b w:val="0"/>
        </w:rPr>
        <w:t xml:space="preserve">Although the Court has never officially overruled </w:t>
      </w:r>
      <w:r w:rsidR="001F2328">
        <w:rPr>
          <w:b w:val="0"/>
          <w:i/>
          <w:iCs/>
        </w:rPr>
        <w:t>Plessy</w:t>
      </w:r>
      <w:r w:rsidR="001F2328">
        <w:rPr>
          <w:b w:val="0"/>
        </w:rPr>
        <w:t>, the decision</w:t>
      </w:r>
      <w:r w:rsidR="00DB408B">
        <w:rPr>
          <w:b w:val="0"/>
        </w:rPr>
        <w:t>s</w:t>
      </w:r>
      <w:r w:rsidR="001F2328">
        <w:rPr>
          <w:b w:val="0"/>
        </w:rPr>
        <w:t xml:space="preserve"> in </w:t>
      </w:r>
      <w:r w:rsidR="001F2328">
        <w:rPr>
          <w:b w:val="0"/>
          <w:i/>
          <w:iCs/>
        </w:rPr>
        <w:t>Brown</w:t>
      </w:r>
      <w:r w:rsidR="001F2328">
        <w:rPr>
          <w:b w:val="0"/>
        </w:rPr>
        <w:t xml:space="preserve"> and </w:t>
      </w:r>
      <w:r w:rsidR="00DF5C4C">
        <w:rPr>
          <w:b w:val="0"/>
        </w:rPr>
        <w:t>other segregation</w:t>
      </w:r>
      <w:r>
        <w:rPr>
          <w:b w:val="0"/>
        </w:rPr>
        <w:t xml:space="preserve"> </w:t>
      </w:r>
      <w:r w:rsidR="001F2328">
        <w:rPr>
          <w:b w:val="0"/>
        </w:rPr>
        <w:t xml:space="preserve">cases have </w:t>
      </w:r>
      <w:r w:rsidR="000A59B9">
        <w:rPr>
          <w:b w:val="0"/>
        </w:rPr>
        <w:t xml:space="preserve">established </w:t>
      </w:r>
      <w:r w:rsidR="001F2328">
        <w:rPr>
          <w:b w:val="0"/>
        </w:rPr>
        <w:t xml:space="preserve">that the “separate but equal” doctrine was unconstitutional. </w:t>
      </w:r>
      <w:r w:rsidR="001F2328">
        <w:rPr>
          <w:b w:val="0"/>
          <w:i/>
          <w:iCs/>
        </w:rPr>
        <w:t>Plessy v. Ferguson</w:t>
      </w:r>
      <w:r w:rsidR="001F2328">
        <w:rPr>
          <w:b w:val="0"/>
        </w:rPr>
        <w:t xml:space="preserve"> is often considered to be one of the Court’s worst decisions.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4A5FBA" w14:paraId="4FB657D3" w14:textId="77777777" w:rsidTr="004A5FBA">
        <w:tc>
          <w:tcPr>
            <w:tcW w:w="9350" w:type="dxa"/>
            <w:shd w:val="clear" w:color="auto" w:fill="F2F2F2" w:themeFill="background1" w:themeFillShade="F2"/>
          </w:tcPr>
          <w:p w14:paraId="2EAD76E1" w14:textId="32AD4CBD" w:rsidR="004A5FBA" w:rsidRDefault="004A5FBA" w:rsidP="004A5FBA">
            <w:pPr>
              <w:spacing w:before="120" w:after="120"/>
            </w:pPr>
            <w:r w:rsidRPr="004A5FBA">
              <w:rPr>
                <w:rFonts w:ascii="Garamond" w:hAnsi="Garamond"/>
              </w:rPr>
              <w:t xml:space="preserve">Additional information about </w:t>
            </w:r>
            <w:r w:rsidRPr="006B2A09">
              <w:rPr>
                <w:rFonts w:ascii="Garamond" w:hAnsi="Garamond"/>
                <w:i/>
                <w:iCs/>
              </w:rPr>
              <w:t>Plessy v. Ferguson</w:t>
            </w:r>
            <w:r w:rsidRPr="004A5FBA">
              <w:rPr>
                <w:rFonts w:ascii="Garamond" w:hAnsi="Garamond"/>
                <w:i/>
                <w:iCs/>
              </w:rPr>
              <w:t>,</w:t>
            </w:r>
            <w:r w:rsidRPr="004A5FBA">
              <w:rPr>
                <w:rFonts w:ascii="Garamond" w:hAnsi="Garamond"/>
              </w:rPr>
              <w:t xml:space="preserve"> including background at three reading levels, opinion quotes and summaries, teaching activities, and additional resources, can be found at </w:t>
            </w:r>
            <w:hyperlink r:id="rId10" w:history="1">
              <w:r w:rsidRPr="004A5FBA">
                <w:rPr>
                  <w:rStyle w:val="Hyperlink"/>
                  <w:rFonts w:ascii="Garamond" w:hAnsi="Garamond"/>
                  <w:color w:val="auto"/>
                </w:rPr>
                <w:t>https://www.landmarkcases.org/</w:t>
              </w:r>
            </w:hyperlink>
            <w:r w:rsidRPr="004A5FBA">
              <w:rPr>
                <w:rFonts w:ascii="Garamond" w:hAnsi="Garamond"/>
              </w:rPr>
              <w:t>.</w:t>
            </w:r>
          </w:p>
        </w:tc>
      </w:tr>
    </w:tbl>
    <w:p w14:paraId="5A66A3F2" w14:textId="3D65B937" w:rsidR="000E1A2B" w:rsidRPr="00E007AF" w:rsidRDefault="004A5FBA" w:rsidP="004A5FBA">
      <w:pPr>
        <w:pStyle w:val="Bulletsl"/>
        <w:numPr>
          <w:ilvl w:val="0"/>
          <w:numId w:val="0"/>
        </w:numPr>
        <w:spacing w:after="0" w:line="276" w:lineRule="auto"/>
      </w:pPr>
      <w:r>
        <w:t xml:space="preserve"> </w:t>
      </w:r>
    </w:p>
    <w:sectPr w:rsidR="000E1A2B" w:rsidRPr="00E007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9B1C" w14:textId="77777777" w:rsidR="00082685" w:rsidRDefault="00082685">
      <w:r>
        <w:separator/>
      </w:r>
    </w:p>
  </w:endnote>
  <w:endnote w:type="continuationSeparator" w:id="0">
    <w:p w14:paraId="4521F062" w14:textId="77777777" w:rsidR="00082685" w:rsidRDefault="0008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6E1B" w14:textId="77777777" w:rsidR="004B1C16" w:rsidRDefault="004B1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811CD" w14:textId="77777777" w:rsidR="00DF1BF2" w:rsidRDefault="00DA57A7">
        <w:pPr>
          <w:pStyle w:val="Footer"/>
          <w:rPr>
            <w:rFonts w:ascii="Garamond" w:hAnsi="Garamond"/>
          </w:rPr>
        </w:pPr>
        <w:r>
          <w:rPr>
            <w:rFonts w:ascii="Garamond" w:hAnsi="Garamond" w:cstheme="minorHAnsi"/>
          </w:rPr>
          <w:t>©</w:t>
        </w:r>
        <w:r>
          <w:rPr>
            <w:rFonts w:ascii="Garamond" w:hAnsi="Garamond"/>
          </w:rPr>
          <w:t xml:space="preserve"> 2019 Street Law, Inc.</w:t>
        </w:r>
        <w:r>
          <w:rPr>
            <w:rFonts w:ascii="Garamond" w:hAnsi="Garamond"/>
          </w:rPr>
          <w:tab/>
        </w:r>
        <w:r>
          <w:rPr>
            <w:rFonts w:ascii="Garamond" w:hAnsi="Garamond"/>
          </w:rPr>
          <w:tab/>
          <w:t xml:space="preserve"> </w:t>
        </w: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 xml:space="preserve"> PAGE   \* MERGEFORMAT </w:instrText>
        </w:r>
        <w:r>
          <w:rPr>
            <w:rFonts w:ascii="Garamond" w:hAnsi="Garamond"/>
          </w:rPr>
          <w:fldChar w:fldCharType="separate"/>
        </w:r>
        <w:r w:rsidR="00A0673F">
          <w:rPr>
            <w:rFonts w:ascii="Garamond" w:hAnsi="Garamond"/>
            <w:noProof/>
          </w:rPr>
          <w:t>4</w:t>
        </w:r>
        <w:r>
          <w:rPr>
            <w:rFonts w:ascii="Garamond" w:hAnsi="Garamond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1751652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D091A" w14:textId="717FC7C8" w:rsidR="00DF1BF2" w:rsidRDefault="00DA57A7">
        <w:pPr>
          <w:pStyle w:val="Footer"/>
          <w:rPr>
            <w:rFonts w:ascii="Garamond" w:hAnsi="Garamond"/>
          </w:rPr>
        </w:pPr>
        <w:r>
          <w:rPr>
            <w:rFonts w:ascii="Garamond" w:hAnsi="Garamond" w:cstheme="minorHAnsi"/>
          </w:rPr>
          <w:t>©</w:t>
        </w:r>
        <w:r>
          <w:rPr>
            <w:rFonts w:ascii="Garamond" w:hAnsi="Garamond"/>
          </w:rPr>
          <w:t xml:space="preserve"> 2019 Street Law, Inc.</w:t>
        </w:r>
        <w:r>
          <w:rPr>
            <w:rFonts w:ascii="Garamond" w:hAnsi="Garamond"/>
          </w:rPr>
          <w:tab/>
        </w:r>
        <w:r>
          <w:rPr>
            <w:rFonts w:ascii="Garamond" w:hAnsi="Garamond"/>
          </w:rPr>
          <w:tab/>
          <w:t xml:space="preserve"> </w:t>
        </w:r>
        <w:r w:rsidR="003E06D6">
          <w:rPr>
            <w:rFonts w:ascii="Garamond" w:hAnsi="Garamond"/>
          </w:rPr>
          <w:t>Last u</w:t>
        </w:r>
        <w:r w:rsidR="00D45D65">
          <w:rPr>
            <w:rFonts w:ascii="Garamond" w:hAnsi="Garamond"/>
          </w:rPr>
          <w:t>pdated: 0</w:t>
        </w:r>
        <w:r w:rsidR="003E06D6">
          <w:rPr>
            <w:rFonts w:ascii="Garamond" w:hAnsi="Garamond"/>
          </w:rPr>
          <w:t>7</w:t>
        </w:r>
        <w:r w:rsidR="00D45D65">
          <w:rPr>
            <w:rFonts w:ascii="Garamond" w:hAnsi="Garamond"/>
          </w:rPr>
          <w:t>/</w:t>
        </w:r>
        <w:r w:rsidR="0056619A">
          <w:rPr>
            <w:rFonts w:ascii="Garamond" w:hAnsi="Garamond"/>
          </w:rPr>
          <w:t>2</w:t>
        </w:r>
        <w:r w:rsidR="003E06D6">
          <w:rPr>
            <w:rFonts w:ascii="Garamond" w:hAnsi="Garamond"/>
          </w:rPr>
          <w:t>7</w:t>
        </w:r>
        <w:r w:rsidR="00D45D65">
          <w:rPr>
            <w:rFonts w:ascii="Garamond" w:hAnsi="Garamond"/>
          </w:rPr>
          <w:t>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7B1E" w14:textId="77777777" w:rsidR="00082685" w:rsidRDefault="00082685">
      <w:r>
        <w:separator/>
      </w:r>
    </w:p>
  </w:footnote>
  <w:footnote w:type="continuationSeparator" w:id="0">
    <w:p w14:paraId="41F49694" w14:textId="77777777" w:rsidR="00082685" w:rsidRDefault="0008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7308" w14:textId="77777777" w:rsidR="004B1C16" w:rsidRDefault="004B1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A08A" w14:textId="77777777" w:rsidR="004B1C16" w:rsidRPr="00C005E1" w:rsidRDefault="004B1C16" w:rsidP="004B1C16">
    <w:pPr>
      <w:jc w:val="right"/>
      <w:rPr>
        <w:rFonts w:ascii="Garamond" w:hAnsi="Garamond"/>
      </w:rPr>
    </w:pPr>
    <w:r w:rsidRPr="00C005E1">
      <w:rPr>
        <w:rFonts w:ascii="Garamond" w:hAnsi="Garamond" w:cstheme="minorHAnsi"/>
        <w:i/>
        <w:iCs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B2B097" wp14:editId="5B2D5E41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733923717" name="Text Box 7339237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F8028" w14:textId="77777777" w:rsidR="004B1C16" w:rsidRDefault="004B1C16" w:rsidP="004B1C1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24360D" wp14:editId="463A816A">
                                <wp:extent cx="1828800" cy="333590"/>
                                <wp:effectExtent l="0" t="0" r="0" b="9525"/>
                                <wp:docPr id="1342326644" name="Picture 1342326644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B097" id="_x0000_t202" coordsize="21600,21600" o:spt="202" path="m,l,21600r21600,l21600,xe">
              <v:stroke joinstyle="miter"/>
              <v:path gradientshapeok="t" o:connecttype="rect"/>
            </v:shapetype>
            <v:shape id="Text Box 733923717" o:spid="_x0000_s1026" type="#_x0000_t202" style="position:absolute;left:0;text-align:left;margin-left:-10.5pt;margin-top:-11.25pt;width:212.2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PrORfThAAAACgEAAA8AAAAAAAAAAAAA&#10;AAAAwwQAAGRycy9kb3ducmV2LnhtbFBLBQYAAAAABAAEAPMAAADRBQAAAAA=&#10;" filled="f" stroked="f" strokeweight=".5pt">
              <v:textbox>
                <w:txbxContent>
                  <w:p w14:paraId="233F8028" w14:textId="77777777" w:rsidR="004B1C16" w:rsidRDefault="004B1C16" w:rsidP="004B1C16">
                    <w:r>
                      <w:rPr>
                        <w:noProof/>
                      </w:rPr>
                      <w:drawing>
                        <wp:inline distT="0" distB="0" distL="0" distR="0" wp14:anchorId="5624360D" wp14:editId="463A816A">
                          <wp:extent cx="1828800" cy="333590"/>
                          <wp:effectExtent l="0" t="0" r="0" b="9525"/>
                          <wp:docPr id="1342326644" name="Picture 1342326644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005E1">
      <w:rPr>
        <w:rFonts w:ascii="Garamond" w:hAnsi="Garamond" w:cstheme="minorHAnsi"/>
        <w:i/>
        <w:iCs/>
        <w:sz w:val="22"/>
      </w:rPr>
      <w:t>Plessy v. Ferguson</w:t>
    </w:r>
    <w:r w:rsidRPr="00C005E1">
      <w:rPr>
        <w:rFonts w:ascii="Garamond" w:hAnsi="Garamond" w:cstheme="minorHAnsi"/>
        <w:sz w:val="22"/>
      </w:rPr>
      <w:t xml:space="preserve"> (1896)</w:t>
    </w:r>
  </w:p>
  <w:p w14:paraId="76122B08" w14:textId="6EE6B1CA" w:rsidR="00DF1BF2" w:rsidRPr="004B1C16" w:rsidRDefault="00DF1BF2" w:rsidP="004B1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5605" w14:textId="77777777" w:rsidR="004B1C16" w:rsidRPr="00C005E1" w:rsidRDefault="004B1C16" w:rsidP="004B1C16">
    <w:pPr>
      <w:jc w:val="right"/>
      <w:rPr>
        <w:rFonts w:ascii="Garamond" w:hAnsi="Garamond"/>
      </w:rPr>
    </w:pPr>
    <w:r w:rsidRPr="00C005E1">
      <w:rPr>
        <w:rFonts w:ascii="Garamond" w:hAnsi="Garamond" w:cstheme="minorHAnsi"/>
        <w:noProof/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41EFEF" wp14:editId="489E6FCD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316934830" name="Text Box 1316934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D87C" w14:textId="77777777" w:rsidR="004B1C16" w:rsidRDefault="004B1C16" w:rsidP="004B1C1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04DEB7" wp14:editId="1DE1123C">
                                <wp:extent cx="1828800" cy="333590"/>
                                <wp:effectExtent l="0" t="0" r="0" b="9525"/>
                                <wp:docPr id="365242982" name="Picture 365242982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EFEF" id="_x0000_t202" coordsize="21600,21600" o:spt="202" path="m,l,21600r21600,l21600,xe">
              <v:stroke joinstyle="miter"/>
              <v:path gradientshapeok="t" o:connecttype="rect"/>
            </v:shapetype>
            <v:shape id="Text Box 1316934830" o:spid="_x0000_s1027" type="#_x0000_t202" style="position:absolute;left:0;text-align:left;margin-left:-10.5pt;margin-top:-11.25pt;width:212.2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PrORfThAAAACgEAAA8AAAAAAAAA&#10;AAAAAAAAxgQAAGRycy9kb3ducmV2LnhtbFBLBQYAAAAABAAEAPMAAADUBQAAAAA=&#10;" filled="f" stroked="f" strokeweight=".5pt">
              <v:textbox>
                <w:txbxContent>
                  <w:p w14:paraId="2833D87C" w14:textId="77777777" w:rsidR="004B1C16" w:rsidRDefault="004B1C16" w:rsidP="004B1C16">
                    <w:r>
                      <w:rPr>
                        <w:noProof/>
                      </w:rPr>
                      <w:drawing>
                        <wp:inline distT="0" distB="0" distL="0" distR="0" wp14:anchorId="6804DEB7" wp14:editId="1DE1123C">
                          <wp:extent cx="1828800" cy="333590"/>
                          <wp:effectExtent l="0" t="0" r="0" b="9525"/>
                          <wp:docPr id="365242982" name="Picture 365242982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005E1">
      <w:rPr>
        <w:rFonts w:ascii="Garamond" w:hAnsi="Garamond" w:cstheme="minorHAnsi"/>
        <w:sz w:val="22"/>
      </w:rPr>
      <w:t>Street Law, Inc. Case Summary</w:t>
    </w:r>
  </w:p>
  <w:p w14:paraId="04ED39F5" w14:textId="0E2B24EA" w:rsidR="00DF1BF2" w:rsidRPr="004B1C16" w:rsidRDefault="00DF1BF2" w:rsidP="004B1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4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7"/>
    <w:rsid w:val="00003D03"/>
    <w:rsid w:val="00007CA6"/>
    <w:rsid w:val="00023929"/>
    <w:rsid w:val="000334AA"/>
    <w:rsid w:val="00040C17"/>
    <w:rsid w:val="00050CDE"/>
    <w:rsid w:val="00073534"/>
    <w:rsid w:val="00082685"/>
    <w:rsid w:val="000843EC"/>
    <w:rsid w:val="000A2C47"/>
    <w:rsid w:val="000A59B9"/>
    <w:rsid w:val="000A6E3F"/>
    <w:rsid w:val="000C063F"/>
    <w:rsid w:val="000C3074"/>
    <w:rsid w:val="000C7BAE"/>
    <w:rsid w:val="000D44F5"/>
    <w:rsid w:val="000E1A2B"/>
    <w:rsid w:val="000E45DA"/>
    <w:rsid w:val="000E7199"/>
    <w:rsid w:val="000E734A"/>
    <w:rsid w:val="001037D8"/>
    <w:rsid w:val="00113C6B"/>
    <w:rsid w:val="0011613A"/>
    <w:rsid w:val="0013249F"/>
    <w:rsid w:val="0014453E"/>
    <w:rsid w:val="001B4A6E"/>
    <w:rsid w:val="001E1D84"/>
    <w:rsid w:val="001F2328"/>
    <w:rsid w:val="00206E80"/>
    <w:rsid w:val="0023224B"/>
    <w:rsid w:val="00232925"/>
    <w:rsid w:val="00234F46"/>
    <w:rsid w:val="00237E50"/>
    <w:rsid w:val="00245539"/>
    <w:rsid w:val="0024646A"/>
    <w:rsid w:val="002532FD"/>
    <w:rsid w:val="0028288F"/>
    <w:rsid w:val="002B723F"/>
    <w:rsid w:val="002F0673"/>
    <w:rsid w:val="002F3EF7"/>
    <w:rsid w:val="00304E88"/>
    <w:rsid w:val="0031459F"/>
    <w:rsid w:val="00341064"/>
    <w:rsid w:val="00345F22"/>
    <w:rsid w:val="00346113"/>
    <w:rsid w:val="00365797"/>
    <w:rsid w:val="003829E0"/>
    <w:rsid w:val="003C08FF"/>
    <w:rsid w:val="003D1CB9"/>
    <w:rsid w:val="003D591C"/>
    <w:rsid w:val="003E06D6"/>
    <w:rsid w:val="003E325A"/>
    <w:rsid w:val="003F64ED"/>
    <w:rsid w:val="00474E43"/>
    <w:rsid w:val="00481E4C"/>
    <w:rsid w:val="00482558"/>
    <w:rsid w:val="004A5FBA"/>
    <w:rsid w:val="004B0E91"/>
    <w:rsid w:val="004B1C16"/>
    <w:rsid w:val="004C223E"/>
    <w:rsid w:val="004C4925"/>
    <w:rsid w:val="004D2E68"/>
    <w:rsid w:val="004E1F8D"/>
    <w:rsid w:val="00511D63"/>
    <w:rsid w:val="00516191"/>
    <w:rsid w:val="005279B2"/>
    <w:rsid w:val="00553C9E"/>
    <w:rsid w:val="0056619A"/>
    <w:rsid w:val="00573E37"/>
    <w:rsid w:val="00574FC3"/>
    <w:rsid w:val="005862A2"/>
    <w:rsid w:val="005A337E"/>
    <w:rsid w:val="00601FD0"/>
    <w:rsid w:val="00611D05"/>
    <w:rsid w:val="00634EC7"/>
    <w:rsid w:val="006446C5"/>
    <w:rsid w:val="0065460E"/>
    <w:rsid w:val="006762AB"/>
    <w:rsid w:val="0067712F"/>
    <w:rsid w:val="006846C4"/>
    <w:rsid w:val="006907B0"/>
    <w:rsid w:val="006949C0"/>
    <w:rsid w:val="006A132E"/>
    <w:rsid w:val="006A789B"/>
    <w:rsid w:val="006B2A09"/>
    <w:rsid w:val="006B6D79"/>
    <w:rsid w:val="006C0897"/>
    <w:rsid w:val="006F4B81"/>
    <w:rsid w:val="007062B0"/>
    <w:rsid w:val="007239EF"/>
    <w:rsid w:val="00732AC1"/>
    <w:rsid w:val="00735F06"/>
    <w:rsid w:val="00742232"/>
    <w:rsid w:val="00746D47"/>
    <w:rsid w:val="007B6C43"/>
    <w:rsid w:val="007B778E"/>
    <w:rsid w:val="007E1591"/>
    <w:rsid w:val="0080077C"/>
    <w:rsid w:val="00800B27"/>
    <w:rsid w:val="008100AB"/>
    <w:rsid w:val="00813E65"/>
    <w:rsid w:val="008353CC"/>
    <w:rsid w:val="00852F44"/>
    <w:rsid w:val="008558A3"/>
    <w:rsid w:val="00861675"/>
    <w:rsid w:val="00863946"/>
    <w:rsid w:val="008746FB"/>
    <w:rsid w:val="008C37FB"/>
    <w:rsid w:val="008E65D1"/>
    <w:rsid w:val="008E77B2"/>
    <w:rsid w:val="008F1D4A"/>
    <w:rsid w:val="008F7F63"/>
    <w:rsid w:val="00907838"/>
    <w:rsid w:val="00945364"/>
    <w:rsid w:val="009606B0"/>
    <w:rsid w:val="009949DD"/>
    <w:rsid w:val="009A1A13"/>
    <w:rsid w:val="009A3008"/>
    <w:rsid w:val="009A6344"/>
    <w:rsid w:val="009C7B28"/>
    <w:rsid w:val="009D46DB"/>
    <w:rsid w:val="009E745D"/>
    <w:rsid w:val="009F7A2A"/>
    <w:rsid w:val="00A0673F"/>
    <w:rsid w:val="00A20A8A"/>
    <w:rsid w:val="00A22F5F"/>
    <w:rsid w:val="00A32A9F"/>
    <w:rsid w:val="00A330DD"/>
    <w:rsid w:val="00A34FCB"/>
    <w:rsid w:val="00A4291A"/>
    <w:rsid w:val="00A52C52"/>
    <w:rsid w:val="00A61AAB"/>
    <w:rsid w:val="00A7248A"/>
    <w:rsid w:val="00A72FC1"/>
    <w:rsid w:val="00A758C7"/>
    <w:rsid w:val="00AA0A0B"/>
    <w:rsid w:val="00AA4844"/>
    <w:rsid w:val="00AB2B43"/>
    <w:rsid w:val="00AB69D0"/>
    <w:rsid w:val="00AD1765"/>
    <w:rsid w:val="00AE24D9"/>
    <w:rsid w:val="00AF7476"/>
    <w:rsid w:val="00B05E46"/>
    <w:rsid w:val="00B134FB"/>
    <w:rsid w:val="00B1544A"/>
    <w:rsid w:val="00B27247"/>
    <w:rsid w:val="00B414EB"/>
    <w:rsid w:val="00B507E7"/>
    <w:rsid w:val="00B50DF2"/>
    <w:rsid w:val="00B55473"/>
    <w:rsid w:val="00B62FFE"/>
    <w:rsid w:val="00B6439B"/>
    <w:rsid w:val="00B92EDB"/>
    <w:rsid w:val="00BA5CB4"/>
    <w:rsid w:val="00BB1BA0"/>
    <w:rsid w:val="00BB4F23"/>
    <w:rsid w:val="00BC016D"/>
    <w:rsid w:val="00BD2C7B"/>
    <w:rsid w:val="00BE4F6F"/>
    <w:rsid w:val="00BF4D25"/>
    <w:rsid w:val="00C00248"/>
    <w:rsid w:val="00C06A9D"/>
    <w:rsid w:val="00C252AB"/>
    <w:rsid w:val="00C2719E"/>
    <w:rsid w:val="00C507C1"/>
    <w:rsid w:val="00C6430B"/>
    <w:rsid w:val="00C85EB4"/>
    <w:rsid w:val="00C87A38"/>
    <w:rsid w:val="00C91844"/>
    <w:rsid w:val="00CA3797"/>
    <w:rsid w:val="00CC3F70"/>
    <w:rsid w:val="00CE2149"/>
    <w:rsid w:val="00CE662E"/>
    <w:rsid w:val="00D21ADE"/>
    <w:rsid w:val="00D273F6"/>
    <w:rsid w:val="00D34E98"/>
    <w:rsid w:val="00D45D65"/>
    <w:rsid w:val="00D72732"/>
    <w:rsid w:val="00D748C1"/>
    <w:rsid w:val="00D777E4"/>
    <w:rsid w:val="00D8126F"/>
    <w:rsid w:val="00DA2A40"/>
    <w:rsid w:val="00DA57A7"/>
    <w:rsid w:val="00DB408B"/>
    <w:rsid w:val="00DC42D1"/>
    <w:rsid w:val="00DD1BB6"/>
    <w:rsid w:val="00DE01BD"/>
    <w:rsid w:val="00DE142B"/>
    <w:rsid w:val="00DF1BF2"/>
    <w:rsid w:val="00DF5191"/>
    <w:rsid w:val="00DF5C4C"/>
    <w:rsid w:val="00DF6643"/>
    <w:rsid w:val="00E007AF"/>
    <w:rsid w:val="00E10B41"/>
    <w:rsid w:val="00E24712"/>
    <w:rsid w:val="00EB15BD"/>
    <w:rsid w:val="00F33A5F"/>
    <w:rsid w:val="00F456C2"/>
    <w:rsid w:val="00F71F23"/>
    <w:rsid w:val="00F86AD0"/>
    <w:rsid w:val="00FB38E8"/>
    <w:rsid w:val="00FD25E4"/>
    <w:rsid w:val="00FE39F5"/>
    <w:rsid w:val="00FF34A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DAEB"/>
  <w14:defaultImageDpi w14:val="32767"/>
  <w15:chartTrackingRefBased/>
  <w15:docId w15:val="{13995B89-DE0E-3A4E-9EBE-B62ACBF7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aj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F7"/>
    <w:rPr>
      <w:rFonts w:eastAsia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sl">
    <w:name w:val="Title 2_sl"/>
    <w:basedOn w:val="Normal"/>
    <w:link w:val="Title2slChar"/>
    <w:qFormat/>
    <w:rsid w:val="002F3EF7"/>
    <w:pPr>
      <w:spacing w:before="360" w:after="240"/>
    </w:pPr>
    <w:rPr>
      <w:rFonts w:ascii="Gill Sans MT" w:hAnsi="Gill Sans MT"/>
      <w:b/>
      <w:sz w:val="36"/>
      <w:szCs w:val="36"/>
    </w:rPr>
  </w:style>
  <w:style w:type="character" w:customStyle="1" w:styleId="Title2slChar">
    <w:name w:val="Title 2_sl Char"/>
    <w:basedOn w:val="DefaultParagraphFont"/>
    <w:link w:val="Title2sl"/>
    <w:rsid w:val="002F3EF7"/>
    <w:rPr>
      <w:rFonts w:ascii="Gill Sans MT" w:eastAsia="Times New Roman" w:hAnsi="Gill Sans MT" w:cs="Times New Roman"/>
      <w:b/>
      <w:sz w:val="36"/>
      <w:szCs w:val="36"/>
      <w:lang w:eastAsia="en-US"/>
    </w:rPr>
  </w:style>
  <w:style w:type="paragraph" w:customStyle="1" w:styleId="Subhead2sl">
    <w:name w:val="Subhead 2_sl"/>
    <w:basedOn w:val="Normal"/>
    <w:link w:val="Subhead2slChar"/>
    <w:qFormat/>
    <w:rsid w:val="002F3EF7"/>
    <w:pPr>
      <w:spacing w:before="360" w:after="120"/>
    </w:pPr>
    <w:rPr>
      <w:rFonts w:ascii="Gill Sans MT" w:hAnsi="Gill Sans MT"/>
      <w:b/>
      <w:i/>
    </w:rPr>
  </w:style>
  <w:style w:type="paragraph" w:customStyle="1" w:styleId="Basiccopysl">
    <w:name w:val="Basic copy_sl"/>
    <w:basedOn w:val="Normal"/>
    <w:link w:val="BasiccopyslChar"/>
    <w:qFormat/>
    <w:rsid w:val="002F3EF7"/>
    <w:pPr>
      <w:spacing w:after="120" w:line="276" w:lineRule="auto"/>
    </w:pPr>
    <w:rPr>
      <w:rFonts w:ascii="Garamond" w:hAnsi="Garamond"/>
    </w:rPr>
  </w:style>
  <w:style w:type="character" w:customStyle="1" w:styleId="Subhead2slChar">
    <w:name w:val="Subhead 2_sl Char"/>
    <w:basedOn w:val="DefaultParagraphFont"/>
    <w:link w:val="Subhead2sl"/>
    <w:rsid w:val="002F3EF7"/>
    <w:rPr>
      <w:rFonts w:ascii="Gill Sans MT" w:eastAsia="Times New Roman" w:hAnsi="Gill Sans MT" w:cs="Times New Roman"/>
      <w:b/>
      <w:i/>
      <w:lang w:eastAsia="en-US"/>
    </w:rPr>
  </w:style>
  <w:style w:type="paragraph" w:customStyle="1" w:styleId="Bulletsl">
    <w:name w:val="Bullet_sl"/>
    <w:basedOn w:val="Normal"/>
    <w:link w:val="BulletslChar"/>
    <w:qFormat/>
    <w:rsid w:val="002F3EF7"/>
    <w:pPr>
      <w:numPr>
        <w:numId w:val="1"/>
      </w:numPr>
      <w:spacing w:after="120"/>
    </w:pPr>
    <w:rPr>
      <w:rFonts w:ascii="Garamond" w:hAnsi="Garamond"/>
    </w:rPr>
  </w:style>
  <w:style w:type="character" w:customStyle="1" w:styleId="BasiccopyslChar">
    <w:name w:val="Basic copy_sl Char"/>
    <w:basedOn w:val="DefaultParagraphFont"/>
    <w:link w:val="Basiccopysl"/>
    <w:rsid w:val="002F3EF7"/>
    <w:rPr>
      <w:rFonts w:ascii="Garamond" w:eastAsia="Times New Roman" w:hAnsi="Garamond" w:cs="Times New Roman"/>
      <w:lang w:eastAsia="en-US"/>
    </w:rPr>
  </w:style>
  <w:style w:type="character" w:customStyle="1" w:styleId="BulletslChar">
    <w:name w:val="Bullet_sl Char"/>
    <w:basedOn w:val="DefaultParagraphFont"/>
    <w:link w:val="Bulletsl"/>
    <w:rsid w:val="002F3EF7"/>
    <w:rPr>
      <w:rFonts w:ascii="Garamond" w:eastAsia="Times New Roman" w:hAnsi="Garamond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EF7"/>
    <w:rPr>
      <w:rFonts w:eastAsia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3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EF7"/>
    <w:rPr>
      <w:rFonts w:eastAsia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EF7"/>
    <w:rPr>
      <w:rFonts w:eastAsia="Times New Roman" w:cs="Times New Roman"/>
      <w:sz w:val="20"/>
      <w:szCs w:val="20"/>
      <w:lang w:eastAsia="en-US"/>
    </w:rPr>
  </w:style>
  <w:style w:type="paragraph" w:customStyle="1" w:styleId="Subhead3sl">
    <w:name w:val="Subhead 3_sl"/>
    <w:basedOn w:val="Basiccopysl"/>
    <w:link w:val="Subhead3slChar"/>
    <w:qFormat/>
    <w:rsid w:val="002F3EF7"/>
    <w:pPr>
      <w:spacing w:before="360"/>
    </w:pPr>
    <w:rPr>
      <w:b/>
    </w:rPr>
  </w:style>
  <w:style w:type="character" w:customStyle="1" w:styleId="Subhead3slChar">
    <w:name w:val="Subhead 3_sl Char"/>
    <w:basedOn w:val="BasiccopyslChar"/>
    <w:link w:val="Subhead3sl"/>
    <w:rsid w:val="002F3EF7"/>
    <w:rPr>
      <w:rFonts w:ascii="Garamond" w:eastAsia="Times New Roman" w:hAnsi="Garamond" w:cs="Times New Roman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E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F7"/>
    <w:rPr>
      <w:rFonts w:eastAsia="Times New Roman" w:cs="Times New Roma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BA0"/>
    <w:rPr>
      <w:rFonts w:eastAsia="Times New Roman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45D65"/>
    <w:rPr>
      <w:color w:val="0000FF"/>
      <w:u w:val="single"/>
    </w:rPr>
  </w:style>
  <w:style w:type="table" w:styleId="TableGrid">
    <w:name w:val="Table Grid"/>
    <w:basedOn w:val="TableNormal"/>
    <w:uiPriority w:val="39"/>
    <w:rsid w:val="004A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andmarkcase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14" ma:contentTypeDescription="Create a new document." ma:contentTypeScope="" ma:versionID="94c8cdf28fa9d5fe0045b61abe04d855">
  <xsd:schema xmlns:xsd="http://www.w3.org/2001/XMLSchema" xmlns:xs="http://www.w3.org/2001/XMLSchema" xmlns:p="http://schemas.microsoft.com/office/2006/metadata/properties" xmlns:ns2="9af227aa-5493-4bfe-a302-9771bcf92926" xmlns:ns3="f90ba59e-6231-420d-b202-993c3441322c" targetNamespace="http://schemas.microsoft.com/office/2006/metadata/properties" ma:root="true" ma:fieldsID="3b6cb1fefcbea7b4f6bfccd4ed2a190c" ns2:_="" ns3:_=""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1CCD-9BF6-4B93-AE4B-D8403610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9A26B-1230-4749-8DBE-5F527A07C7CF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83D25206-4DB6-4A4B-82DC-99120E2B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Sachs</dc:creator>
  <cp:keywords/>
  <dc:description/>
  <cp:lastModifiedBy>Allison Hawkins</cp:lastModifiedBy>
  <cp:revision>4</cp:revision>
  <dcterms:created xsi:type="dcterms:W3CDTF">2020-10-21T19:09:00Z</dcterms:created>
  <dcterms:modified xsi:type="dcterms:W3CDTF">2024-01-18T17:12:00Z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