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34A1" w14:textId="77777777" w:rsidR="00CF1A03" w:rsidRPr="00EC2A62" w:rsidRDefault="00CF1A03" w:rsidP="00A6712B">
      <w:pPr>
        <w:pStyle w:val="BasicParagraph"/>
        <w:spacing w:before="240" w:after="240"/>
        <w:jc w:val="center"/>
        <w:rPr>
          <w:rFonts w:ascii="Gill Sans MT" w:hAnsi="Gill Sans MT" w:cs="Times New Roman"/>
          <w:b/>
          <w:sz w:val="32"/>
          <w:szCs w:val="32"/>
        </w:rPr>
      </w:pPr>
      <w:r w:rsidRPr="00EC2A62">
        <w:rPr>
          <w:rFonts w:ascii="Gill Sans MT" w:hAnsi="Gill Sans MT" w:cs="Times New Roman"/>
          <w:b/>
          <w:sz w:val="32"/>
          <w:szCs w:val="32"/>
        </w:rPr>
        <w:t>Applying Precedents</w:t>
      </w:r>
      <w:r>
        <w:rPr>
          <w:rFonts w:ascii="Gill Sans MT" w:hAnsi="Gill Sans MT" w:cs="Times New Roman"/>
          <w:b/>
          <w:sz w:val="32"/>
          <w:szCs w:val="32"/>
        </w:rPr>
        <w:t xml:space="preserve"> Activity</w:t>
      </w:r>
    </w:p>
    <w:p w14:paraId="0C5DF1F6" w14:textId="522E0B4A" w:rsidR="00CF1A03" w:rsidRPr="005F1098" w:rsidRDefault="00CF1A03" w:rsidP="00A6712B">
      <w:pPr>
        <w:pStyle w:val="Title2sl"/>
        <w:spacing w:before="0" w:after="120"/>
        <w:jc w:val="center"/>
        <w:rPr>
          <w:rFonts w:ascii="Garamond" w:hAnsi="Garamond"/>
          <w:sz w:val="24"/>
          <w:szCs w:val="24"/>
        </w:rPr>
      </w:pPr>
      <w:r w:rsidRPr="005F1098">
        <w:rPr>
          <w:rFonts w:ascii="Garamond" w:hAnsi="Garamond"/>
          <w:sz w:val="24"/>
          <w:szCs w:val="24"/>
        </w:rPr>
        <w:t xml:space="preserve">Comparison case: </w:t>
      </w:r>
      <w:r w:rsidR="00BB3B65" w:rsidRPr="00BB3B65">
        <w:rPr>
          <w:rFonts w:ascii="Garamond" w:hAnsi="Garamond"/>
          <w:b w:val="0"/>
          <w:bCs/>
          <w:i/>
          <w:iCs/>
          <w:sz w:val="24"/>
          <w:szCs w:val="24"/>
          <w:u w:color="000000"/>
        </w:rPr>
        <w:t xml:space="preserve">Alabama v. Shelton </w:t>
      </w:r>
      <w:r w:rsidR="00BB3B65" w:rsidRPr="00A6712B">
        <w:rPr>
          <w:rFonts w:ascii="Garamond" w:hAnsi="Garamond"/>
          <w:b w:val="0"/>
          <w:bCs/>
          <w:sz w:val="24"/>
          <w:szCs w:val="24"/>
          <w:u w:color="000000"/>
        </w:rPr>
        <w:t>(2002)</w:t>
      </w:r>
    </w:p>
    <w:p w14:paraId="3EE908BD" w14:textId="0A2AE7FD" w:rsidR="005F1098" w:rsidRPr="005F1098" w:rsidRDefault="00CF1A03" w:rsidP="00A6712B">
      <w:pPr>
        <w:pStyle w:val="Bulletboldsl"/>
        <w:numPr>
          <w:ilvl w:val="0"/>
          <w:numId w:val="0"/>
        </w:numPr>
        <w:spacing w:before="0" w:after="240"/>
        <w:jc w:val="center"/>
        <w:rPr>
          <w:b w:val="0"/>
          <w:bCs/>
          <w:i/>
        </w:rPr>
      </w:pPr>
      <w:r w:rsidRPr="002E412A">
        <w:rPr>
          <w:bCs/>
        </w:rPr>
        <w:t>Precedent case</w:t>
      </w:r>
      <w:r w:rsidR="002E412A" w:rsidRPr="002E412A">
        <w:rPr>
          <w:bCs/>
        </w:rPr>
        <w:t>s</w:t>
      </w:r>
      <w:r w:rsidRPr="002E412A">
        <w:rPr>
          <w:bCs/>
        </w:rPr>
        <w:t>:</w:t>
      </w:r>
      <w:r w:rsidR="002E412A" w:rsidRPr="002E412A">
        <w:t xml:space="preserve"> </w:t>
      </w:r>
      <w:bookmarkStart w:id="0" w:name="_Hlk39609220"/>
      <w:r w:rsidR="00BB3B65">
        <w:rPr>
          <w:b w:val="0"/>
          <w:bCs/>
          <w:i/>
          <w:iCs w:val="0"/>
        </w:rPr>
        <w:t>Gideon v. Wainwright</w:t>
      </w:r>
      <w:bookmarkEnd w:id="0"/>
      <w:r w:rsidR="00BB3B65" w:rsidRPr="005F1098">
        <w:rPr>
          <w:b w:val="0"/>
          <w:bCs/>
        </w:rPr>
        <w:t xml:space="preserve"> (</w:t>
      </w:r>
      <w:r w:rsidR="00BB3B65">
        <w:rPr>
          <w:b w:val="0"/>
          <w:bCs/>
          <w:iCs w:val="0"/>
        </w:rPr>
        <w:t>1963</w:t>
      </w:r>
      <w:r w:rsidR="00BB3B65" w:rsidRPr="005F1098">
        <w:rPr>
          <w:b w:val="0"/>
          <w:bCs/>
        </w:rPr>
        <w:t>)</w:t>
      </w:r>
    </w:p>
    <w:p w14:paraId="1E80A943" w14:textId="77777777" w:rsidR="006502FE" w:rsidRPr="00922034" w:rsidRDefault="006502FE" w:rsidP="006502FE">
      <w:pPr>
        <w:pStyle w:val="Basiccopysl"/>
        <w:rPr>
          <w:bCs/>
        </w:rPr>
      </w:pPr>
      <w:r w:rsidRPr="00922034">
        <w:rPr>
          <w:b/>
        </w:rPr>
        <w:t>What you need to know before you begin:</w:t>
      </w:r>
      <w:r w:rsidRPr="00922034">
        <w:rPr>
          <w:bCs/>
        </w:rPr>
        <w:t xml:space="preserve"> When the Supreme Court decides a case, it clarifies the law and serves as guidance for how future cases should be decided. Before the Supreme Court </w:t>
      </w:r>
      <w:proofErr w:type="gramStart"/>
      <w:r w:rsidRPr="00922034">
        <w:rPr>
          <w:bCs/>
        </w:rPr>
        <w:t>makes a decision</w:t>
      </w:r>
      <w:proofErr w:type="gramEnd"/>
      <w:r w:rsidRPr="00922034">
        <w:rPr>
          <w:bCs/>
        </w:rPr>
        <w:t>, it always looks to precedents</w:t>
      </w:r>
      <w:r>
        <w:rPr>
          <w:bCs/>
        </w:rPr>
        <w:t>—</w:t>
      </w:r>
      <w:r w:rsidRPr="00922034">
        <w:rPr>
          <w:bCs/>
        </w:rPr>
        <w:t>past Supreme Court decisions about the same topic</w:t>
      </w:r>
      <w:r>
        <w:rPr>
          <w:bCs/>
        </w:rPr>
        <w:t>—</w:t>
      </w:r>
      <w:r w:rsidRPr="00922034">
        <w:rPr>
          <w:bCs/>
        </w:rPr>
        <w:t xml:space="preserve">to help make the decision. A principle called </w:t>
      </w:r>
      <w:r w:rsidRPr="00922034">
        <w:rPr>
          <w:bCs/>
          <w:i/>
          <w:iCs/>
        </w:rPr>
        <w:t>stare decisis</w:t>
      </w:r>
      <w:r w:rsidRPr="00922034">
        <w:rPr>
          <w:bCs/>
        </w:rPr>
        <w:t xml:space="preserve"> (literally </w:t>
      </w:r>
      <w:r>
        <w:rPr>
          <w:bCs/>
        </w:rPr>
        <w:t>“</w:t>
      </w:r>
      <w:r w:rsidRPr="00922034">
        <w:rPr>
          <w:bCs/>
        </w:rPr>
        <w:t>let the decision stand</w:t>
      </w:r>
      <w:r>
        <w:rPr>
          <w:bCs/>
        </w:rPr>
        <w:t>”</w:t>
      </w:r>
      <w:r w:rsidRPr="00922034">
        <w:rPr>
          <w:bCs/>
        </w:rPr>
        <w:t xml:space="preserve">) requires that the precedent be followed. If the case </w:t>
      </w:r>
      <w:r>
        <w:rPr>
          <w:bCs/>
        </w:rPr>
        <w:t xml:space="preserve">being </w:t>
      </w:r>
      <w:r w:rsidRPr="00922034">
        <w:rPr>
          <w:bCs/>
        </w:rPr>
        <w:t>decid</w:t>
      </w:r>
      <w:r>
        <w:rPr>
          <w:bCs/>
        </w:rPr>
        <w:t xml:space="preserve">ed </w:t>
      </w:r>
      <w:r w:rsidRPr="00922034">
        <w:rPr>
          <w:bCs/>
        </w:rPr>
        <w:t xml:space="preserve">is legally identical to a past decision, then the precedent is considered binding and the Supreme Court must decide the matter the same way. However, cases that make it to the Supreme Court are typically not completely identical to past cases, and </w:t>
      </w:r>
      <w:r>
        <w:rPr>
          <w:bCs/>
        </w:rPr>
        <w:t>j</w:t>
      </w:r>
      <w:r w:rsidRPr="00922034">
        <w:rPr>
          <w:bCs/>
        </w:rPr>
        <w:t>ustices must consider the similarities and differences when deciding a case.</w:t>
      </w:r>
    </w:p>
    <w:p w14:paraId="48EA328D" w14:textId="77777777" w:rsidR="006502FE" w:rsidRPr="00922034" w:rsidRDefault="006502FE" w:rsidP="006502FE">
      <w:pPr>
        <w:pStyle w:val="Basiccopysl"/>
        <w:rPr>
          <w:bCs/>
        </w:rPr>
      </w:pPr>
      <w:r w:rsidRPr="00922034">
        <w:rPr>
          <w:bCs/>
        </w:rPr>
        <w:t>The process of comparing past decisions to new cases is called applying precedent. Lawyers often argue for their side by showing how previous decisions would support the Supreme Court deciding in their favor. This might mean showing how a previous decision that supports their side is analogous (similar) to the case at hand</w:t>
      </w:r>
      <w:r>
        <w:rPr>
          <w:bCs/>
        </w:rPr>
        <w:t xml:space="preserve">. It </w:t>
      </w:r>
      <w:r w:rsidRPr="00922034">
        <w:rPr>
          <w:bCs/>
        </w:rPr>
        <w:t xml:space="preserve">can also involve showing that a previous decision that does not support their side is distinguishable (different) from the case they are arguing. </w:t>
      </w:r>
    </w:p>
    <w:p w14:paraId="65CCC9F5" w14:textId="475B2A52" w:rsidR="002414EF" w:rsidRDefault="00CF1A03" w:rsidP="00D25125">
      <w:pPr>
        <w:pStyle w:val="Basiccopysl"/>
      </w:pPr>
      <w:r w:rsidRPr="22E356EE">
        <w:rPr>
          <w:b/>
          <w:bCs/>
        </w:rPr>
        <w:t>How it’s done:</w:t>
      </w:r>
      <w:r w:rsidRPr="22E356EE">
        <w:t xml:space="preserve"> </w:t>
      </w:r>
      <w:r w:rsidR="45A44C67" w:rsidRPr="22E356EE">
        <w:t xml:space="preserve">In this exercise, you will </w:t>
      </w:r>
      <w:r w:rsidR="06369B67" w:rsidRPr="22E356EE">
        <w:t xml:space="preserve">analyze </w:t>
      </w:r>
      <w:r w:rsidR="00BB3B65">
        <w:t xml:space="preserve">a </w:t>
      </w:r>
      <w:r w:rsidR="06369B67" w:rsidRPr="22E356EE">
        <w:t xml:space="preserve">precedent and compare </w:t>
      </w:r>
      <w:proofErr w:type="gramStart"/>
      <w:r w:rsidR="00C476DB">
        <w:t>them</w:t>
      </w:r>
      <w:proofErr w:type="gramEnd"/>
      <w:r w:rsidR="06369B67" w:rsidRPr="22E356EE">
        <w:t xml:space="preserve"> to </w:t>
      </w:r>
      <w:r w:rsidR="00BB3B65">
        <w:rPr>
          <w:i/>
          <w:iCs/>
          <w:u w:color="000000"/>
        </w:rPr>
        <w:t>Alabama v. Shelton</w:t>
      </w:r>
      <w:r w:rsidR="06369B67" w:rsidRPr="00A92769">
        <w:t>.</w:t>
      </w:r>
      <w:r w:rsidR="06369B67" w:rsidRPr="22E356EE">
        <w:t xml:space="preserve"> </w:t>
      </w:r>
      <w:r w:rsidRPr="22E356EE">
        <w:t xml:space="preserve">You have been provided with information about </w:t>
      </w:r>
      <w:r w:rsidR="00BB3B65">
        <w:t>two</w:t>
      </w:r>
      <w:r w:rsidRPr="22E356EE">
        <w:t xml:space="preserve"> cases: </w:t>
      </w:r>
      <w:r w:rsidRPr="22E356EE">
        <w:rPr>
          <w:b/>
          <w:bCs/>
        </w:rPr>
        <w:t>1)</w:t>
      </w:r>
      <w:r w:rsidRPr="22E356EE">
        <w:t xml:space="preserve"> the facts, issue, and constitutional provisions/precedents of </w:t>
      </w:r>
      <w:r w:rsidR="1BFE274C" w:rsidRPr="22E356EE">
        <w:t>the</w:t>
      </w:r>
      <w:r w:rsidRPr="22E356EE">
        <w:t xml:space="preserve"> comparison case (</w:t>
      </w:r>
      <w:r w:rsidR="00BB3B65">
        <w:rPr>
          <w:i/>
          <w:iCs/>
          <w:u w:color="000000"/>
        </w:rPr>
        <w:t xml:space="preserve">Alabama v. Shelton) </w:t>
      </w:r>
      <w:r w:rsidRPr="22E356EE">
        <w:t xml:space="preserve">and </w:t>
      </w:r>
      <w:r w:rsidRPr="22E356EE">
        <w:rPr>
          <w:b/>
          <w:bCs/>
        </w:rPr>
        <w:t>2)</w:t>
      </w:r>
      <w:r w:rsidRPr="22E356EE">
        <w:t xml:space="preserve"> a brief summary of </w:t>
      </w:r>
      <w:r w:rsidR="00BB3B65">
        <w:t>a</w:t>
      </w:r>
      <w:r w:rsidRPr="22E356EE">
        <w:t xml:space="preserve"> precedent case </w:t>
      </w:r>
      <w:r w:rsidRPr="00BB0F2C">
        <w:t>(</w:t>
      </w:r>
      <w:r w:rsidR="00BB3B65">
        <w:rPr>
          <w:i/>
        </w:rPr>
        <w:t>Gideon v. Wainwright</w:t>
      </w:r>
      <w:r w:rsidRPr="00BB0F2C">
        <w:t>),</w:t>
      </w:r>
      <w:r w:rsidRPr="22E356EE">
        <w:t xml:space="preserve"> which can be found within the </w:t>
      </w:r>
      <w:r w:rsidR="00BB3B65">
        <w:rPr>
          <w:i/>
          <w:iCs/>
          <w:u w:color="000000"/>
        </w:rPr>
        <w:t xml:space="preserve">Alabama v. Shelton </w:t>
      </w:r>
      <w:r w:rsidRPr="22E356EE">
        <w:t xml:space="preserve">case materials. </w:t>
      </w:r>
    </w:p>
    <w:p w14:paraId="790A485D" w14:textId="65145261" w:rsidR="00CF1A03" w:rsidRDefault="00CF1A03" w:rsidP="00D25125">
      <w:pPr>
        <w:pStyle w:val="Basiccopysl"/>
      </w:pPr>
      <w:r w:rsidRPr="22E356EE">
        <w:t xml:space="preserve">After reading about the cases, you will </w:t>
      </w:r>
      <w:r w:rsidR="48CAD9AD" w:rsidRPr="22E356EE">
        <w:t xml:space="preserve">look for </w:t>
      </w:r>
      <w:r w:rsidRPr="22E356EE">
        <w:t xml:space="preserve">evidence that </w:t>
      </w:r>
      <w:r w:rsidR="00BB3B65">
        <w:rPr>
          <w:i/>
          <w:iCs/>
          <w:u w:color="000000"/>
        </w:rPr>
        <w:t>Alabama v. Shelton</w:t>
      </w:r>
      <w:r w:rsidR="00BB3B65" w:rsidRPr="22E356EE">
        <w:t xml:space="preserve"> </w:t>
      </w:r>
      <w:r w:rsidRPr="22E356EE">
        <w:t xml:space="preserve">is </w:t>
      </w:r>
      <w:r w:rsidRPr="00B93AD8">
        <w:rPr>
          <w:b/>
          <w:bCs/>
        </w:rPr>
        <w:t xml:space="preserve">analogous </w:t>
      </w:r>
      <w:r w:rsidRPr="22E356EE">
        <w:t>(similar) to the precedent case</w:t>
      </w:r>
      <w:r w:rsidR="008068B9" w:rsidRPr="22E356EE">
        <w:t>s</w:t>
      </w:r>
      <w:r w:rsidRPr="22E356EE">
        <w:t xml:space="preserve"> and evidence that the cases are </w:t>
      </w:r>
      <w:r w:rsidRPr="00B93AD8">
        <w:rPr>
          <w:b/>
          <w:bCs/>
        </w:rPr>
        <w:t xml:space="preserve">distinguished </w:t>
      </w:r>
      <w:r w:rsidRPr="22E356EE">
        <w:t xml:space="preserve">(different) from each other. After considering </w:t>
      </w:r>
      <w:r w:rsidR="00A92769">
        <w:t>the precedent</w:t>
      </w:r>
      <w:r w:rsidRPr="22E356EE">
        <w:t>, you must decide whether the precedent</w:t>
      </w:r>
      <w:r w:rsidR="00AD3029">
        <w:t xml:space="preserve"> is</w:t>
      </w:r>
      <w:r w:rsidRPr="22E356EE">
        <w:t xml:space="preserve"> analogous enough to command the same outcome in the comparison case, or whether the comparison case is different enough to distinguish itself from the precedent. </w:t>
      </w:r>
    </w:p>
    <w:p w14:paraId="0462A5B5" w14:textId="4004958C" w:rsidR="00D25125" w:rsidRPr="002E412A" w:rsidRDefault="00000000" w:rsidP="00D25125">
      <w:pPr>
        <w:pStyle w:val="Basiccopysl"/>
      </w:pPr>
      <w:r>
        <w:rPr>
          <w:bCs/>
        </w:rPr>
        <w:pict w14:anchorId="577BB611">
          <v:rect id="_x0000_i1025" style="width:0;height:1.5pt" o:hralign="center" o:hrstd="t" o:hr="t" fillcolor="#a0a0a0" stroked="f"/>
        </w:pict>
      </w:r>
    </w:p>
    <w:p w14:paraId="1A8707F5" w14:textId="221C53DC" w:rsidR="00CF1A03" w:rsidRPr="00D25125" w:rsidRDefault="00CF1A03" w:rsidP="00A6712B">
      <w:pPr>
        <w:pStyle w:val="Numberedlistsl"/>
        <w:spacing w:after="1680" w:line="276" w:lineRule="auto"/>
        <w:ind w:left="360"/>
        <w:rPr>
          <w:rFonts w:asciiTheme="minorHAnsi" w:eastAsiaTheme="minorEastAsia" w:hAnsiTheme="minorHAnsi" w:cstheme="minorBidi"/>
          <w:color w:val="000000"/>
        </w:rPr>
      </w:pPr>
      <w:r w:rsidRPr="1FEF0ED6">
        <w:t xml:space="preserve">Using factual and legal similarities, show how </w:t>
      </w:r>
      <w:r w:rsidR="00BB3B65">
        <w:rPr>
          <w:i/>
          <w:iCs/>
          <w:u w:color="000000"/>
        </w:rPr>
        <w:t>Alabama v. Shelton</w:t>
      </w:r>
      <w:r w:rsidR="00BB3B65" w:rsidRPr="1FEF0ED6">
        <w:t xml:space="preserve"> </w:t>
      </w:r>
      <w:r w:rsidRPr="1FEF0ED6">
        <w:t xml:space="preserve">is </w:t>
      </w:r>
      <w:r w:rsidRPr="1FEF0ED6">
        <w:rPr>
          <w:b/>
          <w:bCs/>
        </w:rPr>
        <w:t>analogous</w:t>
      </w:r>
      <w:r w:rsidRPr="1FEF0ED6">
        <w:t xml:space="preserve"> (similar) to the precedent case </w:t>
      </w:r>
      <w:r w:rsidR="00BB3B65">
        <w:rPr>
          <w:i/>
          <w:iCs/>
        </w:rPr>
        <w:t>Gideon v. Wainwright</w:t>
      </w:r>
      <w:r w:rsidR="00FB00D7" w:rsidRPr="1FEF0ED6">
        <w:rPr>
          <w:rFonts w:eastAsia="Garamond" w:cs="Garamond"/>
        </w:rPr>
        <w:t>:</w:t>
      </w:r>
    </w:p>
    <w:p w14:paraId="4DD26D95" w14:textId="1885AF35" w:rsidR="00D25125" w:rsidRPr="00D25125" w:rsidRDefault="00A6712B" w:rsidP="00A6712B">
      <w:pPr>
        <w:pStyle w:val="Numberedlistsl"/>
        <w:spacing w:after="2400" w:line="276" w:lineRule="auto"/>
        <w:ind w:left="360"/>
        <w:rPr>
          <w:color w:val="000000"/>
        </w:rPr>
      </w:pPr>
      <w:r>
        <w:lastRenderedPageBreak/>
        <w:t>S</w:t>
      </w:r>
      <w:r w:rsidR="00CF1A03" w:rsidRPr="1FEF0ED6">
        <w:t xml:space="preserve">how how </w:t>
      </w:r>
      <w:r w:rsidR="00BB3B65">
        <w:rPr>
          <w:i/>
          <w:iCs/>
          <w:u w:color="000000"/>
        </w:rPr>
        <w:t>Alabama v. Shelton</w:t>
      </w:r>
      <w:r w:rsidR="00BB3B65" w:rsidRPr="1FEF0ED6">
        <w:t xml:space="preserve"> </w:t>
      </w:r>
      <w:r w:rsidR="00CF1A03" w:rsidRPr="1FEF0ED6">
        <w:t xml:space="preserve">is </w:t>
      </w:r>
      <w:r w:rsidR="00CF1A03" w:rsidRPr="1FEF0ED6">
        <w:rPr>
          <w:b/>
          <w:bCs/>
        </w:rPr>
        <w:t xml:space="preserve">distinguished </w:t>
      </w:r>
      <w:r w:rsidR="00CF1A03" w:rsidRPr="1FEF0ED6">
        <w:t>(different) the precedent case</w:t>
      </w:r>
      <w:r w:rsidR="008B4A2B" w:rsidRPr="1FEF0ED6">
        <w:t xml:space="preserve"> </w:t>
      </w:r>
      <w:r>
        <w:t>(</w:t>
      </w:r>
      <w:r w:rsidR="005E05A7">
        <w:rPr>
          <w:i/>
          <w:iCs/>
        </w:rPr>
        <w:t>Gideon v. Wainwright</w:t>
      </w:r>
      <w:r>
        <w:rPr>
          <w:i/>
          <w:iCs/>
        </w:rPr>
        <w:t xml:space="preserve">) </w:t>
      </w:r>
      <w:r w:rsidRPr="00A6712B">
        <w:t>by pointing out factual and legal differences</w:t>
      </w:r>
      <w:r w:rsidR="00CF1A03" w:rsidRPr="1FEF0ED6">
        <w:t>:</w:t>
      </w:r>
    </w:p>
    <w:p w14:paraId="3DD2639F" w14:textId="077463BD" w:rsidR="00BB0F2C" w:rsidRPr="00780447" w:rsidRDefault="00BB0F2C" w:rsidP="00A6712B">
      <w:pPr>
        <w:pStyle w:val="Numberedlistsl"/>
        <w:spacing w:after="2400" w:line="276" w:lineRule="auto"/>
        <w:ind w:left="360"/>
      </w:pPr>
      <w:r w:rsidRPr="00CF1A03">
        <w:rPr>
          <w:color w:val="000000"/>
        </w:rPr>
        <w:t xml:space="preserve">We found that </w:t>
      </w:r>
      <w:r w:rsidR="00BB3B65">
        <w:rPr>
          <w:i/>
          <w:iCs/>
          <w:u w:color="000000"/>
        </w:rPr>
        <w:t>Alabama v. Shelton</w:t>
      </w:r>
      <w:r w:rsidR="00BB3B65" w:rsidRPr="00CF1A03">
        <w:rPr>
          <w:color w:val="000000"/>
        </w:rPr>
        <w:t xml:space="preserve"> </w:t>
      </w:r>
      <w:r w:rsidRPr="00CF1A03">
        <w:rPr>
          <w:color w:val="000000"/>
        </w:rPr>
        <w:t>is __________________ (</w:t>
      </w:r>
      <w:r w:rsidRPr="00CF1A03">
        <w:rPr>
          <w:b/>
          <w:color w:val="000000"/>
        </w:rPr>
        <w:t>analogous to</w:t>
      </w:r>
      <w:r w:rsidRPr="00CF1A03">
        <w:rPr>
          <w:color w:val="000000"/>
        </w:rPr>
        <w:t xml:space="preserve"> or </w:t>
      </w:r>
      <w:r w:rsidRPr="00CF1A03">
        <w:rPr>
          <w:b/>
          <w:color w:val="000000"/>
        </w:rPr>
        <w:t>distinguished from</w:t>
      </w:r>
      <w:r w:rsidRPr="00CF1A03">
        <w:rPr>
          <w:color w:val="000000"/>
        </w:rPr>
        <w:t xml:space="preserve">) the precedent case </w:t>
      </w:r>
      <w:r w:rsidR="00A6712B" w:rsidRPr="00A6712B">
        <w:rPr>
          <w:i/>
          <w:iCs/>
          <w:color w:val="000000"/>
        </w:rPr>
        <w:t>(</w:t>
      </w:r>
      <w:r w:rsidR="005E05A7" w:rsidRPr="00A6712B">
        <w:rPr>
          <w:i/>
          <w:iCs/>
        </w:rPr>
        <w:t>Gideon v. Wainwright</w:t>
      </w:r>
      <w:r w:rsidR="00A6712B" w:rsidRPr="00A6712B">
        <w:rPr>
          <w:i/>
          <w:iCs/>
        </w:rPr>
        <w:t>)</w:t>
      </w:r>
      <w:r w:rsidR="005E05A7" w:rsidRPr="00CF1A03">
        <w:rPr>
          <w:color w:val="000000"/>
        </w:rPr>
        <w:t xml:space="preserve"> </w:t>
      </w:r>
      <w:r w:rsidRPr="00CF1A03">
        <w:rPr>
          <w:color w:val="000000"/>
        </w:rPr>
        <w:t>because:</w:t>
      </w:r>
    </w:p>
    <w:p w14:paraId="4B2F1125" w14:textId="6F93380A" w:rsidR="006275DD" w:rsidRPr="006275DD" w:rsidRDefault="006275DD" w:rsidP="00A6712B">
      <w:pPr>
        <w:pStyle w:val="Numberedlistsl"/>
        <w:spacing w:after="240"/>
        <w:ind w:left="360"/>
        <w:rPr>
          <w:color w:val="000000"/>
        </w:rPr>
      </w:pPr>
      <w:r w:rsidRPr="1FEF0ED6">
        <w:t xml:space="preserve">Based on the application of the precedent, how should </w:t>
      </w:r>
      <w:r w:rsidR="00BB3B65">
        <w:rPr>
          <w:i/>
          <w:iCs/>
          <w:u w:color="000000"/>
        </w:rPr>
        <w:t>Alabama v. Shelton</w:t>
      </w:r>
      <w:r w:rsidR="00BB3B65" w:rsidRPr="1FEF0ED6">
        <w:t xml:space="preserve"> </w:t>
      </w:r>
      <w:r w:rsidRPr="1FEF0ED6">
        <w:t>be decided?</w:t>
      </w:r>
    </w:p>
    <w:p w14:paraId="523DF67C" w14:textId="30E8956E" w:rsidR="00CF1A03" w:rsidRPr="006275DD" w:rsidRDefault="00CF1A03" w:rsidP="00A6712B">
      <w:pPr>
        <w:pStyle w:val="Numberedlistsl"/>
        <w:numPr>
          <w:ilvl w:val="0"/>
          <w:numId w:val="0"/>
        </w:numPr>
        <w:spacing w:after="240"/>
        <w:ind w:left="360"/>
        <w:rPr>
          <w:color w:val="000000"/>
        </w:rPr>
      </w:pPr>
      <w:r w:rsidRPr="006275DD">
        <w:rPr>
          <w:color w:val="000000"/>
        </w:rPr>
        <w:t xml:space="preserve">_____ Decision for </w:t>
      </w:r>
      <w:r w:rsidR="00BB3B65">
        <w:t>Alabama</w:t>
      </w:r>
      <w:r w:rsidR="0078222F" w:rsidRPr="006275DD">
        <w:t xml:space="preserve"> </w:t>
      </w:r>
    </w:p>
    <w:p w14:paraId="52AD0FF9" w14:textId="65B95F32" w:rsidR="00D24F3C" w:rsidRPr="00D24F3C" w:rsidRDefault="00CF1A03" w:rsidP="00A6712B">
      <w:pPr>
        <w:pStyle w:val="Numberedlistsl"/>
        <w:numPr>
          <w:ilvl w:val="0"/>
          <w:numId w:val="0"/>
        </w:numPr>
        <w:spacing w:after="240" w:line="276" w:lineRule="auto"/>
        <w:ind w:left="360"/>
        <w:rPr>
          <w:color w:val="000000"/>
        </w:rPr>
      </w:pPr>
      <w:r w:rsidRPr="00CF1A03">
        <w:rPr>
          <w:color w:val="000000"/>
        </w:rPr>
        <w:t xml:space="preserve">_____ Decision for </w:t>
      </w:r>
      <w:r w:rsidR="00BB3B65">
        <w:rPr>
          <w:color w:val="000000"/>
        </w:rPr>
        <w:t xml:space="preserve">Shelton </w:t>
      </w:r>
    </w:p>
    <w:p w14:paraId="76E66AC4" w14:textId="6C2E996D" w:rsidR="003220DB" w:rsidRDefault="003220DB">
      <w:pPr>
        <w:spacing w:after="200" w:line="276" w:lineRule="auto"/>
        <w:rPr>
          <w:rFonts w:ascii="Gill Sans MT" w:hAnsi="Gill Sans MT"/>
          <w:b/>
          <w:i/>
          <w:sz w:val="36"/>
          <w:szCs w:val="36"/>
        </w:rPr>
      </w:pPr>
      <w:r>
        <w:rPr>
          <w:i/>
        </w:rPr>
        <w:br w:type="page"/>
      </w:r>
    </w:p>
    <w:p w14:paraId="31F3C91E" w14:textId="77777777" w:rsidR="008D6A51" w:rsidRPr="008D6A51" w:rsidRDefault="008D6A51" w:rsidP="008D6A51">
      <w:pPr>
        <w:rPr>
          <w:sz w:val="2"/>
          <w:szCs w:val="2"/>
        </w:rPr>
      </w:pPr>
    </w:p>
    <w:p w14:paraId="196DC66C" w14:textId="57CEC1F5" w:rsidR="008B7C2A" w:rsidRPr="00A6712B" w:rsidRDefault="00E41E80" w:rsidP="008D6A51">
      <w:pPr>
        <w:pStyle w:val="Default"/>
        <w:spacing w:before="240" w:after="240"/>
        <w:jc w:val="center"/>
        <w:rPr>
          <w:rFonts w:ascii="Gill Sans MT" w:eastAsia="Gill Sans MT" w:hAnsi="Gill Sans MT" w:cs="Gill Sans MT"/>
          <w:b/>
          <w:bCs/>
          <w:sz w:val="32"/>
          <w:szCs w:val="32"/>
        </w:rPr>
      </w:pPr>
      <w:r w:rsidRPr="00A6712B">
        <w:rPr>
          <w:rFonts w:ascii="Gill Sans MT" w:hAnsi="Gill Sans MT"/>
          <w:b/>
          <w:bCs/>
          <w:iCs/>
          <w:sz w:val="32"/>
          <w:szCs w:val="32"/>
        </w:rPr>
        <w:t xml:space="preserve">Comparison Case: </w:t>
      </w:r>
      <w:bookmarkStart w:id="1" w:name="_Hlk44081675"/>
      <w:bookmarkStart w:id="2" w:name="_Hlk44090731"/>
      <w:r w:rsidR="008B7C2A" w:rsidRPr="00A6712B">
        <w:rPr>
          <w:rFonts w:ascii="Gill Sans MT" w:eastAsia="Gill Sans MT" w:hAnsi="Gill Sans MT" w:cs="Gill Sans MT"/>
          <w:b/>
          <w:bCs/>
          <w:i/>
          <w:iCs/>
          <w:sz w:val="32"/>
          <w:szCs w:val="32"/>
        </w:rPr>
        <w:t>Alabama v. Shelton</w:t>
      </w:r>
      <w:r w:rsidR="00A6712B">
        <w:rPr>
          <w:rFonts w:ascii="Gill Sans MT" w:eastAsia="Gill Sans MT" w:hAnsi="Gill Sans MT" w:cs="Gill Sans MT"/>
          <w:b/>
          <w:bCs/>
          <w:i/>
          <w:iCs/>
          <w:sz w:val="32"/>
          <w:szCs w:val="32"/>
        </w:rPr>
        <w:t xml:space="preserve"> </w:t>
      </w:r>
      <w:r w:rsidR="00A6712B" w:rsidRPr="00A6712B">
        <w:rPr>
          <w:rFonts w:ascii="Gill Sans MT" w:eastAsia="Gill Sans MT" w:hAnsi="Gill Sans MT" w:cs="Gill Sans MT"/>
          <w:b/>
          <w:bCs/>
          <w:sz w:val="32"/>
          <w:szCs w:val="32"/>
        </w:rPr>
        <w:t>(2002)</w:t>
      </w:r>
    </w:p>
    <w:p w14:paraId="2361EA2E" w14:textId="77777777" w:rsidR="008B7C2A" w:rsidRDefault="008B7C2A" w:rsidP="008B7C2A">
      <w:pPr>
        <w:pStyle w:val="Default"/>
        <w:spacing w:before="0" w:after="120"/>
        <w:jc w:val="center"/>
        <w:rPr>
          <w:rFonts w:ascii="Garamond" w:eastAsia="Garamond" w:hAnsi="Garamond" w:cs="Garamond"/>
          <w:b/>
          <w:bCs/>
        </w:rPr>
      </w:pPr>
      <w:r>
        <w:rPr>
          <w:rFonts w:ascii="Garamond" w:hAnsi="Garamond"/>
          <w:b/>
          <w:bCs/>
        </w:rPr>
        <w:t xml:space="preserve">Argued: </w:t>
      </w:r>
      <w:r>
        <w:rPr>
          <w:rFonts w:ascii="Garamond" w:hAnsi="Garamond"/>
        </w:rPr>
        <w:t>February 19, 2002</w:t>
      </w:r>
    </w:p>
    <w:p w14:paraId="7E619FD7" w14:textId="77777777" w:rsidR="008B7C2A" w:rsidRDefault="008B7C2A" w:rsidP="008B7C2A">
      <w:pPr>
        <w:pStyle w:val="Default"/>
        <w:spacing w:before="0" w:after="120"/>
        <w:jc w:val="center"/>
        <w:rPr>
          <w:rFonts w:ascii="Garamond" w:eastAsia="Garamond" w:hAnsi="Garamond" w:cs="Garamond"/>
          <w:b/>
          <w:bCs/>
        </w:rPr>
      </w:pPr>
      <w:r>
        <w:rPr>
          <w:rFonts w:ascii="Garamond" w:hAnsi="Garamond"/>
          <w:b/>
          <w:bCs/>
        </w:rPr>
        <w:t xml:space="preserve">Decided: </w:t>
      </w:r>
      <w:r>
        <w:rPr>
          <w:rFonts w:ascii="Garamond" w:hAnsi="Garamond"/>
        </w:rPr>
        <w:t>May 20, 2002</w:t>
      </w:r>
    </w:p>
    <w:p w14:paraId="023DFB59" w14:textId="77777777" w:rsidR="008B7C2A" w:rsidRDefault="008B7C2A" w:rsidP="008B7C2A">
      <w:pPr>
        <w:pStyle w:val="Body"/>
        <w:spacing w:before="360" w:after="120"/>
        <w:rPr>
          <w:rFonts w:ascii="Gill Sans MT" w:eastAsia="Gill Sans MT" w:hAnsi="Gill Sans MT" w:cs="Gill Sans MT"/>
          <w:b/>
          <w:bCs/>
          <w:i/>
          <w:iCs/>
          <w14:textOutline w14:w="12700" w14:cap="flat" w14:cmpd="sng" w14:algn="ctr">
            <w14:noFill/>
            <w14:prstDash w14:val="solid"/>
            <w14:miter w14:lim="400000"/>
          </w14:textOutline>
        </w:rPr>
      </w:pPr>
      <w:r>
        <w:rPr>
          <w:rFonts w:ascii="Gill Sans MT" w:eastAsia="Gill Sans MT" w:hAnsi="Gill Sans MT" w:cs="Gill Sans MT"/>
          <w:b/>
          <w:bCs/>
          <w:i/>
          <w:iCs/>
          <w14:textOutline w14:w="12700" w14:cap="flat" w14:cmpd="sng" w14:algn="ctr">
            <w14:noFill/>
            <w14:prstDash w14:val="solid"/>
            <w14:miter w14:lim="400000"/>
          </w14:textOutline>
        </w:rPr>
        <w:t>Facts</w:t>
      </w:r>
    </w:p>
    <w:p w14:paraId="1EE04759" w14:textId="5F5943D9" w:rsidR="008B7C2A" w:rsidRDefault="008B7C2A" w:rsidP="00A6712B">
      <w:pPr>
        <w:pStyle w:val="Body"/>
        <w:spacing w:after="120" w:line="276" w:lineRule="auto"/>
        <w:rPr>
          <w:rFonts w:ascii="Garamond" w:eastAsia="Garamond" w:hAnsi="Garamond" w:cs="Garamond"/>
          <w14:textOutline w14:w="12700" w14:cap="flat" w14:cmpd="sng" w14:algn="ctr">
            <w14:noFill/>
            <w14:prstDash w14:val="solid"/>
            <w14:miter w14:lim="400000"/>
          </w14:textOutline>
        </w:rPr>
      </w:pPr>
      <w:r>
        <w:rPr>
          <w:rFonts w:ascii="Garamond" w:hAnsi="Garamond"/>
          <w14:textOutline w14:w="12700" w14:cap="flat" w14:cmpd="sng" w14:algn="ctr">
            <w14:noFill/>
            <w14:prstDash w14:val="solid"/>
            <w14:miter w14:lim="400000"/>
          </w14:textOutline>
        </w:rPr>
        <w:t>LeReed Shelton was charged with third-degree assault, a misdemeanor that carries a fine and/or jail time as a punishment. Shelton asked for an attorney but was denied. Shelton represented himself at his trial. He was convicted</w:t>
      </w:r>
      <w:r w:rsidR="008D6A51">
        <w:rPr>
          <w:rFonts w:ascii="Garamond" w:hAnsi="Garamond"/>
          <w14:textOutline w14:w="12700" w14:cap="flat" w14:cmpd="sng" w14:algn="ctr">
            <w14:noFill/>
            <w14:prstDash w14:val="solid"/>
            <w14:miter w14:lim="400000"/>
          </w14:textOutline>
        </w:rPr>
        <w:t>,</w:t>
      </w:r>
      <w:r>
        <w:rPr>
          <w:rFonts w:ascii="Garamond" w:hAnsi="Garamond"/>
          <w14:textOutline w14:w="12700" w14:cap="flat" w14:cmpd="sng" w14:algn="ctr">
            <w14:noFill/>
            <w14:prstDash w14:val="solid"/>
            <w14:miter w14:lim="400000"/>
          </w14:textOutline>
        </w:rPr>
        <w:t xml:space="preserve"> fined</w:t>
      </w:r>
      <w:r w:rsidR="008D6A51">
        <w:rPr>
          <w:rFonts w:ascii="Garamond" w:hAnsi="Garamond"/>
          <w14:textOutline w14:w="12700" w14:cap="flat" w14:cmpd="sng" w14:algn="ctr">
            <w14:noFill/>
            <w14:prstDash w14:val="solid"/>
            <w14:miter w14:lim="400000"/>
          </w14:textOutline>
        </w:rPr>
        <w:t>,</w:t>
      </w:r>
      <w:r>
        <w:rPr>
          <w:rFonts w:ascii="Garamond" w:hAnsi="Garamond"/>
          <w14:textOutline w14:w="12700" w14:cap="flat" w14:cmpd="sng" w14:algn="ctr">
            <w14:noFill/>
            <w14:prstDash w14:val="solid"/>
            <w14:miter w14:lim="400000"/>
          </w14:textOutline>
        </w:rPr>
        <w:t xml:space="preserve"> and sentenced to a jail term of 30 days. The jail term was immediately “suspended” by the court. This means Shelton was placed on probation for two years. He did not have to serve the 30-day sentence unless he violated the terms of his probation. If he violated his probation, he would be imprisoned. The fine that Shelton was ordered to pay is agreed by all parties to be valid. Shelton continued to challenge his conviction on the grounds that he was not provided a court-appointed attorney, and the case moved up through the Alabama courts. The Alabama Supreme Court overturned Shelton’s sentence because he was not given an attorney (since he could not afford to hire his own counsel). The Supreme Court granted </w:t>
      </w:r>
      <w:r>
        <w:rPr>
          <w:rFonts w:ascii="Garamond" w:hAnsi="Garamond"/>
          <w:i/>
          <w:iCs/>
          <w14:textOutline w14:w="12700" w14:cap="flat" w14:cmpd="sng" w14:algn="ctr">
            <w14:noFill/>
            <w14:prstDash w14:val="solid"/>
            <w14:miter w14:lim="400000"/>
          </w14:textOutline>
        </w:rPr>
        <w:t>certiorari</w:t>
      </w:r>
      <w:r>
        <w:rPr>
          <w:rFonts w:ascii="Garamond" w:hAnsi="Garamond"/>
          <w14:textOutline w14:w="12700" w14:cap="flat" w14:cmpd="sng" w14:algn="ctr">
            <w14:noFill/>
            <w14:prstDash w14:val="solid"/>
            <w14:miter w14:lim="400000"/>
          </w14:textOutline>
        </w:rPr>
        <w:t xml:space="preserve"> on May 14, 2001. </w:t>
      </w:r>
    </w:p>
    <w:p w14:paraId="1D1DD5C9" w14:textId="77777777" w:rsidR="008B7C2A" w:rsidRDefault="008B7C2A" w:rsidP="008B7C2A">
      <w:pPr>
        <w:pStyle w:val="Body"/>
        <w:spacing w:before="360" w:after="120"/>
        <w:rPr>
          <w:rFonts w:ascii="Gill Sans MT" w:eastAsia="Gill Sans MT" w:hAnsi="Gill Sans MT" w:cs="Gill Sans MT"/>
          <w:b/>
          <w:bCs/>
          <w:i/>
          <w:iCs/>
          <w14:textOutline w14:w="12700" w14:cap="flat" w14:cmpd="sng" w14:algn="ctr">
            <w14:noFill/>
            <w14:prstDash w14:val="solid"/>
            <w14:miter w14:lim="400000"/>
          </w14:textOutline>
        </w:rPr>
      </w:pPr>
      <w:r>
        <w:rPr>
          <w:rFonts w:ascii="Gill Sans MT" w:eastAsia="Gill Sans MT" w:hAnsi="Gill Sans MT" w:cs="Gill Sans MT"/>
          <w:b/>
          <w:bCs/>
          <w:i/>
          <w:iCs/>
          <w14:textOutline w14:w="12700" w14:cap="flat" w14:cmpd="sng" w14:algn="ctr">
            <w14:noFill/>
            <w14:prstDash w14:val="solid"/>
            <w14:miter w14:lim="400000"/>
          </w14:textOutline>
        </w:rPr>
        <w:t>Issue</w:t>
      </w:r>
    </w:p>
    <w:p w14:paraId="1C9F5032" w14:textId="77777777" w:rsidR="008B7C2A" w:rsidRDefault="008B7C2A" w:rsidP="00A6712B">
      <w:pPr>
        <w:pStyle w:val="Body"/>
        <w:spacing w:after="120" w:line="276" w:lineRule="auto"/>
        <w:rPr>
          <w:rFonts w:ascii="Garamond" w:eastAsia="Garamond" w:hAnsi="Garamond" w:cs="Garamond"/>
          <w14:textOutline w14:w="12700" w14:cap="flat" w14:cmpd="sng" w14:algn="ctr">
            <w14:noFill/>
            <w14:prstDash w14:val="solid"/>
            <w14:miter w14:lim="400000"/>
          </w14:textOutline>
        </w:rPr>
      </w:pPr>
      <w:r>
        <w:rPr>
          <w:rFonts w:ascii="Garamond" w:hAnsi="Garamond"/>
          <w14:textOutline w14:w="12700" w14:cap="flat" w14:cmpd="sng" w14:algn="ctr">
            <w14:noFill/>
            <w14:prstDash w14:val="solid"/>
            <w14:miter w14:lim="400000"/>
          </w14:textOutline>
        </w:rPr>
        <w:t>Does a person accused of a misdemeanor have a constitutional right to be appointed an attorney when the prison sentence given is suspended?</w:t>
      </w:r>
    </w:p>
    <w:p w14:paraId="26D44F47" w14:textId="3CE258F9" w:rsidR="008B7C2A" w:rsidRDefault="008D6A51" w:rsidP="008B7C2A">
      <w:pPr>
        <w:pStyle w:val="Body"/>
        <w:spacing w:before="360" w:after="120"/>
        <w:rPr>
          <w:rFonts w:ascii="Gill Sans MT" w:eastAsia="Gill Sans MT" w:hAnsi="Gill Sans MT" w:cs="Gill Sans MT"/>
          <w:b/>
          <w:bCs/>
          <w:i/>
          <w:iCs/>
          <w14:textOutline w14:w="12700" w14:cap="flat" w14:cmpd="sng" w14:algn="ctr">
            <w14:noFill/>
            <w14:prstDash w14:val="solid"/>
            <w14:miter w14:lim="400000"/>
          </w14:textOutline>
        </w:rPr>
      </w:pPr>
      <w:r>
        <w:rPr>
          <w:rFonts w:ascii="Gill Sans MT" w:eastAsia="Gill Sans MT" w:hAnsi="Gill Sans MT" w:cs="Gill Sans MT"/>
          <w:b/>
          <w:bCs/>
          <w:i/>
          <w:iCs/>
          <w14:textOutline w14:w="12700" w14:cap="flat" w14:cmpd="sng" w14:algn="ctr">
            <w14:noFill/>
            <w14:prstDash w14:val="solid"/>
            <w14:miter w14:lim="400000"/>
          </w14:textOutline>
        </w:rPr>
        <w:t xml:space="preserve">Supreme Court </w:t>
      </w:r>
      <w:r w:rsidR="008B7C2A">
        <w:rPr>
          <w:rFonts w:ascii="Gill Sans MT" w:eastAsia="Gill Sans MT" w:hAnsi="Gill Sans MT" w:cs="Gill Sans MT"/>
          <w:b/>
          <w:bCs/>
          <w:i/>
          <w:iCs/>
          <w14:textOutline w14:w="12700" w14:cap="flat" w14:cmpd="sng" w14:algn="ctr">
            <w14:noFill/>
            <w14:prstDash w14:val="solid"/>
            <w14:miter w14:lim="400000"/>
          </w14:textOutline>
        </w:rPr>
        <w:t>Precedents</w:t>
      </w:r>
    </w:p>
    <w:bookmarkEnd w:id="1"/>
    <w:bookmarkEnd w:id="2"/>
    <w:p w14:paraId="7C1D733B" w14:textId="77777777" w:rsidR="008D6A51" w:rsidRPr="00AC79FA" w:rsidRDefault="008D6A51" w:rsidP="008D6A51">
      <w:pPr>
        <w:pStyle w:val="Bulletsl"/>
        <w:spacing w:before="240" w:line="276" w:lineRule="auto"/>
      </w:pPr>
      <w:r w:rsidRPr="00AC79FA">
        <w:rPr>
          <w:i/>
          <w:iCs/>
        </w:rPr>
        <w:t>Gideon v. Wainwright</w:t>
      </w:r>
      <w:r w:rsidRPr="00AC79FA">
        <w:t xml:space="preserve"> (1963)</w:t>
      </w:r>
    </w:p>
    <w:p w14:paraId="653E008E" w14:textId="69C512BC" w:rsidR="008D6A51" w:rsidRPr="008D6A51" w:rsidRDefault="008D6A51" w:rsidP="008D6A51">
      <w:pPr>
        <w:pStyle w:val="Bulletsl"/>
        <w:numPr>
          <w:ilvl w:val="0"/>
          <w:numId w:val="0"/>
        </w:numPr>
        <w:spacing w:line="276" w:lineRule="auto"/>
        <w:ind w:left="720"/>
      </w:pPr>
      <w:r w:rsidRPr="008D6A51">
        <w:t>In this landmark case, the Supreme Court decided a criminal defendant was entitled to a lawyer to make the trial fair. The 14</w:t>
      </w:r>
      <w:r w:rsidRPr="008D6A51">
        <w:rPr>
          <w:vertAlign w:val="superscript"/>
        </w:rPr>
        <w:t>th</w:t>
      </w:r>
      <w:r w:rsidRPr="008D6A51">
        <w:t xml:space="preserve"> Amendment gives U.S. citizens “due process” before “liberty” (freedom) can be taken away by the state. Due process provides the right to a fair trial. Since the government will always have lawyers on its side, the Supreme Court decided that defendants needed lawyers as well to guide them through their case and stand up for them. This case did not give everyone a right to an attorney, only those accused of very serious crimes (felonies). </w:t>
      </w:r>
      <w:r w:rsidRPr="008D6A51">
        <w:rPr>
          <w:i/>
          <w:iCs/>
        </w:rPr>
        <w:t>Argersinger v. Hamlin</w:t>
      </w:r>
      <w:r w:rsidRPr="008D6A51">
        <w:t xml:space="preserve"> changed that. </w:t>
      </w:r>
    </w:p>
    <w:p w14:paraId="0229D3BF" w14:textId="77777777" w:rsidR="008D6A51" w:rsidRPr="00AC79FA" w:rsidRDefault="008D6A51" w:rsidP="008D6A51">
      <w:pPr>
        <w:pStyle w:val="Bulletsl"/>
        <w:spacing w:before="240" w:line="276" w:lineRule="auto"/>
      </w:pPr>
      <w:r w:rsidRPr="00AC79FA">
        <w:rPr>
          <w:i/>
          <w:iCs/>
        </w:rPr>
        <w:t>Argersinger v. Hamlin</w:t>
      </w:r>
      <w:r w:rsidRPr="00AC79FA">
        <w:t xml:space="preserve"> (1972) </w:t>
      </w:r>
    </w:p>
    <w:p w14:paraId="16A83B34" w14:textId="0AD98BC7" w:rsidR="008D6A51" w:rsidRPr="008D6A51" w:rsidRDefault="008D6A51" w:rsidP="008D6A51">
      <w:pPr>
        <w:pStyle w:val="Bulletsl"/>
        <w:numPr>
          <w:ilvl w:val="0"/>
          <w:numId w:val="0"/>
        </w:numPr>
        <w:spacing w:line="276" w:lineRule="auto"/>
        <w:ind w:left="720"/>
      </w:pPr>
      <w:r w:rsidRPr="008D6A51">
        <w:t xml:space="preserve">In this case the Supreme Court decided that when a person is charged with a crime, the court must give that person an attorney if 1) they don’t have enough money to hire one and 2) there is a chance that person could go to jail for any amount of time (for a misdemeanor or a felony). The only way an accused person does not get an attorney is if they made a knowing and intelligent choice to give that right up. Because going to prison is considered a </w:t>
      </w:r>
      <w:r w:rsidRPr="008D6A51">
        <w:lastRenderedPageBreak/>
        <w:t>significant punishment, the constitutional guarantee of a fair trial has been interpreted by the Supreme Court to mean that all people who might go to jail shall receive a lawyer.</w:t>
      </w:r>
    </w:p>
    <w:p w14:paraId="23F6E8F9" w14:textId="77777777" w:rsidR="008D6A51" w:rsidRPr="00AC79FA" w:rsidRDefault="008D6A51" w:rsidP="008D6A51">
      <w:pPr>
        <w:pStyle w:val="Bulletsl"/>
        <w:spacing w:before="240" w:line="276" w:lineRule="auto"/>
      </w:pPr>
      <w:r w:rsidRPr="00AC79FA">
        <w:rPr>
          <w:i/>
          <w:iCs/>
        </w:rPr>
        <w:t>Scott v. Illinois</w:t>
      </w:r>
      <w:r w:rsidRPr="00AC79FA">
        <w:t xml:space="preserve"> (1979) </w:t>
      </w:r>
    </w:p>
    <w:p w14:paraId="273CD2CA" w14:textId="57EBE947" w:rsidR="005B5776" w:rsidRPr="008D6A51" w:rsidRDefault="008D6A51" w:rsidP="008D6A51">
      <w:pPr>
        <w:pStyle w:val="Bulletsl"/>
        <w:numPr>
          <w:ilvl w:val="0"/>
          <w:numId w:val="0"/>
        </w:numPr>
        <w:spacing w:line="276" w:lineRule="auto"/>
        <w:ind w:left="720"/>
      </w:pPr>
      <w:r w:rsidRPr="008D6A51">
        <w:t xml:space="preserve">In this case the Supreme Court decided courts are not required to provide a free, court-appointed lawyer to an indigent (poor) person charged with a crime if the person is not actually sent to jail. For example, if a crime is punishable by a fine or a term of imprisonment, and the accused person is ordered to pay a fine, the accused did not have the right to an attorney. Paying a fine is not seen as severe as a punishment as going to jail. </w:t>
      </w:r>
    </w:p>
    <w:sectPr w:rsidR="005B5776" w:rsidRPr="008D6A51" w:rsidSect="00A921F1">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1965" w14:textId="77777777" w:rsidR="00A921F1" w:rsidRDefault="00A921F1" w:rsidP="0078549D">
      <w:r>
        <w:separator/>
      </w:r>
    </w:p>
  </w:endnote>
  <w:endnote w:type="continuationSeparator" w:id="0">
    <w:p w14:paraId="0F8BE1B1" w14:textId="77777777" w:rsidR="00A921F1" w:rsidRDefault="00A921F1" w:rsidP="0078549D">
      <w:r>
        <w:continuationSeparator/>
      </w:r>
    </w:p>
  </w:endnote>
  <w:endnote w:type="continuationNotice" w:id="1">
    <w:p w14:paraId="225872E9" w14:textId="77777777" w:rsidR="00A921F1" w:rsidRDefault="00A92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sz w:val="22"/>
        <w:szCs w:val="22"/>
      </w:rPr>
    </w:sdtEndPr>
    <w:sdtContent>
      <w:p w14:paraId="05D2A6D8" w14:textId="36EB7295" w:rsidR="0078549D" w:rsidRPr="00AC79FA" w:rsidRDefault="0078549D">
        <w:pPr>
          <w:pStyle w:val="Footer"/>
          <w:rPr>
            <w:rFonts w:ascii="Garamond" w:hAnsi="Garamond"/>
            <w:sz w:val="22"/>
            <w:szCs w:val="22"/>
          </w:rPr>
        </w:pPr>
        <w:r w:rsidRPr="00AC79FA">
          <w:rPr>
            <w:rFonts w:ascii="Garamond" w:hAnsi="Garamond" w:cstheme="minorHAnsi"/>
            <w:sz w:val="22"/>
            <w:szCs w:val="22"/>
          </w:rPr>
          <w:t>©</w:t>
        </w:r>
        <w:r w:rsidRPr="00AC79FA">
          <w:rPr>
            <w:rFonts w:ascii="Garamond" w:hAnsi="Garamond"/>
            <w:sz w:val="22"/>
            <w:szCs w:val="22"/>
          </w:rPr>
          <w:t xml:space="preserve"> 20</w:t>
        </w:r>
        <w:r w:rsidR="00D60080" w:rsidRPr="00AC79FA">
          <w:rPr>
            <w:rFonts w:ascii="Garamond" w:hAnsi="Garamond"/>
            <w:sz w:val="22"/>
            <w:szCs w:val="22"/>
          </w:rPr>
          <w:t>20</w:t>
        </w:r>
        <w:r w:rsidRPr="00AC79FA">
          <w:rPr>
            <w:rFonts w:ascii="Garamond" w:hAnsi="Garamond"/>
            <w:sz w:val="22"/>
            <w:szCs w:val="22"/>
          </w:rPr>
          <w:t xml:space="preserve"> Street Law, Inc.</w:t>
        </w:r>
        <w:r w:rsidRPr="00AC79FA">
          <w:rPr>
            <w:rFonts w:ascii="Garamond" w:hAnsi="Garamond"/>
            <w:sz w:val="22"/>
            <w:szCs w:val="22"/>
          </w:rPr>
          <w:tab/>
        </w:r>
        <w:r w:rsidRPr="00AC79FA">
          <w:rPr>
            <w:rFonts w:ascii="Garamond" w:hAnsi="Garamond"/>
            <w:sz w:val="22"/>
            <w:szCs w:val="22"/>
          </w:rPr>
          <w:tab/>
        </w:r>
        <w:r w:rsidR="000A1830" w:rsidRPr="00AC79FA">
          <w:rPr>
            <w:rFonts w:ascii="Garamond" w:hAnsi="Garamond"/>
            <w:sz w:val="22"/>
            <w:szCs w:val="22"/>
          </w:rPr>
          <w:t xml:space="preserve"> </w:t>
        </w:r>
        <w:r w:rsidRPr="00AC79FA">
          <w:rPr>
            <w:rFonts w:ascii="Garamond" w:hAnsi="Garamond"/>
            <w:sz w:val="22"/>
            <w:szCs w:val="22"/>
          </w:rPr>
          <w:fldChar w:fldCharType="begin"/>
        </w:r>
        <w:r w:rsidRPr="00AC79FA">
          <w:rPr>
            <w:rFonts w:ascii="Garamond" w:hAnsi="Garamond"/>
            <w:sz w:val="22"/>
            <w:szCs w:val="22"/>
          </w:rPr>
          <w:instrText xml:space="preserve"> PAGE   \* MERGEFORMAT </w:instrText>
        </w:r>
        <w:r w:rsidRPr="00AC79FA">
          <w:rPr>
            <w:rFonts w:ascii="Garamond" w:hAnsi="Garamond"/>
            <w:sz w:val="22"/>
            <w:szCs w:val="22"/>
          </w:rPr>
          <w:fldChar w:fldCharType="separate"/>
        </w:r>
        <w:r w:rsidR="009E3E88" w:rsidRPr="00AC79FA">
          <w:rPr>
            <w:rFonts w:ascii="Garamond" w:hAnsi="Garamond"/>
            <w:noProof/>
            <w:sz w:val="22"/>
            <w:szCs w:val="22"/>
          </w:rPr>
          <w:t>2</w:t>
        </w:r>
        <w:r w:rsidRPr="00AC79FA">
          <w:rPr>
            <w:rFonts w:ascii="Garamond" w:hAnsi="Garamond"/>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sz w:val="22"/>
        <w:szCs w:val="22"/>
      </w:rPr>
    </w:sdtEndPr>
    <w:sdtContent>
      <w:p w14:paraId="383A6EDE" w14:textId="6A27B988" w:rsidR="000A1830" w:rsidRPr="00AC79FA" w:rsidRDefault="000A1830">
        <w:pPr>
          <w:pStyle w:val="Footer"/>
          <w:rPr>
            <w:rFonts w:ascii="Garamond" w:hAnsi="Garamond"/>
            <w:sz w:val="22"/>
            <w:szCs w:val="22"/>
          </w:rPr>
        </w:pPr>
        <w:r w:rsidRPr="00AC79FA">
          <w:rPr>
            <w:rFonts w:ascii="Garamond" w:hAnsi="Garamond" w:cstheme="minorHAnsi"/>
            <w:sz w:val="22"/>
            <w:szCs w:val="22"/>
          </w:rPr>
          <w:t>©</w:t>
        </w:r>
        <w:r w:rsidRPr="00AC79FA">
          <w:rPr>
            <w:rFonts w:ascii="Garamond" w:hAnsi="Garamond"/>
            <w:sz w:val="22"/>
            <w:szCs w:val="22"/>
          </w:rPr>
          <w:t xml:space="preserve"> 20</w:t>
        </w:r>
        <w:r w:rsidR="00FB00D7" w:rsidRPr="00AC79FA">
          <w:rPr>
            <w:rFonts w:ascii="Garamond" w:hAnsi="Garamond"/>
            <w:sz w:val="22"/>
            <w:szCs w:val="22"/>
          </w:rPr>
          <w:t>20</w:t>
        </w:r>
        <w:r w:rsidRPr="00AC79FA">
          <w:rPr>
            <w:rFonts w:ascii="Garamond" w:hAnsi="Garamond"/>
            <w:sz w:val="22"/>
            <w:szCs w:val="22"/>
          </w:rPr>
          <w:t xml:space="preserve"> Street Law, Inc.</w:t>
        </w:r>
        <w:r w:rsidRPr="00AC79FA">
          <w:rPr>
            <w:rFonts w:ascii="Garamond" w:hAnsi="Garamond"/>
            <w:sz w:val="22"/>
            <w:szCs w:val="22"/>
          </w:rPr>
          <w:tab/>
        </w:r>
        <w:r w:rsidRPr="00AC79FA">
          <w:rPr>
            <w:rFonts w:ascii="Garamond" w:hAnsi="Garamond"/>
            <w:sz w:val="22"/>
            <w:szCs w:val="22"/>
          </w:rPr>
          <w:tab/>
          <w:t xml:space="preserve"> </w:t>
        </w:r>
        <w:r w:rsidR="00846B85" w:rsidRPr="00AC79FA">
          <w:rPr>
            <w:rFonts w:ascii="Garamond" w:hAnsi="Garamond"/>
            <w:sz w:val="22"/>
            <w:szCs w:val="22"/>
          </w:rPr>
          <w:t xml:space="preserve">Last updated: </w:t>
        </w:r>
        <w:r w:rsidR="00AC79FA" w:rsidRPr="00AC79FA">
          <w:rPr>
            <w:rFonts w:ascii="Garamond" w:hAnsi="Garamond"/>
            <w:sz w:val="22"/>
            <w:szCs w:val="22"/>
          </w:rPr>
          <w:t>01/23/2024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F9EDA" w14:textId="77777777" w:rsidR="00A921F1" w:rsidRDefault="00A921F1" w:rsidP="0078549D">
      <w:r>
        <w:separator/>
      </w:r>
    </w:p>
  </w:footnote>
  <w:footnote w:type="continuationSeparator" w:id="0">
    <w:p w14:paraId="3A7AD6AC" w14:textId="77777777" w:rsidR="00A921F1" w:rsidRDefault="00A921F1" w:rsidP="0078549D">
      <w:r>
        <w:continuationSeparator/>
      </w:r>
    </w:p>
  </w:footnote>
  <w:footnote w:type="continuationNotice" w:id="1">
    <w:p w14:paraId="783788FC" w14:textId="77777777" w:rsidR="00A921F1" w:rsidRDefault="00A92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B291" w14:textId="77777777" w:rsidR="00AC79FA" w:rsidRPr="00AC79FA" w:rsidRDefault="00AC79FA" w:rsidP="00AC79FA">
    <w:pPr>
      <w:pStyle w:val="Header"/>
      <w:jc w:val="right"/>
      <w:rPr>
        <w:rFonts w:ascii="Garamond" w:hAnsi="Garamond"/>
        <w:sz w:val="22"/>
        <w:szCs w:val="18"/>
      </w:rPr>
    </w:pPr>
    <w:r w:rsidRPr="00AC79FA">
      <w:rPr>
        <w:rFonts w:ascii="Garamond" w:hAnsi="Garamond"/>
        <w:noProof/>
        <w:sz w:val="22"/>
        <w:szCs w:val="18"/>
      </w:rPr>
      <mc:AlternateContent>
        <mc:Choice Requires="wps">
          <w:drawing>
            <wp:anchor distT="0" distB="0" distL="114300" distR="114300" simplePos="0" relativeHeight="251662337" behindDoc="0" locked="0" layoutInCell="1" allowOverlap="1" wp14:anchorId="53E61CDF" wp14:editId="3DEE79B1">
              <wp:simplePos x="0" y="0"/>
              <wp:positionH relativeFrom="column">
                <wp:posOffset>-209550</wp:posOffset>
              </wp:positionH>
              <wp:positionV relativeFrom="paragraph">
                <wp:posOffset>-171450</wp:posOffset>
              </wp:positionV>
              <wp:extent cx="2695575" cy="542925"/>
              <wp:effectExtent l="0" t="0" r="0" b="0"/>
              <wp:wrapNone/>
              <wp:docPr id="1871130843" name="Text Box 1871130843"/>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ABE0C" w14:textId="77777777" w:rsidR="00AC79FA" w:rsidRDefault="00AC79FA" w:rsidP="00AC79FA">
                          <w:r>
                            <w:rPr>
                              <w:noProof/>
                            </w:rPr>
                            <w:drawing>
                              <wp:inline distT="0" distB="0" distL="0" distR="0" wp14:anchorId="7859A501" wp14:editId="221BFE9E">
                                <wp:extent cx="1828800" cy="333590"/>
                                <wp:effectExtent l="0" t="0" r="0" b="9525"/>
                                <wp:docPr id="104617802" name="Picture 10461780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E61CDF" id="_x0000_t202" coordsize="21600,21600" o:spt="202" path="m,l,21600r21600,l21600,xe">
              <v:stroke joinstyle="miter"/>
              <v:path gradientshapeok="t" o:connecttype="rect"/>
            </v:shapetype>
            <v:shape id="Text Box 1871130843" o:spid="_x0000_s1026" type="#_x0000_t202" style="position:absolute;left:0;text-align:left;margin-left:-16.5pt;margin-top:-13.5pt;width:212.25pt;height:42.75pt;z-index:2516623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52FABE0C" w14:textId="77777777" w:rsidR="00AC79FA" w:rsidRDefault="00AC79FA" w:rsidP="00AC79FA">
                    <w:r>
                      <w:rPr>
                        <w:noProof/>
                      </w:rPr>
                      <w:drawing>
                        <wp:inline distT="0" distB="0" distL="0" distR="0" wp14:anchorId="7859A501" wp14:editId="221BFE9E">
                          <wp:extent cx="1828800" cy="333590"/>
                          <wp:effectExtent l="0" t="0" r="0" b="9525"/>
                          <wp:docPr id="104617802" name="Picture 10461780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AC79FA">
      <w:rPr>
        <w:rFonts w:ascii="Garamond" w:hAnsi="Garamond"/>
        <w:sz w:val="22"/>
        <w:szCs w:val="18"/>
      </w:rPr>
      <w:t>Applying Precedents Activity</w:t>
    </w:r>
  </w:p>
  <w:p w14:paraId="71F54933" w14:textId="6F6363DB" w:rsidR="0078549D" w:rsidRPr="00AC79FA" w:rsidRDefault="0078549D" w:rsidP="00AC7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CA7D" w14:textId="49A384BE" w:rsidR="00AC79FA" w:rsidRPr="00AC79FA" w:rsidRDefault="00AC79FA" w:rsidP="00AC79FA">
    <w:pPr>
      <w:pStyle w:val="Header"/>
      <w:jc w:val="right"/>
      <w:rPr>
        <w:rFonts w:ascii="Garamond" w:hAnsi="Garamond"/>
        <w:sz w:val="22"/>
        <w:szCs w:val="18"/>
      </w:rPr>
    </w:pPr>
    <w:r w:rsidRPr="00AC79FA">
      <w:rPr>
        <w:rFonts w:ascii="Garamond" w:hAnsi="Garamond"/>
        <w:noProof/>
        <w:sz w:val="22"/>
        <w:szCs w:val="18"/>
      </w:rPr>
      <mc:AlternateContent>
        <mc:Choice Requires="wps">
          <w:drawing>
            <wp:anchor distT="0" distB="0" distL="114300" distR="114300" simplePos="0" relativeHeight="251660289" behindDoc="0" locked="0" layoutInCell="1" allowOverlap="1" wp14:anchorId="2C5FE99D" wp14:editId="7691FB75">
              <wp:simplePos x="0" y="0"/>
              <wp:positionH relativeFrom="column">
                <wp:posOffset>-209550</wp:posOffset>
              </wp:positionH>
              <wp:positionV relativeFrom="paragraph">
                <wp:posOffset>-171450</wp:posOffset>
              </wp:positionV>
              <wp:extent cx="2695575" cy="542925"/>
              <wp:effectExtent l="0" t="0" r="0" b="0"/>
              <wp:wrapNone/>
              <wp:docPr id="1589829237" name="Text Box 1589829237"/>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11FD15" w14:textId="77777777" w:rsidR="00AC79FA" w:rsidRDefault="00AC79FA" w:rsidP="00AC79FA">
                          <w:r>
                            <w:rPr>
                              <w:noProof/>
                            </w:rPr>
                            <w:drawing>
                              <wp:inline distT="0" distB="0" distL="0" distR="0" wp14:anchorId="3126EFBD" wp14:editId="3DC7E8B9">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5FE99D" id="_x0000_t202" coordsize="21600,21600" o:spt="202" path="m,l,21600r21600,l21600,xe">
              <v:stroke joinstyle="miter"/>
              <v:path gradientshapeok="t" o:connecttype="rect"/>
            </v:shapetype>
            <v:shape id="Text Box 1589829237" o:spid="_x0000_s1027" type="#_x0000_t202" style="position:absolute;left:0;text-align:left;margin-left:-16.5pt;margin-top:-13.5pt;width:212.25pt;height:42.75pt;z-index:25166028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3411FD15" w14:textId="77777777" w:rsidR="00AC79FA" w:rsidRDefault="00AC79FA" w:rsidP="00AC79FA">
                    <w:r>
                      <w:rPr>
                        <w:noProof/>
                      </w:rPr>
                      <w:drawing>
                        <wp:inline distT="0" distB="0" distL="0" distR="0" wp14:anchorId="3126EFBD" wp14:editId="3DC7E8B9">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AC79FA">
      <w:rPr>
        <w:rFonts w:ascii="Garamond" w:hAnsi="Garamond"/>
        <w:sz w:val="22"/>
        <w:szCs w:val="18"/>
      </w:rPr>
      <w:t>Applying Precedents</w:t>
    </w:r>
    <w:r w:rsidRPr="00AC79FA">
      <w:rPr>
        <w:rFonts w:ascii="Garamond" w:hAnsi="Garamond"/>
        <w:sz w:val="22"/>
        <w:szCs w:val="18"/>
      </w:rPr>
      <w:t xml:space="preserve"> Activity</w:t>
    </w:r>
  </w:p>
  <w:p w14:paraId="1D1F6C0B" w14:textId="409520A4" w:rsidR="001D03B0" w:rsidRPr="00AC79FA" w:rsidRDefault="001D03B0" w:rsidP="00AC7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0E63"/>
    <w:multiLevelType w:val="hybridMultilevel"/>
    <w:tmpl w:val="25906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77D41"/>
    <w:multiLevelType w:val="hybridMultilevel"/>
    <w:tmpl w:val="15EEAA6E"/>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A00CD"/>
    <w:multiLevelType w:val="hybridMultilevel"/>
    <w:tmpl w:val="6F462C9E"/>
    <w:lvl w:ilvl="0" w:tplc="F73423BE">
      <w:start w:val="1"/>
      <w:numFmt w:val="decimal"/>
      <w:pStyle w:val="Numberedlistsl"/>
      <w:lvlText w:val="%1."/>
      <w:lvlJc w:val="left"/>
      <w:pPr>
        <w:ind w:left="1440" w:hanging="360"/>
      </w:pPr>
      <w:rPr>
        <w:rFonts w:ascii="Garamond" w:eastAsia="Times New Roman" w:hAnsi="Garamond"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B201BF"/>
    <w:multiLevelType w:val="hybridMultilevel"/>
    <w:tmpl w:val="318E8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A06F7"/>
    <w:multiLevelType w:val="hybridMultilevel"/>
    <w:tmpl w:val="DE34F9F0"/>
    <w:styleLink w:val="ImportedStyle10"/>
    <w:lvl w:ilvl="0" w:tplc="0DDAA7C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4521B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6C1E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D2FA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8D03A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8CF1F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90033F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25CCE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1C793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42408"/>
    <w:multiLevelType w:val="hybridMultilevel"/>
    <w:tmpl w:val="DE34F9F0"/>
    <w:numStyleLink w:val="ImportedStyle10"/>
  </w:abstractNum>
  <w:abstractNum w:abstractNumId="10"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95F2F"/>
    <w:multiLevelType w:val="hybridMultilevel"/>
    <w:tmpl w:val="9364F3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821A1"/>
    <w:multiLevelType w:val="hybridMultilevel"/>
    <w:tmpl w:val="A93E3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09719F"/>
    <w:multiLevelType w:val="hybridMultilevel"/>
    <w:tmpl w:val="804C7430"/>
    <w:lvl w:ilvl="0" w:tplc="4B88F58A">
      <w:start w:val="1"/>
      <w:numFmt w:val="bullet"/>
      <w:lvlText w:val=""/>
      <w:lvlJc w:val="left"/>
      <w:pPr>
        <w:tabs>
          <w:tab w:val="num" w:pos="720"/>
        </w:tabs>
        <w:ind w:left="720" w:hanging="360"/>
      </w:pPr>
      <w:rPr>
        <w:rFonts w:ascii="Wingdings" w:hAnsi="Wingdings"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54498C"/>
    <w:multiLevelType w:val="hybridMultilevel"/>
    <w:tmpl w:val="A99406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32A1B"/>
    <w:multiLevelType w:val="hybridMultilevel"/>
    <w:tmpl w:val="0144D1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4122322">
    <w:abstractNumId w:val="8"/>
  </w:num>
  <w:num w:numId="2" w16cid:durableId="368070422">
    <w:abstractNumId w:val="3"/>
  </w:num>
  <w:num w:numId="3" w16cid:durableId="611742057">
    <w:abstractNumId w:val="2"/>
  </w:num>
  <w:num w:numId="4" w16cid:durableId="1590120321">
    <w:abstractNumId w:val="5"/>
  </w:num>
  <w:num w:numId="5" w16cid:durableId="983895570">
    <w:abstractNumId w:val="10"/>
  </w:num>
  <w:num w:numId="6" w16cid:durableId="762997809">
    <w:abstractNumId w:val="7"/>
  </w:num>
  <w:num w:numId="7" w16cid:durableId="1800370629">
    <w:abstractNumId w:val="10"/>
    <w:lvlOverride w:ilvl="0">
      <w:startOverride w:val="1"/>
    </w:lvlOverride>
  </w:num>
  <w:num w:numId="8" w16cid:durableId="331951160">
    <w:abstractNumId w:val="10"/>
    <w:lvlOverride w:ilvl="0">
      <w:startOverride w:val="1"/>
    </w:lvlOverride>
  </w:num>
  <w:num w:numId="9" w16cid:durableId="8676451">
    <w:abstractNumId w:val="10"/>
    <w:lvlOverride w:ilvl="0">
      <w:startOverride w:val="1"/>
    </w:lvlOverride>
  </w:num>
  <w:num w:numId="10" w16cid:durableId="601035586">
    <w:abstractNumId w:val="10"/>
    <w:lvlOverride w:ilvl="0">
      <w:startOverride w:val="1"/>
    </w:lvlOverride>
  </w:num>
  <w:num w:numId="11" w16cid:durableId="249507911">
    <w:abstractNumId w:val="11"/>
  </w:num>
  <w:num w:numId="12" w16cid:durableId="1937860654">
    <w:abstractNumId w:val="0"/>
  </w:num>
  <w:num w:numId="13" w16cid:durableId="42949044">
    <w:abstractNumId w:val="8"/>
  </w:num>
  <w:num w:numId="14" w16cid:durableId="630214749">
    <w:abstractNumId w:val="1"/>
  </w:num>
  <w:num w:numId="15" w16cid:durableId="1121846762">
    <w:abstractNumId w:val="13"/>
  </w:num>
  <w:num w:numId="16" w16cid:durableId="497968622">
    <w:abstractNumId w:val="15"/>
  </w:num>
  <w:num w:numId="17" w16cid:durableId="1581796762">
    <w:abstractNumId w:val="14"/>
  </w:num>
  <w:num w:numId="18" w16cid:durableId="680276251">
    <w:abstractNumId w:val="8"/>
  </w:num>
  <w:num w:numId="19" w16cid:durableId="297926706">
    <w:abstractNumId w:val="8"/>
  </w:num>
  <w:num w:numId="20" w16cid:durableId="197662313">
    <w:abstractNumId w:val="8"/>
  </w:num>
  <w:num w:numId="21" w16cid:durableId="692343220">
    <w:abstractNumId w:val="8"/>
  </w:num>
  <w:num w:numId="22" w16cid:durableId="1444888079">
    <w:abstractNumId w:val="12"/>
  </w:num>
  <w:num w:numId="23" w16cid:durableId="671027571">
    <w:abstractNumId w:val="4"/>
  </w:num>
  <w:num w:numId="24" w16cid:durableId="1095788081">
    <w:abstractNumId w:val="8"/>
  </w:num>
  <w:num w:numId="25" w16cid:durableId="2066366038">
    <w:abstractNumId w:val="6"/>
  </w:num>
  <w:num w:numId="26" w16cid:durableId="856427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B0"/>
    <w:rsid w:val="00024E13"/>
    <w:rsid w:val="00040416"/>
    <w:rsid w:val="00047CE3"/>
    <w:rsid w:val="00053579"/>
    <w:rsid w:val="00061AC2"/>
    <w:rsid w:val="000657A3"/>
    <w:rsid w:val="000746BA"/>
    <w:rsid w:val="0007568F"/>
    <w:rsid w:val="00084A9A"/>
    <w:rsid w:val="000907F7"/>
    <w:rsid w:val="000A1830"/>
    <w:rsid w:val="000C44A6"/>
    <w:rsid w:val="000C68E3"/>
    <w:rsid w:val="000C7504"/>
    <w:rsid w:val="000E239D"/>
    <w:rsid w:val="000F7EA2"/>
    <w:rsid w:val="00101452"/>
    <w:rsid w:val="0011217A"/>
    <w:rsid w:val="00126968"/>
    <w:rsid w:val="00142F77"/>
    <w:rsid w:val="001559C2"/>
    <w:rsid w:val="0016005E"/>
    <w:rsid w:val="00161C2E"/>
    <w:rsid w:val="00170B98"/>
    <w:rsid w:val="001A112A"/>
    <w:rsid w:val="001A3A09"/>
    <w:rsid w:val="001D0190"/>
    <w:rsid w:val="001D03B0"/>
    <w:rsid w:val="001E1515"/>
    <w:rsid w:val="001F5727"/>
    <w:rsid w:val="00212E96"/>
    <w:rsid w:val="00215174"/>
    <w:rsid w:val="00222ABC"/>
    <w:rsid w:val="0022710D"/>
    <w:rsid w:val="00235B40"/>
    <w:rsid w:val="002414EF"/>
    <w:rsid w:val="0024195E"/>
    <w:rsid w:val="002434E0"/>
    <w:rsid w:val="00250E4E"/>
    <w:rsid w:val="00257B6F"/>
    <w:rsid w:val="00271DBD"/>
    <w:rsid w:val="00281CBB"/>
    <w:rsid w:val="00290061"/>
    <w:rsid w:val="00292F08"/>
    <w:rsid w:val="002A6FE7"/>
    <w:rsid w:val="002B4D38"/>
    <w:rsid w:val="002C68A3"/>
    <w:rsid w:val="002D03AB"/>
    <w:rsid w:val="002E412A"/>
    <w:rsid w:val="00304536"/>
    <w:rsid w:val="00310F79"/>
    <w:rsid w:val="00311BF1"/>
    <w:rsid w:val="00312BF9"/>
    <w:rsid w:val="00317735"/>
    <w:rsid w:val="003220DB"/>
    <w:rsid w:val="003512E4"/>
    <w:rsid w:val="00351CAD"/>
    <w:rsid w:val="00374A60"/>
    <w:rsid w:val="00375090"/>
    <w:rsid w:val="00376E1D"/>
    <w:rsid w:val="0038368B"/>
    <w:rsid w:val="00384B37"/>
    <w:rsid w:val="00387E81"/>
    <w:rsid w:val="0039083E"/>
    <w:rsid w:val="00396AEB"/>
    <w:rsid w:val="003A1B9A"/>
    <w:rsid w:val="003B634A"/>
    <w:rsid w:val="003D464A"/>
    <w:rsid w:val="003E702C"/>
    <w:rsid w:val="003F01D6"/>
    <w:rsid w:val="004023FD"/>
    <w:rsid w:val="00415E54"/>
    <w:rsid w:val="00421D30"/>
    <w:rsid w:val="004223C3"/>
    <w:rsid w:val="00425D42"/>
    <w:rsid w:val="00437374"/>
    <w:rsid w:val="00451447"/>
    <w:rsid w:val="004517DC"/>
    <w:rsid w:val="00460106"/>
    <w:rsid w:val="004903DC"/>
    <w:rsid w:val="00497AC2"/>
    <w:rsid w:val="004A5AEB"/>
    <w:rsid w:val="004B1FDC"/>
    <w:rsid w:val="004B560A"/>
    <w:rsid w:val="004B63CF"/>
    <w:rsid w:val="004C0C08"/>
    <w:rsid w:val="004C719F"/>
    <w:rsid w:val="004E098F"/>
    <w:rsid w:val="004E1743"/>
    <w:rsid w:val="005048C8"/>
    <w:rsid w:val="00512785"/>
    <w:rsid w:val="00512949"/>
    <w:rsid w:val="00514B4D"/>
    <w:rsid w:val="005311FB"/>
    <w:rsid w:val="00534E2B"/>
    <w:rsid w:val="005376F0"/>
    <w:rsid w:val="005A0330"/>
    <w:rsid w:val="005B251F"/>
    <w:rsid w:val="005B5776"/>
    <w:rsid w:val="005C3E6E"/>
    <w:rsid w:val="005D61D0"/>
    <w:rsid w:val="005E05A7"/>
    <w:rsid w:val="005E7A8C"/>
    <w:rsid w:val="005F00F2"/>
    <w:rsid w:val="005F1098"/>
    <w:rsid w:val="005F7F6B"/>
    <w:rsid w:val="00610436"/>
    <w:rsid w:val="00610C07"/>
    <w:rsid w:val="006225D7"/>
    <w:rsid w:val="006275DD"/>
    <w:rsid w:val="006502FE"/>
    <w:rsid w:val="00660AD9"/>
    <w:rsid w:val="00682810"/>
    <w:rsid w:val="00684CAD"/>
    <w:rsid w:val="006A5721"/>
    <w:rsid w:val="006B0ADE"/>
    <w:rsid w:val="006B418C"/>
    <w:rsid w:val="006C3A85"/>
    <w:rsid w:val="006F3A10"/>
    <w:rsid w:val="00722867"/>
    <w:rsid w:val="00737D36"/>
    <w:rsid w:val="007522AB"/>
    <w:rsid w:val="00780447"/>
    <w:rsid w:val="00781B9A"/>
    <w:rsid w:val="0078222F"/>
    <w:rsid w:val="00783E8E"/>
    <w:rsid w:val="0078549D"/>
    <w:rsid w:val="00785FE1"/>
    <w:rsid w:val="0079282E"/>
    <w:rsid w:val="0079735E"/>
    <w:rsid w:val="007A0E15"/>
    <w:rsid w:val="007A433A"/>
    <w:rsid w:val="007B32C3"/>
    <w:rsid w:val="007B5670"/>
    <w:rsid w:val="007B6D5B"/>
    <w:rsid w:val="007C3126"/>
    <w:rsid w:val="007D1BB2"/>
    <w:rsid w:val="007D35AA"/>
    <w:rsid w:val="007F700D"/>
    <w:rsid w:val="008068B9"/>
    <w:rsid w:val="00815CB0"/>
    <w:rsid w:val="0081706F"/>
    <w:rsid w:val="00817462"/>
    <w:rsid w:val="00827314"/>
    <w:rsid w:val="0083039A"/>
    <w:rsid w:val="008447DB"/>
    <w:rsid w:val="0084485D"/>
    <w:rsid w:val="00846B85"/>
    <w:rsid w:val="008474C5"/>
    <w:rsid w:val="008876E5"/>
    <w:rsid w:val="008B4A2B"/>
    <w:rsid w:val="008B7C2A"/>
    <w:rsid w:val="008D6A51"/>
    <w:rsid w:val="008E399A"/>
    <w:rsid w:val="008E728D"/>
    <w:rsid w:val="008F1A58"/>
    <w:rsid w:val="008F3C2E"/>
    <w:rsid w:val="009148B6"/>
    <w:rsid w:val="00937086"/>
    <w:rsid w:val="00981CD4"/>
    <w:rsid w:val="009A2ABF"/>
    <w:rsid w:val="009D6B03"/>
    <w:rsid w:val="009E3E88"/>
    <w:rsid w:val="009E5E92"/>
    <w:rsid w:val="009F0FD6"/>
    <w:rsid w:val="00A2280E"/>
    <w:rsid w:val="00A32360"/>
    <w:rsid w:val="00A5477C"/>
    <w:rsid w:val="00A6712B"/>
    <w:rsid w:val="00A71146"/>
    <w:rsid w:val="00A921F1"/>
    <w:rsid w:val="00A92769"/>
    <w:rsid w:val="00AA47AE"/>
    <w:rsid w:val="00AA5277"/>
    <w:rsid w:val="00AB2A8B"/>
    <w:rsid w:val="00AC4B51"/>
    <w:rsid w:val="00AC79FA"/>
    <w:rsid w:val="00AD3029"/>
    <w:rsid w:val="00AD5098"/>
    <w:rsid w:val="00AE0C77"/>
    <w:rsid w:val="00AE6D99"/>
    <w:rsid w:val="00B335B1"/>
    <w:rsid w:val="00B56E6E"/>
    <w:rsid w:val="00B62487"/>
    <w:rsid w:val="00B63DC7"/>
    <w:rsid w:val="00B64D75"/>
    <w:rsid w:val="00B90D97"/>
    <w:rsid w:val="00B93AD8"/>
    <w:rsid w:val="00BB0633"/>
    <w:rsid w:val="00BB0F2C"/>
    <w:rsid w:val="00BB3B65"/>
    <w:rsid w:val="00BE4A01"/>
    <w:rsid w:val="00BE6D10"/>
    <w:rsid w:val="00C25FC5"/>
    <w:rsid w:val="00C40F6D"/>
    <w:rsid w:val="00C42AD5"/>
    <w:rsid w:val="00C476DB"/>
    <w:rsid w:val="00C52DF1"/>
    <w:rsid w:val="00C568F0"/>
    <w:rsid w:val="00C65B4F"/>
    <w:rsid w:val="00C91656"/>
    <w:rsid w:val="00CC741A"/>
    <w:rsid w:val="00CF1A03"/>
    <w:rsid w:val="00D01FFD"/>
    <w:rsid w:val="00D064E0"/>
    <w:rsid w:val="00D24F3C"/>
    <w:rsid w:val="00D25125"/>
    <w:rsid w:val="00D34DFC"/>
    <w:rsid w:val="00D500D1"/>
    <w:rsid w:val="00D60080"/>
    <w:rsid w:val="00D646B6"/>
    <w:rsid w:val="00D67D78"/>
    <w:rsid w:val="00D8707C"/>
    <w:rsid w:val="00DA3C03"/>
    <w:rsid w:val="00DB4F2F"/>
    <w:rsid w:val="00DC2018"/>
    <w:rsid w:val="00DC6367"/>
    <w:rsid w:val="00DE3D18"/>
    <w:rsid w:val="00DE5070"/>
    <w:rsid w:val="00DE6C27"/>
    <w:rsid w:val="00E04C4D"/>
    <w:rsid w:val="00E200DC"/>
    <w:rsid w:val="00E41E80"/>
    <w:rsid w:val="00E47010"/>
    <w:rsid w:val="00E60482"/>
    <w:rsid w:val="00E62C34"/>
    <w:rsid w:val="00E745DE"/>
    <w:rsid w:val="00E74BF3"/>
    <w:rsid w:val="00E74C4C"/>
    <w:rsid w:val="00E902D0"/>
    <w:rsid w:val="00E94D2C"/>
    <w:rsid w:val="00EA0524"/>
    <w:rsid w:val="00ED3F0C"/>
    <w:rsid w:val="00EE5548"/>
    <w:rsid w:val="00EE5FAA"/>
    <w:rsid w:val="00F25902"/>
    <w:rsid w:val="00F379A7"/>
    <w:rsid w:val="00F40E5B"/>
    <w:rsid w:val="00F5754A"/>
    <w:rsid w:val="00F63071"/>
    <w:rsid w:val="00F74EAE"/>
    <w:rsid w:val="00F814FF"/>
    <w:rsid w:val="00F84CEC"/>
    <w:rsid w:val="00F85FF4"/>
    <w:rsid w:val="00FB00D7"/>
    <w:rsid w:val="00FC5BD8"/>
    <w:rsid w:val="00FD7047"/>
    <w:rsid w:val="00FE0D0C"/>
    <w:rsid w:val="00FE628E"/>
    <w:rsid w:val="01AE4AC9"/>
    <w:rsid w:val="020302D2"/>
    <w:rsid w:val="034B6AC4"/>
    <w:rsid w:val="036C79F3"/>
    <w:rsid w:val="05355EBB"/>
    <w:rsid w:val="055FF1ED"/>
    <w:rsid w:val="0585CB15"/>
    <w:rsid w:val="05FF0FF3"/>
    <w:rsid w:val="062030DA"/>
    <w:rsid w:val="06369B67"/>
    <w:rsid w:val="06A9936E"/>
    <w:rsid w:val="070F71D1"/>
    <w:rsid w:val="07492A2B"/>
    <w:rsid w:val="07CACDF5"/>
    <w:rsid w:val="082C24F3"/>
    <w:rsid w:val="08EF6DF4"/>
    <w:rsid w:val="090816C6"/>
    <w:rsid w:val="0936718D"/>
    <w:rsid w:val="09B22EB4"/>
    <w:rsid w:val="0A3E34A2"/>
    <w:rsid w:val="0A7033E5"/>
    <w:rsid w:val="0C739D7C"/>
    <w:rsid w:val="0C7592C0"/>
    <w:rsid w:val="0CC405A1"/>
    <w:rsid w:val="0CEB53B0"/>
    <w:rsid w:val="104E9A73"/>
    <w:rsid w:val="1100C0A0"/>
    <w:rsid w:val="126438E5"/>
    <w:rsid w:val="12C34A34"/>
    <w:rsid w:val="12CCBF56"/>
    <w:rsid w:val="14076192"/>
    <w:rsid w:val="15856BA6"/>
    <w:rsid w:val="159EB026"/>
    <w:rsid w:val="1658AF29"/>
    <w:rsid w:val="17B6F5EC"/>
    <w:rsid w:val="17B88C95"/>
    <w:rsid w:val="18615835"/>
    <w:rsid w:val="18809F7A"/>
    <w:rsid w:val="18ACCC28"/>
    <w:rsid w:val="1A428D2F"/>
    <w:rsid w:val="1A8CAC43"/>
    <w:rsid w:val="1BFE274C"/>
    <w:rsid w:val="1E1EB120"/>
    <w:rsid w:val="1F7D4BF5"/>
    <w:rsid w:val="1FEF0ED6"/>
    <w:rsid w:val="2103A492"/>
    <w:rsid w:val="22E356EE"/>
    <w:rsid w:val="2330857F"/>
    <w:rsid w:val="235DAF25"/>
    <w:rsid w:val="24007F2B"/>
    <w:rsid w:val="24706401"/>
    <w:rsid w:val="26E80A15"/>
    <w:rsid w:val="26F94F89"/>
    <w:rsid w:val="27F8C5BD"/>
    <w:rsid w:val="2807E1C5"/>
    <w:rsid w:val="288E5FCD"/>
    <w:rsid w:val="28A98AAF"/>
    <w:rsid w:val="29D8C13B"/>
    <w:rsid w:val="29EAD7BC"/>
    <w:rsid w:val="2A8D1E6E"/>
    <w:rsid w:val="2B4E984A"/>
    <w:rsid w:val="2BC8AB78"/>
    <w:rsid w:val="2C9D1B6F"/>
    <w:rsid w:val="2DFF7505"/>
    <w:rsid w:val="2E9D46E0"/>
    <w:rsid w:val="311FB63E"/>
    <w:rsid w:val="31D9661C"/>
    <w:rsid w:val="324C96DE"/>
    <w:rsid w:val="32B1D932"/>
    <w:rsid w:val="34B6E810"/>
    <w:rsid w:val="34CCA25A"/>
    <w:rsid w:val="35B7526B"/>
    <w:rsid w:val="3623AF07"/>
    <w:rsid w:val="37D18058"/>
    <w:rsid w:val="37DB0475"/>
    <w:rsid w:val="38096089"/>
    <w:rsid w:val="384F9642"/>
    <w:rsid w:val="38815DDC"/>
    <w:rsid w:val="390E93D0"/>
    <w:rsid w:val="3919AFC6"/>
    <w:rsid w:val="3B793600"/>
    <w:rsid w:val="3C6FED53"/>
    <w:rsid w:val="3DBB36A3"/>
    <w:rsid w:val="3E10C615"/>
    <w:rsid w:val="3E340B98"/>
    <w:rsid w:val="3F40B8A6"/>
    <w:rsid w:val="401839C5"/>
    <w:rsid w:val="40386B3C"/>
    <w:rsid w:val="40C3C719"/>
    <w:rsid w:val="40DF40E3"/>
    <w:rsid w:val="41DA4712"/>
    <w:rsid w:val="4222D78E"/>
    <w:rsid w:val="42251629"/>
    <w:rsid w:val="4238B434"/>
    <w:rsid w:val="4252E373"/>
    <w:rsid w:val="42ECAFE4"/>
    <w:rsid w:val="435513BB"/>
    <w:rsid w:val="43823A7A"/>
    <w:rsid w:val="4457FAA5"/>
    <w:rsid w:val="44B29417"/>
    <w:rsid w:val="45A44C67"/>
    <w:rsid w:val="463DD091"/>
    <w:rsid w:val="46E60460"/>
    <w:rsid w:val="48C2D5C1"/>
    <w:rsid w:val="48CAD9AD"/>
    <w:rsid w:val="48CB17EC"/>
    <w:rsid w:val="49537D06"/>
    <w:rsid w:val="4977B30B"/>
    <w:rsid w:val="4A1C93B8"/>
    <w:rsid w:val="4B7CB121"/>
    <w:rsid w:val="4E01457C"/>
    <w:rsid w:val="4F5D2E24"/>
    <w:rsid w:val="4FFC2815"/>
    <w:rsid w:val="507B996D"/>
    <w:rsid w:val="51954A6A"/>
    <w:rsid w:val="5226C2E6"/>
    <w:rsid w:val="52342723"/>
    <w:rsid w:val="529D587A"/>
    <w:rsid w:val="561F0497"/>
    <w:rsid w:val="5656ABEE"/>
    <w:rsid w:val="567FE3B8"/>
    <w:rsid w:val="56A1C6B0"/>
    <w:rsid w:val="56F655F5"/>
    <w:rsid w:val="5701CCD0"/>
    <w:rsid w:val="5714463C"/>
    <w:rsid w:val="5785FC0D"/>
    <w:rsid w:val="5947C5F8"/>
    <w:rsid w:val="59C4C80F"/>
    <w:rsid w:val="5C449FCB"/>
    <w:rsid w:val="5C8A737E"/>
    <w:rsid w:val="5CF81509"/>
    <w:rsid w:val="5F37D237"/>
    <w:rsid w:val="5F38CA23"/>
    <w:rsid w:val="5F6C9D9C"/>
    <w:rsid w:val="5FF13804"/>
    <w:rsid w:val="600B2D89"/>
    <w:rsid w:val="60E3AE0F"/>
    <w:rsid w:val="60ECB1B7"/>
    <w:rsid w:val="613D966C"/>
    <w:rsid w:val="62B64818"/>
    <w:rsid w:val="633022B8"/>
    <w:rsid w:val="640BD752"/>
    <w:rsid w:val="64560B62"/>
    <w:rsid w:val="648F04D5"/>
    <w:rsid w:val="66A95926"/>
    <w:rsid w:val="67C86F26"/>
    <w:rsid w:val="67FA7B71"/>
    <w:rsid w:val="68917493"/>
    <w:rsid w:val="68EB1489"/>
    <w:rsid w:val="697E5BBF"/>
    <w:rsid w:val="6A1D7BA9"/>
    <w:rsid w:val="6B8960F3"/>
    <w:rsid w:val="6BF54D63"/>
    <w:rsid w:val="6E1771F5"/>
    <w:rsid w:val="6E866CEE"/>
    <w:rsid w:val="6F67740F"/>
    <w:rsid w:val="6FC5C891"/>
    <w:rsid w:val="7232D451"/>
    <w:rsid w:val="723D4CCF"/>
    <w:rsid w:val="72AD7FB1"/>
    <w:rsid w:val="72DDBF05"/>
    <w:rsid w:val="7342AC03"/>
    <w:rsid w:val="73EC51F7"/>
    <w:rsid w:val="77081B21"/>
    <w:rsid w:val="79E04F71"/>
    <w:rsid w:val="79E2C5D8"/>
    <w:rsid w:val="7A647DB4"/>
    <w:rsid w:val="7AD73E8F"/>
    <w:rsid w:val="7B494FC0"/>
    <w:rsid w:val="7C94F129"/>
    <w:rsid w:val="7D8C5C84"/>
    <w:rsid w:val="7DF954ED"/>
    <w:rsid w:val="7ED5C4B9"/>
    <w:rsid w:val="7F468161"/>
    <w:rsid w:val="7F97CEDF"/>
    <w:rsid w:val="7FF2F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1E1E9"/>
  <w15:docId w15:val="{E2978939-FE91-4627-8746-6A4D365F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A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6A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4A60"/>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pPr>
    <w:rPr>
      <w:rFonts w:ascii="Gill Sans MT" w:hAnsi="Gill Sans MT"/>
      <w:b/>
      <w:sz w:val="48"/>
      <w:szCs w:val="48"/>
    </w:rPr>
  </w:style>
  <w:style w:type="paragraph" w:customStyle="1" w:styleId="Title2sl">
    <w:name w:val="Title 2_sl"/>
    <w:basedOn w:val="Normal"/>
    <w:link w:val="Title2slChar"/>
    <w:qFormat/>
    <w:rsid w:val="00375090"/>
    <w:pPr>
      <w:spacing w:before="360" w:after="240"/>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1D03B0"/>
    <w:pPr>
      <w:spacing w:before="120" w:after="120"/>
      <w:jc w:val="center"/>
    </w:pPr>
    <w:rPr>
      <w:rFonts w:ascii="Gill Sans MT" w:hAnsi="Gill Sans MT"/>
      <w:b/>
      <w:sz w:val="32"/>
      <w:szCs w:val="32"/>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0A1830"/>
    <w:pPr>
      <w:spacing w:before="360" w:after="120"/>
    </w:pPr>
    <w:rPr>
      <w:rFonts w:ascii="Gill Sans MT" w:hAnsi="Gill Sans MT"/>
      <w:b/>
      <w:i/>
    </w:rPr>
  </w:style>
  <w:style w:type="character" w:customStyle="1" w:styleId="Subhead1slChar">
    <w:name w:val="Subhead 1_sl Char"/>
    <w:basedOn w:val="DefaultParagraphFont"/>
    <w:link w:val="Subhead1sl"/>
    <w:rsid w:val="001D03B0"/>
    <w:rPr>
      <w:rFonts w:ascii="Gill Sans MT" w:hAnsi="Gill Sans MT"/>
      <w:b/>
      <w:sz w:val="32"/>
      <w:szCs w:val="32"/>
    </w:rPr>
  </w:style>
  <w:style w:type="paragraph" w:customStyle="1" w:styleId="Basiccopysl">
    <w:name w:val="Basic copy_sl"/>
    <w:basedOn w:val="Normal"/>
    <w:link w:val="BasiccopyslChar"/>
    <w:qFormat/>
    <w:rsid w:val="009148B6"/>
    <w:pPr>
      <w:spacing w:after="120" w:line="276" w:lineRule="auto"/>
    </w:pPr>
    <w:rPr>
      <w:rFonts w:ascii="Garamond" w:hAnsi="Garamond"/>
    </w:rPr>
  </w:style>
  <w:style w:type="character" w:customStyle="1" w:styleId="Subhead2slChar">
    <w:name w:val="Subhead 2_sl Char"/>
    <w:basedOn w:val="DefaultParagraphFont"/>
    <w:link w:val="Subhead2sl"/>
    <w:rsid w:val="000A183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pPr>
    <w:rPr>
      <w:rFonts w:ascii="Garamond" w:hAnsi="Garamond"/>
    </w:rPr>
  </w:style>
  <w:style w:type="character" w:customStyle="1" w:styleId="BasiccopyslChar">
    <w:name w:val="Basic copy_sl Char"/>
    <w:basedOn w:val="DefaultParagraphFont"/>
    <w:link w:val="Basiccopysl"/>
    <w:rsid w:val="009148B6"/>
    <w:rPr>
      <w:rFonts w:ascii="Garamond" w:eastAsia="Times New Roman" w:hAnsi="Garamond" w:cs="Times New Roman"/>
      <w:sz w:val="24"/>
      <w:szCs w:val="24"/>
    </w:rPr>
  </w:style>
  <w:style w:type="paragraph" w:customStyle="1" w:styleId="Numberedlistsl">
    <w:name w:val="Numbered list_sl"/>
    <w:basedOn w:val="Normal"/>
    <w:link w:val="NumberedlistslChar"/>
    <w:qFormat/>
    <w:rsid w:val="00317735"/>
    <w:pPr>
      <w:numPr>
        <w:numId w:val="2"/>
      </w:numPr>
      <w:spacing w:after="120"/>
      <w:ind w:left="720"/>
    </w:pPr>
    <w:rPr>
      <w:rFonts w:ascii="Garamond" w:hAnsi="Garamond"/>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rPr>
  </w:style>
  <w:style w:type="paragraph" w:customStyle="1" w:styleId="Outlinelevel3">
    <w:name w:val="Outline level 3"/>
    <w:basedOn w:val="Normal"/>
    <w:link w:val="Outlinelevel3Char"/>
    <w:qFormat/>
    <w:rsid w:val="00317735"/>
    <w:pPr>
      <w:numPr>
        <w:ilvl w:val="2"/>
        <w:numId w:val="5"/>
      </w:numPr>
      <w:tabs>
        <w:tab w:val="left" w:pos="1800"/>
      </w:tabs>
      <w:spacing w:after="120"/>
      <w:ind w:left="1800" w:hanging="360"/>
    </w:pPr>
    <w:rPr>
      <w:rFonts w:ascii="Garamond" w:hAnsi="Garamond"/>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pPr>
    <w:rPr>
      <w:rFonts w:ascii="Garamond" w:hAnsi="Garamond"/>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p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Times New Roman" w:hAnsi="Garamond" w:cs="Times New Roman"/>
      <w:b/>
      <w:sz w:val="24"/>
      <w:szCs w:val="24"/>
    </w:rPr>
  </w:style>
  <w:style w:type="paragraph" w:styleId="ListParagraph">
    <w:name w:val="List Paragraph"/>
    <w:basedOn w:val="Normal"/>
    <w:uiPriority w:val="34"/>
    <w:qFormat/>
    <w:rsid w:val="001D03B0"/>
    <w:pPr>
      <w:ind w:left="720"/>
      <w:contextualSpacing/>
    </w:pPr>
  </w:style>
  <w:style w:type="paragraph" w:customStyle="1" w:styleId="Basiccopyindentedsl">
    <w:name w:val="Basic copy_indented_sl"/>
    <w:basedOn w:val="Basiccopysl"/>
    <w:qFormat/>
    <w:rsid w:val="000A1830"/>
    <w:pPr>
      <w:ind w:left="720"/>
    </w:pPr>
  </w:style>
  <w:style w:type="paragraph" w:customStyle="1" w:styleId="Basiccopycenteredsl">
    <w:name w:val="Basic copy_centered_sl"/>
    <w:basedOn w:val="Basiccopysl"/>
    <w:qFormat/>
    <w:rsid w:val="000A1830"/>
    <w:pPr>
      <w:jc w:val="center"/>
    </w:pPr>
    <w:rPr>
      <w:b/>
    </w:rPr>
  </w:style>
  <w:style w:type="character" w:customStyle="1" w:styleId="Heading2Char">
    <w:name w:val="Heading 2 Char"/>
    <w:basedOn w:val="DefaultParagraphFont"/>
    <w:link w:val="Heading2"/>
    <w:rsid w:val="00374A60"/>
    <w:rPr>
      <w:rFonts w:ascii="Times New Roman" w:eastAsia="Times New Roman" w:hAnsi="Times New Roman" w:cs="Times New Roman"/>
      <w:b/>
      <w:sz w:val="24"/>
      <w:szCs w:val="24"/>
    </w:rPr>
  </w:style>
  <w:style w:type="paragraph" w:styleId="Revision">
    <w:name w:val="Revision"/>
    <w:hidden/>
    <w:uiPriority w:val="99"/>
    <w:semiHidden/>
    <w:rsid w:val="004023FD"/>
    <w:pPr>
      <w:spacing w:after="0" w:line="240" w:lineRule="auto"/>
    </w:pPr>
    <w:rPr>
      <w:rFonts w:ascii="Times New Roman" w:eastAsia="Times New Roman" w:hAnsi="Times New Roman" w:cs="Times New Roman"/>
      <w:sz w:val="24"/>
      <w:szCs w:val="24"/>
    </w:rPr>
  </w:style>
  <w:style w:type="paragraph" w:customStyle="1" w:styleId="BasicParagraph">
    <w:name w:val="[Basic Paragraph]"/>
    <w:basedOn w:val="Normal"/>
    <w:uiPriority w:val="99"/>
    <w:rsid w:val="00CF1A03"/>
    <w:pPr>
      <w:autoSpaceDE w:val="0"/>
      <w:autoSpaceDN w:val="0"/>
      <w:adjustRightInd w:val="0"/>
      <w:spacing w:line="288" w:lineRule="auto"/>
      <w:textAlignment w:val="center"/>
    </w:pPr>
    <w:rPr>
      <w:rFonts w:ascii="Minion Pro" w:eastAsiaTheme="minorHAnsi" w:hAnsi="Minion Pro" w:cs="Minion Pro"/>
      <w:color w:val="000000"/>
    </w:rPr>
  </w:style>
  <w:style w:type="paragraph" w:customStyle="1" w:styleId="Bulletboldsl">
    <w:name w:val="Bullet bold_sl"/>
    <w:basedOn w:val="Bulletsl"/>
    <w:rsid w:val="005F1098"/>
    <w:pPr>
      <w:spacing w:before="240" w:line="276" w:lineRule="auto"/>
    </w:pPr>
    <w:rPr>
      <w:rFonts w:eastAsiaTheme="minorHAnsi" w:cstheme="minorBidi"/>
      <w:b/>
      <w:iCs/>
    </w:rPr>
  </w:style>
  <w:style w:type="table" w:styleId="TableGrid">
    <w:name w:val="Table Grid"/>
    <w:basedOn w:val="TableNormal"/>
    <w:uiPriority w:val="59"/>
    <w:rsid w:val="00BB0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copyindentedsl0">
    <w:name w:val="Basic copy indented_sl"/>
    <w:basedOn w:val="Basiccopysl"/>
    <w:rsid w:val="00BB0633"/>
    <w:pPr>
      <w:ind w:left="720"/>
    </w:pPr>
    <w:rPr>
      <w:rFonts w:eastAsiaTheme="minorHAnsi" w:cstheme="minorBidi"/>
    </w:rPr>
  </w:style>
  <w:style w:type="paragraph" w:customStyle="1" w:styleId="Default">
    <w:name w:val="Default"/>
    <w:rsid w:val="008B7C2A"/>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u w:color="000000"/>
      <w:bdr w:val="nil"/>
      <w14:textOutline w14:w="12700" w14:cap="flat" w14:cmpd="sng" w14:algn="ctr">
        <w14:noFill/>
        <w14:prstDash w14:val="solid"/>
        <w14:miter w14:lim="400000"/>
      </w14:textOutline>
    </w:rPr>
  </w:style>
  <w:style w:type="paragraph" w:customStyle="1" w:styleId="Body">
    <w:name w:val="Body"/>
    <w:rsid w:val="008B7C2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numbering" w:customStyle="1" w:styleId="ImportedStyle10">
    <w:name w:val="Imported Style 1.0"/>
    <w:rsid w:val="008B7C2A"/>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85702">
      <w:bodyDiv w:val="1"/>
      <w:marLeft w:val="0"/>
      <w:marRight w:val="0"/>
      <w:marTop w:val="0"/>
      <w:marBottom w:val="0"/>
      <w:divBdr>
        <w:top w:val="none" w:sz="0" w:space="0" w:color="auto"/>
        <w:left w:val="none" w:sz="0" w:space="0" w:color="auto"/>
        <w:bottom w:val="none" w:sz="0" w:space="0" w:color="auto"/>
        <w:right w:val="none" w:sz="0" w:space="0" w:color="auto"/>
      </w:divBdr>
    </w:div>
    <w:div w:id="787821346">
      <w:bodyDiv w:val="1"/>
      <w:marLeft w:val="0"/>
      <w:marRight w:val="0"/>
      <w:marTop w:val="0"/>
      <w:marBottom w:val="0"/>
      <w:divBdr>
        <w:top w:val="none" w:sz="0" w:space="0" w:color="auto"/>
        <w:left w:val="none" w:sz="0" w:space="0" w:color="auto"/>
        <w:bottom w:val="none" w:sz="0" w:space="0" w:color="auto"/>
        <w:right w:val="none" w:sz="0" w:space="0" w:color="auto"/>
      </w:divBdr>
      <w:divsChild>
        <w:div w:id="138881535">
          <w:marLeft w:val="0"/>
          <w:marRight w:val="0"/>
          <w:marTop w:val="0"/>
          <w:marBottom w:val="0"/>
          <w:divBdr>
            <w:top w:val="none" w:sz="0" w:space="0" w:color="auto"/>
            <w:left w:val="none" w:sz="0" w:space="0" w:color="auto"/>
            <w:bottom w:val="none" w:sz="0" w:space="0" w:color="auto"/>
            <w:right w:val="none" w:sz="0" w:space="0" w:color="auto"/>
          </w:divBdr>
        </w:div>
        <w:div w:id="157623491">
          <w:marLeft w:val="0"/>
          <w:marRight w:val="0"/>
          <w:marTop w:val="0"/>
          <w:marBottom w:val="0"/>
          <w:divBdr>
            <w:top w:val="none" w:sz="0" w:space="0" w:color="auto"/>
            <w:left w:val="none" w:sz="0" w:space="0" w:color="auto"/>
            <w:bottom w:val="none" w:sz="0" w:space="0" w:color="auto"/>
            <w:right w:val="none" w:sz="0" w:space="0" w:color="auto"/>
          </w:divBdr>
        </w:div>
        <w:div w:id="294915637">
          <w:marLeft w:val="0"/>
          <w:marRight w:val="0"/>
          <w:marTop w:val="0"/>
          <w:marBottom w:val="0"/>
          <w:divBdr>
            <w:top w:val="none" w:sz="0" w:space="0" w:color="auto"/>
            <w:left w:val="none" w:sz="0" w:space="0" w:color="auto"/>
            <w:bottom w:val="none" w:sz="0" w:space="0" w:color="auto"/>
            <w:right w:val="none" w:sz="0" w:space="0" w:color="auto"/>
          </w:divBdr>
          <w:divsChild>
            <w:div w:id="396824095">
              <w:marLeft w:val="0"/>
              <w:marRight w:val="0"/>
              <w:marTop w:val="0"/>
              <w:marBottom w:val="0"/>
              <w:divBdr>
                <w:top w:val="none" w:sz="0" w:space="0" w:color="auto"/>
                <w:left w:val="none" w:sz="0" w:space="0" w:color="auto"/>
                <w:bottom w:val="none" w:sz="0" w:space="0" w:color="auto"/>
                <w:right w:val="none" w:sz="0" w:space="0" w:color="auto"/>
              </w:divBdr>
            </w:div>
            <w:div w:id="768619183">
              <w:marLeft w:val="0"/>
              <w:marRight w:val="0"/>
              <w:marTop w:val="0"/>
              <w:marBottom w:val="0"/>
              <w:divBdr>
                <w:top w:val="none" w:sz="0" w:space="0" w:color="auto"/>
                <w:left w:val="none" w:sz="0" w:space="0" w:color="auto"/>
                <w:bottom w:val="none" w:sz="0" w:space="0" w:color="auto"/>
                <w:right w:val="none" w:sz="0" w:space="0" w:color="auto"/>
              </w:divBdr>
            </w:div>
            <w:div w:id="1444378252">
              <w:marLeft w:val="0"/>
              <w:marRight w:val="0"/>
              <w:marTop w:val="0"/>
              <w:marBottom w:val="0"/>
              <w:divBdr>
                <w:top w:val="none" w:sz="0" w:space="0" w:color="auto"/>
                <w:left w:val="none" w:sz="0" w:space="0" w:color="auto"/>
                <w:bottom w:val="none" w:sz="0" w:space="0" w:color="auto"/>
                <w:right w:val="none" w:sz="0" w:space="0" w:color="auto"/>
              </w:divBdr>
            </w:div>
            <w:div w:id="1483080358">
              <w:marLeft w:val="0"/>
              <w:marRight w:val="0"/>
              <w:marTop w:val="0"/>
              <w:marBottom w:val="0"/>
              <w:divBdr>
                <w:top w:val="none" w:sz="0" w:space="0" w:color="auto"/>
                <w:left w:val="none" w:sz="0" w:space="0" w:color="auto"/>
                <w:bottom w:val="none" w:sz="0" w:space="0" w:color="auto"/>
                <w:right w:val="none" w:sz="0" w:space="0" w:color="auto"/>
              </w:divBdr>
            </w:div>
            <w:div w:id="1506481349">
              <w:marLeft w:val="0"/>
              <w:marRight w:val="0"/>
              <w:marTop w:val="0"/>
              <w:marBottom w:val="0"/>
              <w:divBdr>
                <w:top w:val="none" w:sz="0" w:space="0" w:color="auto"/>
                <w:left w:val="none" w:sz="0" w:space="0" w:color="auto"/>
                <w:bottom w:val="none" w:sz="0" w:space="0" w:color="auto"/>
                <w:right w:val="none" w:sz="0" w:space="0" w:color="auto"/>
              </w:divBdr>
            </w:div>
          </w:divsChild>
        </w:div>
        <w:div w:id="601501229">
          <w:marLeft w:val="0"/>
          <w:marRight w:val="0"/>
          <w:marTop w:val="0"/>
          <w:marBottom w:val="0"/>
          <w:divBdr>
            <w:top w:val="none" w:sz="0" w:space="0" w:color="auto"/>
            <w:left w:val="none" w:sz="0" w:space="0" w:color="auto"/>
            <w:bottom w:val="none" w:sz="0" w:space="0" w:color="auto"/>
            <w:right w:val="none" w:sz="0" w:space="0" w:color="auto"/>
          </w:divBdr>
          <w:divsChild>
            <w:div w:id="411396741">
              <w:marLeft w:val="0"/>
              <w:marRight w:val="0"/>
              <w:marTop w:val="0"/>
              <w:marBottom w:val="0"/>
              <w:divBdr>
                <w:top w:val="none" w:sz="0" w:space="0" w:color="auto"/>
                <w:left w:val="none" w:sz="0" w:space="0" w:color="auto"/>
                <w:bottom w:val="none" w:sz="0" w:space="0" w:color="auto"/>
                <w:right w:val="none" w:sz="0" w:space="0" w:color="auto"/>
              </w:divBdr>
            </w:div>
            <w:div w:id="555121997">
              <w:marLeft w:val="0"/>
              <w:marRight w:val="0"/>
              <w:marTop w:val="0"/>
              <w:marBottom w:val="0"/>
              <w:divBdr>
                <w:top w:val="none" w:sz="0" w:space="0" w:color="auto"/>
                <w:left w:val="none" w:sz="0" w:space="0" w:color="auto"/>
                <w:bottom w:val="none" w:sz="0" w:space="0" w:color="auto"/>
                <w:right w:val="none" w:sz="0" w:space="0" w:color="auto"/>
              </w:divBdr>
            </w:div>
            <w:div w:id="858004364">
              <w:marLeft w:val="0"/>
              <w:marRight w:val="0"/>
              <w:marTop w:val="0"/>
              <w:marBottom w:val="0"/>
              <w:divBdr>
                <w:top w:val="none" w:sz="0" w:space="0" w:color="auto"/>
                <w:left w:val="none" w:sz="0" w:space="0" w:color="auto"/>
                <w:bottom w:val="none" w:sz="0" w:space="0" w:color="auto"/>
                <w:right w:val="none" w:sz="0" w:space="0" w:color="auto"/>
              </w:divBdr>
            </w:div>
            <w:div w:id="1817647851">
              <w:marLeft w:val="0"/>
              <w:marRight w:val="0"/>
              <w:marTop w:val="0"/>
              <w:marBottom w:val="0"/>
              <w:divBdr>
                <w:top w:val="none" w:sz="0" w:space="0" w:color="auto"/>
                <w:left w:val="none" w:sz="0" w:space="0" w:color="auto"/>
                <w:bottom w:val="none" w:sz="0" w:space="0" w:color="auto"/>
                <w:right w:val="none" w:sz="0" w:space="0" w:color="auto"/>
              </w:divBdr>
            </w:div>
            <w:div w:id="1867213824">
              <w:marLeft w:val="0"/>
              <w:marRight w:val="0"/>
              <w:marTop w:val="0"/>
              <w:marBottom w:val="0"/>
              <w:divBdr>
                <w:top w:val="none" w:sz="0" w:space="0" w:color="auto"/>
                <w:left w:val="none" w:sz="0" w:space="0" w:color="auto"/>
                <w:bottom w:val="none" w:sz="0" w:space="0" w:color="auto"/>
                <w:right w:val="none" w:sz="0" w:space="0" w:color="auto"/>
              </w:divBdr>
            </w:div>
          </w:divsChild>
        </w:div>
        <w:div w:id="739713806">
          <w:marLeft w:val="0"/>
          <w:marRight w:val="0"/>
          <w:marTop w:val="0"/>
          <w:marBottom w:val="0"/>
          <w:divBdr>
            <w:top w:val="none" w:sz="0" w:space="0" w:color="auto"/>
            <w:left w:val="none" w:sz="0" w:space="0" w:color="auto"/>
            <w:bottom w:val="none" w:sz="0" w:space="0" w:color="auto"/>
            <w:right w:val="none" w:sz="0" w:space="0" w:color="auto"/>
          </w:divBdr>
        </w:div>
        <w:div w:id="780345615">
          <w:marLeft w:val="0"/>
          <w:marRight w:val="0"/>
          <w:marTop w:val="0"/>
          <w:marBottom w:val="0"/>
          <w:divBdr>
            <w:top w:val="none" w:sz="0" w:space="0" w:color="auto"/>
            <w:left w:val="none" w:sz="0" w:space="0" w:color="auto"/>
            <w:bottom w:val="none" w:sz="0" w:space="0" w:color="auto"/>
            <w:right w:val="none" w:sz="0" w:space="0" w:color="auto"/>
          </w:divBdr>
          <w:divsChild>
            <w:div w:id="117996180">
              <w:marLeft w:val="0"/>
              <w:marRight w:val="0"/>
              <w:marTop w:val="0"/>
              <w:marBottom w:val="0"/>
              <w:divBdr>
                <w:top w:val="none" w:sz="0" w:space="0" w:color="auto"/>
                <w:left w:val="none" w:sz="0" w:space="0" w:color="auto"/>
                <w:bottom w:val="none" w:sz="0" w:space="0" w:color="auto"/>
                <w:right w:val="none" w:sz="0" w:space="0" w:color="auto"/>
              </w:divBdr>
            </w:div>
            <w:div w:id="229465913">
              <w:marLeft w:val="0"/>
              <w:marRight w:val="0"/>
              <w:marTop w:val="0"/>
              <w:marBottom w:val="0"/>
              <w:divBdr>
                <w:top w:val="none" w:sz="0" w:space="0" w:color="auto"/>
                <w:left w:val="none" w:sz="0" w:space="0" w:color="auto"/>
                <w:bottom w:val="none" w:sz="0" w:space="0" w:color="auto"/>
                <w:right w:val="none" w:sz="0" w:space="0" w:color="auto"/>
              </w:divBdr>
            </w:div>
            <w:div w:id="637615573">
              <w:marLeft w:val="0"/>
              <w:marRight w:val="0"/>
              <w:marTop w:val="0"/>
              <w:marBottom w:val="0"/>
              <w:divBdr>
                <w:top w:val="none" w:sz="0" w:space="0" w:color="auto"/>
                <w:left w:val="none" w:sz="0" w:space="0" w:color="auto"/>
                <w:bottom w:val="none" w:sz="0" w:space="0" w:color="auto"/>
                <w:right w:val="none" w:sz="0" w:space="0" w:color="auto"/>
              </w:divBdr>
            </w:div>
            <w:div w:id="1114793044">
              <w:marLeft w:val="0"/>
              <w:marRight w:val="0"/>
              <w:marTop w:val="0"/>
              <w:marBottom w:val="0"/>
              <w:divBdr>
                <w:top w:val="none" w:sz="0" w:space="0" w:color="auto"/>
                <w:left w:val="none" w:sz="0" w:space="0" w:color="auto"/>
                <w:bottom w:val="none" w:sz="0" w:space="0" w:color="auto"/>
                <w:right w:val="none" w:sz="0" w:space="0" w:color="auto"/>
              </w:divBdr>
            </w:div>
            <w:div w:id="2143502821">
              <w:marLeft w:val="0"/>
              <w:marRight w:val="0"/>
              <w:marTop w:val="0"/>
              <w:marBottom w:val="0"/>
              <w:divBdr>
                <w:top w:val="none" w:sz="0" w:space="0" w:color="auto"/>
                <w:left w:val="none" w:sz="0" w:space="0" w:color="auto"/>
                <w:bottom w:val="none" w:sz="0" w:space="0" w:color="auto"/>
                <w:right w:val="none" w:sz="0" w:space="0" w:color="auto"/>
              </w:divBdr>
            </w:div>
          </w:divsChild>
        </w:div>
        <w:div w:id="784348187">
          <w:marLeft w:val="0"/>
          <w:marRight w:val="0"/>
          <w:marTop w:val="0"/>
          <w:marBottom w:val="0"/>
          <w:divBdr>
            <w:top w:val="none" w:sz="0" w:space="0" w:color="auto"/>
            <w:left w:val="none" w:sz="0" w:space="0" w:color="auto"/>
            <w:bottom w:val="none" w:sz="0" w:space="0" w:color="auto"/>
            <w:right w:val="none" w:sz="0" w:space="0" w:color="auto"/>
          </w:divBdr>
        </w:div>
        <w:div w:id="864291629">
          <w:marLeft w:val="0"/>
          <w:marRight w:val="0"/>
          <w:marTop w:val="0"/>
          <w:marBottom w:val="0"/>
          <w:divBdr>
            <w:top w:val="none" w:sz="0" w:space="0" w:color="auto"/>
            <w:left w:val="none" w:sz="0" w:space="0" w:color="auto"/>
            <w:bottom w:val="none" w:sz="0" w:space="0" w:color="auto"/>
            <w:right w:val="none" w:sz="0" w:space="0" w:color="auto"/>
          </w:divBdr>
          <w:divsChild>
            <w:div w:id="263614458">
              <w:marLeft w:val="0"/>
              <w:marRight w:val="0"/>
              <w:marTop w:val="0"/>
              <w:marBottom w:val="0"/>
              <w:divBdr>
                <w:top w:val="none" w:sz="0" w:space="0" w:color="auto"/>
                <w:left w:val="none" w:sz="0" w:space="0" w:color="auto"/>
                <w:bottom w:val="none" w:sz="0" w:space="0" w:color="auto"/>
                <w:right w:val="none" w:sz="0" w:space="0" w:color="auto"/>
              </w:divBdr>
            </w:div>
            <w:div w:id="443234122">
              <w:marLeft w:val="0"/>
              <w:marRight w:val="0"/>
              <w:marTop w:val="0"/>
              <w:marBottom w:val="0"/>
              <w:divBdr>
                <w:top w:val="none" w:sz="0" w:space="0" w:color="auto"/>
                <w:left w:val="none" w:sz="0" w:space="0" w:color="auto"/>
                <w:bottom w:val="none" w:sz="0" w:space="0" w:color="auto"/>
                <w:right w:val="none" w:sz="0" w:space="0" w:color="auto"/>
              </w:divBdr>
            </w:div>
            <w:div w:id="632754962">
              <w:marLeft w:val="0"/>
              <w:marRight w:val="0"/>
              <w:marTop w:val="0"/>
              <w:marBottom w:val="0"/>
              <w:divBdr>
                <w:top w:val="none" w:sz="0" w:space="0" w:color="auto"/>
                <w:left w:val="none" w:sz="0" w:space="0" w:color="auto"/>
                <w:bottom w:val="none" w:sz="0" w:space="0" w:color="auto"/>
                <w:right w:val="none" w:sz="0" w:space="0" w:color="auto"/>
              </w:divBdr>
            </w:div>
            <w:div w:id="1362513997">
              <w:marLeft w:val="0"/>
              <w:marRight w:val="0"/>
              <w:marTop w:val="0"/>
              <w:marBottom w:val="0"/>
              <w:divBdr>
                <w:top w:val="none" w:sz="0" w:space="0" w:color="auto"/>
                <w:left w:val="none" w:sz="0" w:space="0" w:color="auto"/>
                <w:bottom w:val="none" w:sz="0" w:space="0" w:color="auto"/>
                <w:right w:val="none" w:sz="0" w:space="0" w:color="auto"/>
              </w:divBdr>
            </w:div>
            <w:div w:id="1775830093">
              <w:marLeft w:val="0"/>
              <w:marRight w:val="0"/>
              <w:marTop w:val="0"/>
              <w:marBottom w:val="0"/>
              <w:divBdr>
                <w:top w:val="none" w:sz="0" w:space="0" w:color="auto"/>
                <w:left w:val="none" w:sz="0" w:space="0" w:color="auto"/>
                <w:bottom w:val="none" w:sz="0" w:space="0" w:color="auto"/>
                <w:right w:val="none" w:sz="0" w:space="0" w:color="auto"/>
              </w:divBdr>
            </w:div>
          </w:divsChild>
        </w:div>
        <w:div w:id="977148162">
          <w:marLeft w:val="0"/>
          <w:marRight w:val="0"/>
          <w:marTop w:val="0"/>
          <w:marBottom w:val="0"/>
          <w:divBdr>
            <w:top w:val="none" w:sz="0" w:space="0" w:color="auto"/>
            <w:left w:val="none" w:sz="0" w:space="0" w:color="auto"/>
            <w:bottom w:val="none" w:sz="0" w:space="0" w:color="auto"/>
            <w:right w:val="none" w:sz="0" w:space="0" w:color="auto"/>
          </w:divBdr>
        </w:div>
        <w:div w:id="996035655">
          <w:marLeft w:val="0"/>
          <w:marRight w:val="0"/>
          <w:marTop w:val="0"/>
          <w:marBottom w:val="0"/>
          <w:divBdr>
            <w:top w:val="none" w:sz="0" w:space="0" w:color="auto"/>
            <w:left w:val="none" w:sz="0" w:space="0" w:color="auto"/>
            <w:bottom w:val="none" w:sz="0" w:space="0" w:color="auto"/>
            <w:right w:val="none" w:sz="0" w:space="0" w:color="auto"/>
          </w:divBdr>
        </w:div>
        <w:div w:id="1011034011">
          <w:marLeft w:val="0"/>
          <w:marRight w:val="0"/>
          <w:marTop w:val="0"/>
          <w:marBottom w:val="0"/>
          <w:divBdr>
            <w:top w:val="none" w:sz="0" w:space="0" w:color="auto"/>
            <w:left w:val="none" w:sz="0" w:space="0" w:color="auto"/>
            <w:bottom w:val="none" w:sz="0" w:space="0" w:color="auto"/>
            <w:right w:val="none" w:sz="0" w:space="0" w:color="auto"/>
          </w:divBdr>
        </w:div>
        <w:div w:id="1021660577">
          <w:marLeft w:val="0"/>
          <w:marRight w:val="0"/>
          <w:marTop w:val="0"/>
          <w:marBottom w:val="0"/>
          <w:divBdr>
            <w:top w:val="none" w:sz="0" w:space="0" w:color="auto"/>
            <w:left w:val="none" w:sz="0" w:space="0" w:color="auto"/>
            <w:bottom w:val="none" w:sz="0" w:space="0" w:color="auto"/>
            <w:right w:val="none" w:sz="0" w:space="0" w:color="auto"/>
          </w:divBdr>
        </w:div>
        <w:div w:id="1619988422">
          <w:marLeft w:val="0"/>
          <w:marRight w:val="0"/>
          <w:marTop w:val="0"/>
          <w:marBottom w:val="0"/>
          <w:divBdr>
            <w:top w:val="none" w:sz="0" w:space="0" w:color="auto"/>
            <w:left w:val="none" w:sz="0" w:space="0" w:color="auto"/>
            <w:bottom w:val="none" w:sz="0" w:space="0" w:color="auto"/>
            <w:right w:val="none" w:sz="0" w:space="0" w:color="auto"/>
          </w:divBdr>
        </w:div>
        <w:div w:id="1631127837">
          <w:marLeft w:val="0"/>
          <w:marRight w:val="0"/>
          <w:marTop w:val="0"/>
          <w:marBottom w:val="0"/>
          <w:divBdr>
            <w:top w:val="none" w:sz="0" w:space="0" w:color="auto"/>
            <w:left w:val="none" w:sz="0" w:space="0" w:color="auto"/>
            <w:bottom w:val="none" w:sz="0" w:space="0" w:color="auto"/>
            <w:right w:val="none" w:sz="0" w:space="0" w:color="auto"/>
          </w:divBdr>
          <w:divsChild>
            <w:div w:id="337388240">
              <w:marLeft w:val="0"/>
              <w:marRight w:val="0"/>
              <w:marTop w:val="0"/>
              <w:marBottom w:val="0"/>
              <w:divBdr>
                <w:top w:val="none" w:sz="0" w:space="0" w:color="auto"/>
                <w:left w:val="none" w:sz="0" w:space="0" w:color="auto"/>
                <w:bottom w:val="none" w:sz="0" w:space="0" w:color="auto"/>
                <w:right w:val="none" w:sz="0" w:space="0" w:color="auto"/>
              </w:divBdr>
            </w:div>
            <w:div w:id="1003320351">
              <w:marLeft w:val="0"/>
              <w:marRight w:val="0"/>
              <w:marTop w:val="0"/>
              <w:marBottom w:val="0"/>
              <w:divBdr>
                <w:top w:val="none" w:sz="0" w:space="0" w:color="auto"/>
                <w:left w:val="none" w:sz="0" w:space="0" w:color="auto"/>
                <w:bottom w:val="none" w:sz="0" w:space="0" w:color="auto"/>
                <w:right w:val="none" w:sz="0" w:space="0" w:color="auto"/>
              </w:divBdr>
            </w:div>
            <w:div w:id="2062094736">
              <w:marLeft w:val="0"/>
              <w:marRight w:val="0"/>
              <w:marTop w:val="0"/>
              <w:marBottom w:val="0"/>
              <w:divBdr>
                <w:top w:val="none" w:sz="0" w:space="0" w:color="auto"/>
                <w:left w:val="none" w:sz="0" w:space="0" w:color="auto"/>
                <w:bottom w:val="none" w:sz="0" w:space="0" w:color="auto"/>
                <w:right w:val="none" w:sz="0" w:space="0" w:color="auto"/>
              </w:divBdr>
            </w:div>
          </w:divsChild>
        </w:div>
        <w:div w:id="1670668598">
          <w:marLeft w:val="0"/>
          <w:marRight w:val="0"/>
          <w:marTop w:val="0"/>
          <w:marBottom w:val="0"/>
          <w:divBdr>
            <w:top w:val="none" w:sz="0" w:space="0" w:color="auto"/>
            <w:left w:val="none" w:sz="0" w:space="0" w:color="auto"/>
            <w:bottom w:val="none" w:sz="0" w:space="0" w:color="auto"/>
            <w:right w:val="none" w:sz="0" w:space="0" w:color="auto"/>
          </w:divBdr>
        </w:div>
        <w:div w:id="1740666661">
          <w:marLeft w:val="0"/>
          <w:marRight w:val="0"/>
          <w:marTop w:val="0"/>
          <w:marBottom w:val="0"/>
          <w:divBdr>
            <w:top w:val="none" w:sz="0" w:space="0" w:color="auto"/>
            <w:left w:val="none" w:sz="0" w:space="0" w:color="auto"/>
            <w:bottom w:val="none" w:sz="0" w:space="0" w:color="auto"/>
            <w:right w:val="none" w:sz="0" w:space="0" w:color="auto"/>
          </w:divBdr>
        </w:div>
        <w:div w:id="1758597536">
          <w:marLeft w:val="0"/>
          <w:marRight w:val="0"/>
          <w:marTop w:val="0"/>
          <w:marBottom w:val="0"/>
          <w:divBdr>
            <w:top w:val="none" w:sz="0" w:space="0" w:color="auto"/>
            <w:left w:val="none" w:sz="0" w:space="0" w:color="auto"/>
            <w:bottom w:val="none" w:sz="0" w:space="0" w:color="auto"/>
            <w:right w:val="none" w:sz="0" w:space="0" w:color="auto"/>
          </w:divBdr>
          <w:divsChild>
            <w:div w:id="566963721">
              <w:marLeft w:val="0"/>
              <w:marRight w:val="0"/>
              <w:marTop w:val="0"/>
              <w:marBottom w:val="0"/>
              <w:divBdr>
                <w:top w:val="none" w:sz="0" w:space="0" w:color="auto"/>
                <w:left w:val="none" w:sz="0" w:space="0" w:color="auto"/>
                <w:bottom w:val="none" w:sz="0" w:space="0" w:color="auto"/>
                <w:right w:val="none" w:sz="0" w:space="0" w:color="auto"/>
              </w:divBdr>
            </w:div>
            <w:div w:id="1676105435">
              <w:marLeft w:val="0"/>
              <w:marRight w:val="0"/>
              <w:marTop w:val="0"/>
              <w:marBottom w:val="0"/>
              <w:divBdr>
                <w:top w:val="none" w:sz="0" w:space="0" w:color="auto"/>
                <w:left w:val="none" w:sz="0" w:space="0" w:color="auto"/>
                <w:bottom w:val="none" w:sz="0" w:space="0" w:color="auto"/>
                <w:right w:val="none" w:sz="0" w:space="0" w:color="auto"/>
              </w:divBdr>
            </w:div>
            <w:div w:id="1765688179">
              <w:marLeft w:val="0"/>
              <w:marRight w:val="0"/>
              <w:marTop w:val="0"/>
              <w:marBottom w:val="0"/>
              <w:divBdr>
                <w:top w:val="none" w:sz="0" w:space="0" w:color="auto"/>
                <w:left w:val="none" w:sz="0" w:space="0" w:color="auto"/>
                <w:bottom w:val="none" w:sz="0" w:space="0" w:color="auto"/>
                <w:right w:val="none" w:sz="0" w:space="0" w:color="auto"/>
              </w:divBdr>
            </w:div>
            <w:div w:id="1830755669">
              <w:marLeft w:val="0"/>
              <w:marRight w:val="0"/>
              <w:marTop w:val="0"/>
              <w:marBottom w:val="0"/>
              <w:divBdr>
                <w:top w:val="none" w:sz="0" w:space="0" w:color="auto"/>
                <w:left w:val="none" w:sz="0" w:space="0" w:color="auto"/>
                <w:bottom w:val="none" w:sz="0" w:space="0" w:color="auto"/>
                <w:right w:val="none" w:sz="0" w:space="0" w:color="auto"/>
              </w:divBdr>
            </w:div>
            <w:div w:id="2020303358">
              <w:marLeft w:val="0"/>
              <w:marRight w:val="0"/>
              <w:marTop w:val="0"/>
              <w:marBottom w:val="0"/>
              <w:divBdr>
                <w:top w:val="none" w:sz="0" w:space="0" w:color="auto"/>
                <w:left w:val="none" w:sz="0" w:space="0" w:color="auto"/>
                <w:bottom w:val="none" w:sz="0" w:space="0" w:color="auto"/>
                <w:right w:val="none" w:sz="0" w:space="0" w:color="auto"/>
              </w:divBdr>
            </w:div>
          </w:divsChild>
        </w:div>
        <w:div w:id="1794785333">
          <w:marLeft w:val="0"/>
          <w:marRight w:val="0"/>
          <w:marTop w:val="0"/>
          <w:marBottom w:val="0"/>
          <w:divBdr>
            <w:top w:val="none" w:sz="0" w:space="0" w:color="auto"/>
            <w:left w:val="none" w:sz="0" w:space="0" w:color="auto"/>
            <w:bottom w:val="none" w:sz="0" w:space="0" w:color="auto"/>
            <w:right w:val="none" w:sz="0" w:space="0" w:color="auto"/>
          </w:divBdr>
        </w:div>
        <w:div w:id="1931692277">
          <w:marLeft w:val="0"/>
          <w:marRight w:val="0"/>
          <w:marTop w:val="0"/>
          <w:marBottom w:val="0"/>
          <w:divBdr>
            <w:top w:val="none" w:sz="0" w:space="0" w:color="auto"/>
            <w:left w:val="none" w:sz="0" w:space="0" w:color="auto"/>
            <w:bottom w:val="none" w:sz="0" w:space="0" w:color="auto"/>
            <w:right w:val="none" w:sz="0" w:space="0" w:color="auto"/>
          </w:divBdr>
        </w:div>
        <w:div w:id="2005886948">
          <w:marLeft w:val="0"/>
          <w:marRight w:val="0"/>
          <w:marTop w:val="0"/>
          <w:marBottom w:val="0"/>
          <w:divBdr>
            <w:top w:val="none" w:sz="0" w:space="0" w:color="auto"/>
            <w:left w:val="none" w:sz="0" w:space="0" w:color="auto"/>
            <w:bottom w:val="none" w:sz="0" w:space="0" w:color="auto"/>
            <w:right w:val="none" w:sz="0" w:space="0" w:color="auto"/>
          </w:divBdr>
        </w:div>
        <w:div w:id="204821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F3E695-74BB-4AAD-9C5E-6915CB664D4C}">
  <ds:schemaRefs>
    <ds:schemaRef ds:uri="http://schemas.openxmlformats.org/officeDocument/2006/bibliography"/>
  </ds:schemaRefs>
</ds:datastoreItem>
</file>

<file path=customXml/itemProps2.xml><?xml version="1.0" encoding="utf-8"?>
<ds:datastoreItem xmlns:ds="http://schemas.openxmlformats.org/officeDocument/2006/customXml" ds:itemID="{F3934382-F615-4F78-BB37-E604821C8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AB0BCC-DFB2-471A-8628-73736CBE4B49}">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CFBDD6BA-83E1-43C1-B899-C2BA2475AB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864</Words>
  <Characters>4926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Hawkins</dc:creator>
  <cp:keywords/>
  <cp:lastModifiedBy>Allison Hawkins</cp:lastModifiedBy>
  <cp:revision>3</cp:revision>
  <cp:lastPrinted>2018-10-24T23:38:00Z</cp:lastPrinted>
  <dcterms:created xsi:type="dcterms:W3CDTF">2020-07-21T18:47:00Z</dcterms:created>
  <dcterms:modified xsi:type="dcterms:W3CDTF">2024-01-23T18:35:00Z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810807387</vt:i4>
  </property>
  <property fmtid="{D5CDD505-2E9C-101B-9397-08002B2CF9AE}" pid="3" name="_NewReviewCycle">
    <vt:lpwstr/>
  </property>
  <property fmtid="{D5CDD505-2E9C-101B-9397-08002B2CF9AE}" pid="4" name="_EmailSubject">
    <vt:lpwstr>Timbs v  Indiana_Draft 3</vt:lpwstr>
  </property>
  <property fmtid="{D5CDD505-2E9C-101B-9397-08002B2CF9AE}" pid="5" name="_AuthorEmail">
    <vt:lpwstr>jgreen@sidley.com</vt:lpwstr>
  </property>
  <property fmtid="{D5CDD505-2E9C-101B-9397-08002B2CF9AE}" pid="6" name="_AuthorEmailDisplayName">
    <vt:lpwstr>Green, Jeffrey T.</vt:lpwstr>
  </property>
  <property fmtid="{D5CDD505-2E9C-101B-9397-08002B2CF9AE}" pid="7" name="_ReviewingToolsShownOnce">
    <vt:lpwstr/>
  </property>
  <property fmtid="{D5CDD505-2E9C-101B-9397-08002B2CF9AE}" pid="8" name="ContentTypeId">
    <vt:lpwstr>0x010100C2E8957C50B509419C47FA4575E8EAD0</vt:lpwstr>
  </property>
</Properties>
</file>