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1DC" w14:textId="0D40BA55" w:rsidR="000E1D75" w:rsidRPr="00C87DF8" w:rsidRDefault="000E1D75">
      <w:pPr>
        <w:rPr>
          <w:b/>
          <w:bCs/>
          <w:lang w:val="en-US"/>
        </w:rPr>
      </w:pPr>
      <w:r w:rsidRPr="000E1D75">
        <w:rPr>
          <w:b/>
          <w:bCs/>
          <w:lang w:val="en-US"/>
        </w:rPr>
        <w:t>Information Technology.</w:t>
      </w:r>
      <w:r w:rsidR="00C87DF8">
        <w:rPr>
          <w:b/>
          <w:bCs/>
          <w:lang w:val="en-US"/>
        </w:rPr>
        <w:t xml:space="preserve"> </w:t>
      </w:r>
      <w:r w:rsidRPr="00C87DF8">
        <w:rPr>
          <w:b/>
          <w:bCs/>
          <w:lang w:val="en-US"/>
        </w:rPr>
        <w:t>2025. Theory Prelim. Demarcation.</w:t>
      </w:r>
    </w:p>
    <w:p w14:paraId="4C2A30E1" w14:textId="26A49657" w:rsidR="00C87DF8" w:rsidRDefault="00C87DF8">
      <w:pPr>
        <w:rPr>
          <w:lang w:val="en-US"/>
        </w:rPr>
      </w:pPr>
      <w:r>
        <w:rPr>
          <w:lang w:val="en-US"/>
        </w:rPr>
        <w:t>NOTE: This same demarcation applies to the end of year examination.</w:t>
      </w:r>
    </w:p>
    <w:p w14:paraId="52A91481" w14:textId="177641E0" w:rsidR="000E1D75" w:rsidRDefault="000E1D75">
      <w:pPr>
        <w:rPr>
          <w:lang w:val="en-US"/>
        </w:rPr>
      </w:pPr>
      <w:r>
        <w:rPr>
          <w:lang w:val="en-US"/>
        </w:rPr>
        <w:t>Three-hour examination paper. 150 marks.</w:t>
      </w:r>
    </w:p>
    <w:p w14:paraId="4F1955AE" w14:textId="23467E84" w:rsidR="000E1D75" w:rsidRPr="000E1D75" w:rsidRDefault="000E1D75">
      <w:pPr>
        <w:rPr>
          <w:b/>
          <w:bCs/>
          <w:lang w:val="en-US"/>
        </w:rPr>
      </w:pPr>
      <w:r w:rsidRPr="000E1D75">
        <w:rPr>
          <w:b/>
          <w:bCs/>
          <w:lang w:val="en-US"/>
        </w:rPr>
        <w:t>What to bring to the exam</w:t>
      </w:r>
      <w:r w:rsidR="00062EA8">
        <w:rPr>
          <w:b/>
          <w:bCs/>
          <w:lang w:val="en-US"/>
        </w:rPr>
        <w:t>.</w:t>
      </w:r>
    </w:p>
    <w:p w14:paraId="0A8F7F38" w14:textId="713FDA82" w:rsidR="000E1D75" w:rsidRDefault="000E1D75">
      <w:pPr>
        <w:rPr>
          <w:lang w:val="en-US"/>
        </w:rPr>
      </w:pPr>
      <w:r>
        <w:rPr>
          <w:lang w:val="en-US"/>
        </w:rPr>
        <w:t xml:space="preserve">2 pens, 2 sharp pencils, 1 eraser, 1 ruler, 1 </w:t>
      </w:r>
      <w:r w:rsidR="00062EA8">
        <w:rPr>
          <w:lang w:val="en-US"/>
        </w:rPr>
        <w:t>non-programable</w:t>
      </w:r>
      <w:r>
        <w:rPr>
          <w:lang w:val="en-US"/>
        </w:rPr>
        <w:t xml:space="preserve"> calculator</w:t>
      </w:r>
      <w:r w:rsidR="00FD6267">
        <w:rPr>
          <w:lang w:val="en-US"/>
        </w:rPr>
        <w:t>, your amazing self.</w:t>
      </w:r>
    </w:p>
    <w:p w14:paraId="4DBD0913" w14:textId="627040D4" w:rsidR="000E1D75" w:rsidRDefault="000E1D75">
      <w:pPr>
        <w:rPr>
          <w:b/>
          <w:bCs/>
          <w:lang w:val="en-US"/>
        </w:rPr>
      </w:pPr>
      <w:r w:rsidRPr="000E1D75">
        <w:rPr>
          <w:b/>
          <w:bCs/>
          <w:lang w:val="en-US"/>
        </w:rPr>
        <w:t>Sections and section weighting</w:t>
      </w:r>
      <w:r w:rsidR="00062EA8">
        <w:rPr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08"/>
      </w:tblGrid>
      <w:tr w:rsidR="00D4030C" w14:paraId="469EB914" w14:textId="77777777" w:rsidTr="00D4030C">
        <w:tc>
          <w:tcPr>
            <w:tcW w:w="704" w:type="dxa"/>
          </w:tcPr>
          <w:p w14:paraId="06B46985" w14:textId="21B80F06" w:rsidR="00D4030C" w:rsidRPr="00D4030C" w:rsidRDefault="00D4030C" w:rsidP="00D4030C">
            <w:pPr>
              <w:jc w:val="center"/>
              <w:rPr>
                <w:b/>
                <w:bCs/>
                <w:lang w:val="en-US"/>
              </w:rPr>
            </w:pPr>
            <w:r w:rsidRPr="00D4030C">
              <w:rPr>
                <w:b/>
                <w:bCs/>
                <w:lang w:val="en-US"/>
              </w:rPr>
              <w:t>Part</w:t>
            </w:r>
          </w:p>
        </w:tc>
        <w:tc>
          <w:tcPr>
            <w:tcW w:w="6804" w:type="dxa"/>
          </w:tcPr>
          <w:p w14:paraId="5240D1E1" w14:textId="4B88080F" w:rsidR="00D4030C" w:rsidRPr="00D4030C" w:rsidRDefault="00D4030C" w:rsidP="00D4030C">
            <w:pPr>
              <w:jc w:val="center"/>
              <w:rPr>
                <w:b/>
                <w:bCs/>
                <w:lang w:val="en-US"/>
              </w:rPr>
            </w:pPr>
            <w:r w:rsidRPr="00D4030C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1508" w:type="dxa"/>
          </w:tcPr>
          <w:p w14:paraId="1BC09848" w14:textId="65D15626" w:rsidR="00D4030C" w:rsidRPr="00D4030C" w:rsidRDefault="00D4030C" w:rsidP="00D4030C">
            <w:pPr>
              <w:jc w:val="center"/>
              <w:rPr>
                <w:b/>
                <w:bCs/>
                <w:lang w:val="en-US"/>
              </w:rPr>
            </w:pPr>
            <w:r w:rsidRPr="00D4030C">
              <w:rPr>
                <w:b/>
                <w:bCs/>
                <w:lang w:val="en-US"/>
              </w:rPr>
              <w:t>Marks</w:t>
            </w:r>
          </w:p>
        </w:tc>
      </w:tr>
      <w:tr w:rsidR="00062EA8" w14:paraId="14666C46" w14:textId="77777777" w:rsidTr="00D4030C">
        <w:tc>
          <w:tcPr>
            <w:tcW w:w="704" w:type="dxa"/>
          </w:tcPr>
          <w:p w14:paraId="09E1C9D4" w14:textId="7AFD223A" w:rsidR="00062EA8" w:rsidRDefault="00062EA8" w:rsidP="00D4030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804" w:type="dxa"/>
          </w:tcPr>
          <w:p w14:paraId="56BF0253" w14:textId="277BBA38" w:rsidR="00062EA8" w:rsidRDefault="00062EA8">
            <w:pPr>
              <w:rPr>
                <w:lang w:val="en-US"/>
              </w:rPr>
            </w:pPr>
            <w:r w:rsidRPr="00062EA8">
              <w:rPr>
                <w:lang w:val="en-US"/>
              </w:rPr>
              <w:t>System technologies</w:t>
            </w:r>
            <w:r w:rsidRPr="00062EA8">
              <w:rPr>
                <w:lang w:val="en-US"/>
              </w:rPr>
              <w:tab/>
            </w:r>
            <w:r w:rsidR="00C87DF8">
              <w:rPr>
                <w:lang w:val="en-US"/>
              </w:rPr>
              <w:t>. Hardware, software and system technologies.</w:t>
            </w:r>
          </w:p>
          <w:p w14:paraId="360879BF" w14:textId="417EC53B" w:rsidR="00C87DF8" w:rsidRDefault="00C87DF8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A lot of </w:t>
            </w:r>
            <w:proofErr w:type="gramStart"/>
            <w:r>
              <w:rPr>
                <w:lang w:val="en-US"/>
              </w:rPr>
              <w:t>grade</w:t>
            </w:r>
            <w:proofErr w:type="gramEnd"/>
            <w:r>
              <w:rPr>
                <w:lang w:val="en-US"/>
              </w:rPr>
              <w:t xml:space="preserve"> 11 material here. </w:t>
            </w:r>
            <w:proofErr w:type="gramStart"/>
            <w:r>
              <w:rPr>
                <w:lang w:val="en-US"/>
              </w:rPr>
              <w:t>Because</w:t>
            </w:r>
            <w:proofErr w:type="gramEnd"/>
            <w:r>
              <w:rPr>
                <w:lang w:val="en-US"/>
              </w:rPr>
              <w:t xml:space="preserve"> the unique grade 12</w:t>
            </w:r>
            <w:r w:rsidR="00505ADC">
              <w:rPr>
                <w:lang w:val="en-US"/>
              </w:rPr>
              <w:t xml:space="preserve">. </w:t>
            </w:r>
            <w:r>
              <w:rPr>
                <w:lang w:val="en-US"/>
              </w:rPr>
              <w:t>material is no</w:t>
            </w:r>
            <w:r w:rsidR="00FC7373">
              <w:rPr>
                <w:lang w:val="en-US"/>
              </w:rPr>
              <w:t xml:space="preserve">t that extensive </w:t>
            </w:r>
            <w:r>
              <w:rPr>
                <w:lang w:val="en-US"/>
              </w:rPr>
              <w:t>it will ALL be examined.</w:t>
            </w:r>
          </w:p>
        </w:tc>
        <w:tc>
          <w:tcPr>
            <w:tcW w:w="1508" w:type="dxa"/>
          </w:tcPr>
          <w:p w14:paraId="7E3362E8" w14:textId="0AC92F33" w:rsidR="00062EA8" w:rsidRDefault="00062EA8" w:rsidP="008A1F49">
            <w:pPr>
              <w:jc w:val="center"/>
              <w:rPr>
                <w:b/>
                <w:bCs/>
                <w:lang w:val="en-US"/>
              </w:rPr>
            </w:pPr>
            <w:r w:rsidRPr="00062EA8">
              <w:rPr>
                <w:lang w:val="en-US"/>
              </w:rPr>
              <w:t>40 marks</w:t>
            </w:r>
          </w:p>
        </w:tc>
      </w:tr>
      <w:tr w:rsidR="00062EA8" w14:paraId="6C527207" w14:textId="77777777" w:rsidTr="00D4030C">
        <w:tc>
          <w:tcPr>
            <w:tcW w:w="704" w:type="dxa"/>
          </w:tcPr>
          <w:p w14:paraId="38547500" w14:textId="5C16F757" w:rsidR="00062EA8" w:rsidRDefault="00062EA8" w:rsidP="00D4030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6804" w:type="dxa"/>
          </w:tcPr>
          <w:p w14:paraId="20A92B44" w14:textId="74CA0B3A" w:rsidR="00062EA8" w:rsidRDefault="00062EA8">
            <w:pPr>
              <w:rPr>
                <w:lang w:val="en-US"/>
              </w:rPr>
            </w:pPr>
            <w:r w:rsidRPr="00062EA8">
              <w:rPr>
                <w:lang w:val="en-US"/>
              </w:rPr>
              <w:t>Networking</w:t>
            </w:r>
            <w:r w:rsidR="00C87DF8">
              <w:rPr>
                <w:lang w:val="en-US"/>
              </w:rPr>
              <w:t>.</w:t>
            </w:r>
            <w:r w:rsidR="00C87DF8">
              <w:rPr>
                <w:lang w:val="en-US"/>
              </w:rPr>
              <w:br/>
            </w:r>
            <w:r w:rsidRPr="00062EA8">
              <w:rPr>
                <w:lang w:val="en-US"/>
              </w:rPr>
              <w:t>Internet and communication</w:t>
            </w:r>
            <w:r w:rsidR="00C87DF8">
              <w:rPr>
                <w:lang w:val="en-US"/>
              </w:rPr>
              <w:t xml:space="preserve"> technologies</w:t>
            </w:r>
            <w:r w:rsidR="00505ADC">
              <w:rPr>
                <w:lang w:val="en-US"/>
              </w:rPr>
              <w:t>.</w:t>
            </w:r>
          </w:p>
          <w:p w14:paraId="1B1943FD" w14:textId="43B24185" w:rsidR="00C87DF8" w:rsidRDefault="00C87DF8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There are a lot of </w:t>
            </w:r>
            <w:proofErr w:type="gramStart"/>
            <w:r>
              <w:rPr>
                <w:lang w:val="en-US"/>
              </w:rPr>
              <w:t>grade</w:t>
            </w:r>
            <w:proofErr w:type="gramEnd"/>
            <w:r>
              <w:rPr>
                <w:lang w:val="en-US"/>
              </w:rPr>
              <w:t xml:space="preserve"> 11 </w:t>
            </w:r>
            <w:proofErr w:type="gramStart"/>
            <w:r>
              <w:rPr>
                <w:lang w:val="en-US"/>
              </w:rPr>
              <w:t>material</w:t>
            </w:r>
            <w:proofErr w:type="gramEnd"/>
            <w:r>
              <w:rPr>
                <w:lang w:val="en-US"/>
              </w:rPr>
              <w:t xml:space="preserve"> here.</w:t>
            </w:r>
          </w:p>
        </w:tc>
        <w:tc>
          <w:tcPr>
            <w:tcW w:w="1508" w:type="dxa"/>
          </w:tcPr>
          <w:p w14:paraId="33520339" w14:textId="5DC24C8E" w:rsidR="00062EA8" w:rsidRDefault="00062EA8" w:rsidP="008A1F49">
            <w:pPr>
              <w:jc w:val="center"/>
              <w:rPr>
                <w:b/>
                <w:bCs/>
                <w:lang w:val="en-US"/>
              </w:rPr>
            </w:pPr>
            <w:r w:rsidRPr="00062EA8">
              <w:rPr>
                <w:lang w:val="en-US"/>
              </w:rPr>
              <w:t>45 marks</w:t>
            </w:r>
          </w:p>
        </w:tc>
      </w:tr>
      <w:tr w:rsidR="00062EA8" w14:paraId="3B5C122C" w14:textId="77777777" w:rsidTr="00D4030C">
        <w:tc>
          <w:tcPr>
            <w:tcW w:w="704" w:type="dxa"/>
          </w:tcPr>
          <w:p w14:paraId="31ED6BF5" w14:textId="781BB093" w:rsidR="00062EA8" w:rsidRDefault="00062EA8" w:rsidP="00D4030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6804" w:type="dxa"/>
          </w:tcPr>
          <w:p w14:paraId="7C5361C1" w14:textId="061DA0EB" w:rsidR="00062EA8" w:rsidRDefault="00062EA8">
            <w:pPr>
              <w:rPr>
                <w:b/>
                <w:bCs/>
                <w:lang w:val="en-US"/>
              </w:rPr>
            </w:pPr>
            <w:r w:rsidRPr="00062EA8">
              <w:rPr>
                <w:lang w:val="en-US"/>
              </w:rPr>
              <w:t>Social implications</w:t>
            </w:r>
            <w:r w:rsidR="00505ADC">
              <w:rPr>
                <w:lang w:val="en-US"/>
              </w:rPr>
              <w:t>.</w:t>
            </w:r>
          </w:p>
        </w:tc>
        <w:tc>
          <w:tcPr>
            <w:tcW w:w="1508" w:type="dxa"/>
          </w:tcPr>
          <w:p w14:paraId="25DA1B75" w14:textId="53B3B45C" w:rsidR="00062EA8" w:rsidRDefault="00062EA8" w:rsidP="008A1F49">
            <w:pPr>
              <w:jc w:val="center"/>
              <w:rPr>
                <w:b/>
                <w:bCs/>
                <w:lang w:val="en-US"/>
              </w:rPr>
            </w:pPr>
            <w:r w:rsidRPr="00062EA8">
              <w:rPr>
                <w:lang w:val="en-US"/>
              </w:rPr>
              <w:t>15 marks</w:t>
            </w:r>
          </w:p>
        </w:tc>
      </w:tr>
      <w:tr w:rsidR="00062EA8" w14:paraId="0015060B" w14:textId="77777777" w:rsidTr="00D4030C">
        <w:tc>
          <w:tcPr>
            <w:tcW w:w="704" w:type="dxa"/>
          </w:tcPr>
          <w:p w14:paraId="56320470" w14:textId="5951EDCA" w:rsidR="00062EA8" w:rsidRDefault="00062EA8" w:rsidP="00D4030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6804" w:type="dxa"/>
          </w:tcPr>
          <w:p w14:paraId="57E13073" w14:textId="39B2F9C4" w:rsidR="00062EA8" w:rsidRDefault="00062EA8">
            <w:pPr>
              <w:rPr>
                <w:b/>
                <w:bCs/>
                <w:lang w:val="en-US"/>
              </w:rPr>
            </w:pPr>
            <w:r w:rsidRPr="00062EA8">
              <w:rPr>
                <w:lang w:val="en-US"/>
              </w:rPr>
              <w:t xml:space="preserve">Data </w:t>
            </w:r>
            <w:r w:rsidR="00C87DF8">
              <w:rPr>
                <w:lang w:val="en-US"/>
              </w:rPr>
              <w:t xml:space="preserve">and information </w:t>
            </w:r>
            <w:r w:rsidRPr="00062EA8">
              <w:rPr>
                <w:lang w:val="en-US"/>
              </w:rPr>
              <w:t>management</w:t>
            </w:r>
            <w:r w:rsidR="00C87DF8">
              <w:rPr>
                <w:lang w:val="en-US"/>
              </w:rPr>
              <w:t>. S</w:t>
            </w:r>
            <w:r w:rsidRPr="00062EA8">
              <w:rPr>
                <w:lang w:val="en-US"/>
              </w:rPr>
              <w:t>olution development</w:t>
            </w:r>
            <w:r w:rsidR="00505ADC">
              <w:rPr>
                <w:lang w:val="en-US"/>
              </w:rPr>
              <w:t>.</w:t>
            </w:r>
          </w:p>
        </w:tc>
        <w:tc>
          <w:tcPr>
            <w:tcW w:w="1508" w:type="dxa"/>
          </w:tcPr>
          <w:p w14:paraId="750C9DF7" w14:textId="13ABA072" w:rsidR="00062EA8" w:rsidRDefault="00062EA8" w:rsidP="008A1F49">
            <w:pPr>
              <w:jc w:val="center"/>
              <w:rPr>
                <w:b/>
                <w:bCs/>
                <w:lang w:val="en-US"/>
              </w:rPr>
            </w:pPr>
            <w:r w:rsidRPr="00062EA8">
              <w:rPr>
                <w:lang w:val="en-US"/>
              </w:rPr>
              <w:t>50 marks</w:t>
            </w:r>
          </w:p>
        </w:tc>
      </w:tr>
      <w:tr w:rsidR="00062EA8" w14:paraId="4AA21989" w14:textId="77777777" w:rsidTr="00D4030C">
        <w:tc>
          <w:tcPr>
            <w:tcW w:w="704" w:type="dxa"/>
          </w:tcPr>
          <w:p w14:paraId="41958A78" w14:textId="77777777" w:rsidR="00062EA8" w:rsidRDefault="00062EA8">
            <w:pPr>
              <w:rPr>
                <w:b/>
                <w:bCs/>
                <w:lang w:val="en-US"/>
              </w:rPr>
            </w:pPr>
          </w:p>
        </w:tc>
        <w:tc>
          <w:tcPr>
            <w:tcW w:w="6804" w:type="dxa"/>
          </w:tcPr>
          <w:p w14:paraId="20EDF976" w14:textId="7A4E2E98" w:rsidR="00062EA8" w:rsidRDefault="00062EA8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508" w:type="dxa"/>
          </w:tcPr>
          <w:p w14:paraId="6487D924" w14:textId="0BF51382" w:rsidR="00062EA8" w:rsidRPr="00062EA8" w:rsidRDefault="00062EA8" w:rsidP="008A1F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 MARKS</w:t>
            </w:r>
          </w:p>
        </w:tc>
      </w:tr>
    </w:tbl>
    <w:p w14:paraId="6CCB2AD9" w14:textId="1F0F3C18" w:rsidR="00A264C4" w:rsidRDefault="00A264C4" w:rsidP="00062EA8">
      <w:pPr>
        <w:rPr>
          <w:lang w:val="en-US"/>
        </w:rPr>
      </w:pPr>
    </w:p>
    <w:p w14:paraId="319DE23C" w14:textId="77777777" w:rsidR="002D3B42" w:rsidRDefault="002D3B42">
      <w:pPr>
        <w:rPr>
          <w:lang w:val="en-US"/>
        </w:rPr>
      </w:pPr>
      <w:r>
        <w:rPr>
          <w:lang w:val="en-US"/>
        </w:rPr>
        <w:t>Which study resources to use:</w:t>
      </w:r>
    </w:p>
    <w:p w14:paraId="2681266F" w14:textId="14523A93" w:rsidR="00A264C4" w:rsidRDefault="00A264C4">
      <w:pPr>
        <w:rPr>
          <w:lang w:val="en-US"/>
        </w:rPr>
      </w:pPr>
      <w:r>
        <w:rPr>
          <w:lang w:val="en-US"/>
        </w:rPr>
        <w:br w:type="page"/>
      </w:r>
    </w:p>
    <w:p w14:paraId="6E2BBD6F" w14:textId="77777777" w:rsidR="00062EA8" w:rsidRDefault="00062EA8" w:rsidP="00062EA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6696"/>
        <w:gridCol w:w="789"/>
      </w:tblGrid>
      <w:tr w:rsidR="00C87DF8" w14:paraId="159A19A9" w14:textId="77777777" w:rsidTr="00C87DF8">
        <w:tc>
          <w:tcPr>
            <w:tcW w:w="2263" w:type="dxa"/>
          </w:tcPr>
          <w:p w14:paraId="13D95BC7" w14:textId="77777777" w:rsidR="00A264C4" w:rsidRDefault="00A264C4" w:rsidP="00062EA8">
            <w:pPr>
              <w:rPr>
                <w:lang w:val="en-US"/>
              </w:rPr>
            </w:pPr>
          </w:p>
          <w:p w14:paraId="400EEEC0" w14:textId="77777777" w:rsidR="00A264C4" w:rsidRDefault="00A264C4" w:rsidP="00062EA8">
            <w:pPr>
              <w:rPr>
                <w:lang w:val="en-US"/>
              </w:rPr>
            </w:pPr>
          </w:p>
          <w:p w14:paraId="0A7ED134" w14:textId="77777777" w:rsidR="00A264C4" w:rsidRDefault="00A264C4" w:rsidP="00062EA8">
            <w:pPr>
              <w:rPr>
                <w:lang w:val="en-US"/>
              </w:rPr>
            </w:pPr>
          </w:p>
          <w:p w14:paraId="49704333" w14:textId="77777777" w:rsidR="00A264C4" w:rsidRDefault="00A264C4" w:rsidP="00062EA8">
            <w:pPr>
              <w:rPr>
                <w:lang w:val="en-US"/>
              </w:rPr>
            </w:pPr>
          </w:p>
          <w:p w14:paraId="03BF8A1E" w14:textId="77777777" w:rsidR="00A264C4" w:rsidRDefault="00A264C4" w:rsidP="00062EA8">
            <w:pPr>
              <w:rPr>
                <w:lang w:val="en-US"/>
              </w:rPr>
            </w:pPr>
          </w:p>
          <w:p w14:paraId="04E8A285" w14:textId="72CED49D" w:rsidR="00C87DF8" w:rsidRPr="00FD6267" w:rsidRDefault="00C87DF8" w:rsidP="00062EA8">
            <w:pPr>
              <w:rPr>
                <w:b/>
                <w:bCs/>
                <w:lang w:val="en-US"/>
              </w:rPr>
            </w:pPr>
            <w:r w:rsidRPr="00FD6267">
              <w:rPr>
                <w:b/>
                <w:bCs/>
                <w:lang w:val="en-US"/>
              </w:rPr>
              <w:t>Lower order marks</w:t>
            </w:r>
          </w:p>
        </w:tc>
        <w:tc>
          <w:tcPr>
            <w:tcW w:w="5812" w:type="dxa"/>
          </w:tcPr>
          <w:p w14:paraId="1577A27A" w14:textId="77777777" w:rsidR="00C87DF8" w:rsidRDefault="00C87DF8" w:rsidP="00062EA8">
            <w:pPr>
              <w:rPr>
                <w:lang w:val="en-US"/>
              </w:rPr>
            </w:pPr>
          </w:p>
          <w:p w14:paraId="2B293EF0" w14:textId="037E8DC6" w:rsidR="00A264C4" w:rsidRDefault="00A264C4" w:rsidP="00062EA8">
            <w:pPr>
              <w:rPr>
                <w:lang w:val="en-US"/>
              </w:rPr>
            </w:pPr>
            <w:r w:rsidRPr="00A264C4">
              <w:rPr>
                <w:noProof/>
                <w:lang w:val="en-US"/>
              </w:rPr>
              <w:drawing>
                <wp:inline distT="0" distB="0" distL="0" distR="0" wp14:anchorId="2911A1FF" wp14:editId="24808EE7">
                  <wp:extent cx="4065921" cy="1627457"/>
                  <wp:effectExtent l="0" t="0" r="0" b="0"/>
                  <wp:docPr id="20305444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5444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921" cy="1627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F6BC1" w14:textId="43AC2F44" w:rsidR="00A264C4" w:rsidRDefault="00A264C4" w:rsidP="00062EA8">
            <w:pPr>
              <w:rPr>
                <w:lang w:val="en-US"/>
              </w:rPr>
            </w:pPr>
          </w:p>
        </w:tc>
        <w:tc>
          <w:tcPr>
            <w:tcW w:w="941" w:type="dxa"/>
          </w:tcPr>
          <w:p w14:paraId="6D38D2FD" w14:textId="77777777" w:rsidR="00A264C4" w:rsidRDefault="00A264C4" w:rsidP="00062EA8">
            <w:pPr>
              <w:rPr>
                <w:lang w:val="en-US"/>
              </w:rPr>
            </w:pPr>
          </w:p>
          <w:p w14:paraId="6DB990DE" w14:textId="77777777" w:rsidR="00A264C4" w:rsidRDefault="00A264C4" w:rsidP="00062EA8">
            <w:pPr>
              <w:rPr>
                <w:lang w:val="en-US"/>
              </w:rPr>
            </w:pPr>
          </w:p>
          <w:p w14:paraId="6B2B0E26" w14:textId="77777777" w:rsidR="00A264C4" w:rsidRDefault="00A264C4" w:rsidP="00062EA8">
            <w:pPr>
              <w:rPr>
                <w:lang w:val="en-US"/>
              </w:rPr>
            </w:pPr>
          </w:p>
          <w:p w14:paraId="167F07F4" w14:textId="77777777" w:rsidR="00A264C4" w:rsidRDefault="00A264C4" w:rsidP="00062EA8">
            <w:pPr>
              <w:rPr>
                <w:lang w:val="en-US"/>
              </w:rPr>
            </w:pPr>
          </w:p>
          <w:p w14:paraId="7A9F9968" w14:textId="77777777" w:rsidR="00A264C4" w:rsidRDefault="00A264C4" w:rsidP="00062EA8">
            <w:pPr>
              <w:rPr>
                <w:lang w:val="en-US"/>
              </w:rPr>
            </w:pPr>
          </w:p>
          <w:p w14:paraId="43C5C818" w14:textId="2260E78C" w:rsidR="00C87DF8" w:rsidRDefault="00C87DF8" w:rsidP="00062EA8">
            <w:pPr>
              <w:rPr>
                <w:lang w:val="en-US"/>
              </w:rPr>
            </w:pPr>
            <w:r w:rsidRPr="00062EA8">
              <w:rPr>
                <w:lang w:val="en-US"/>
              </w:rPr>
              <w:t>30%</w:t>
            </w:r>
          </w:p>
        </w:tc>
      </w:tr>
      <w:tr w:rsidR="00C87DF8" w14:paraId="75A96E04" w14:textId="77777777" w:rsidTr="00C87DF8">
        <w:tc>
          <w:tcPr>
            <w:tcW w:w="2263" w:type="dxa"/>
          </w:tcPr>
          <w:p w14:paraId="4E67B468" w14:textId="77777777" w:rsidR="00A264C4" w:rsidRDefault="00A264C4" w:rsidP="00062EA8">
            <w:pPr>
              <w:rPr>
                <w:lang w:val="en-US"/>
              </w:rPr>
            </w:pPr>
          </w:p>
          <w:p w14:paraId="1B6DE7F7" w14:textId="77777777" w:rsidR="00A264C4" w:rsidRDefault="00A264C4" w:rsidP="00062EA8">
            <w:pPr>
              <w:rPr>
                <w:lang w:val="en-US"/>
              </w:rPr>
            </w:pPr>
          </w:p>
          <w:p w14:paraId="6722EEE2" w14:textId="77777777" w:rsidR="00A264C4" w:rsidRDefault="00A264C4" w:rsidP="00062EA8">
            <w:pPr>
              <w:rPr>
                <w:lang w:val="en-US"/>
              </w:rPr>
            </w:pPr>
          </w:p>
          <w:p w14:paraId="44C056D2" w14:textId="77777777" w:rsidR="00A264C4" w:rsidRDefault="00A264C4" w:rsidP="00062EA8">
            <w:pPr>
              <w:rPr>
                <w:lang w:val="en-US"/>
              </w:rPr>
            </w:pPr>
          </w:p>
          <w:p w14:paraId="329416C4" w14:textId="77777777" w:rsidR="00A264C4" w:rsidRDefault="00A264C4" w:rsidP="00062EA8">
            <w:pPr>
              <w:rPr>
                <w:lang w:val="en-US"/>
              </w:rPr>
            </w:pPr>
          </w:p>
          <w:p w14:paraId="2FE04F61" w14:textId="77777777" w:rsidR="00A264C4" w:rsidRDefault="00A264C4" w:rsidP="00062EA8">
            <w:pPr>
              <w:rPr>
                <w:lang w:val="en-US"/>
              </w:rPr>
            </w:pPr>
          </w:p>
          <w:p w14:paraId="263459CE" w14:textId="77777777" w:rsidR="00A264C4" w:rsidRDefault="00A264C4" w:rsidP="00062EA8">
            <w:pPr>
              <w:rPr>
                <w:lang w:val="en-US"/>
              </w:rPr>
            </w:pPr>
          </w:p>
          <w:p w14:paraId="53D7332C" w14:textId="4B520FC8" w:rsidR="00C87DF8" w:rsidRPr="00FD6267" w:rsidRDefault="00C87DF8" w:rsidP="00062EA8">
            <w:pPr>
              <w:rPr>
                <w:b/>
                <w:bCs/>
                <w:lang w:val="en-US"/>
              </w:rPr>
            </w:pPr>
            <w:r w:rsidRPr="00FD6267">
              <w:rPr>
                <w:b/>
                <w:bCs/>
                <w:lang w:val="en-US"/>
              </w:rPr>
              <w:t>Middle order marks</w:t>
            </w:r>
          </w:p>
        </w:tc>
        <w:tc>
          <w:tcPr>
            <w:tcW w:w="5812" w:type="dxa"/>
          </w:tcPr>
          <w:p w14:paraId="06768F97" w14:textId="77777777" w:rsidR="00C87DF8" w:rsidRDefault="00C87DF8" w:rsidP="00062EA8">
            <w:pPr>
              <w:rPr>
                <w:lang w:val="en-US"/>
              </w:rPr>
            </w:pPr>
          </w:p>
          <w:p w14:paraId="0063E151" w14:textId="0A403C19" w:rsidR="00A264C4" w:rsidRDefault="00A264C4" w:rsidP="00062EA8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4E5252" wp14:editId="712FD6D4">
                  <wp:extent cx="4114908" cy="2628969"/>
                  <wp:effectExtent l="0" t="0" r="0" b="0"/>
                  <wp:docPr id="21455974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597450" name="Picture 214559745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908" cy="2628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30378" w14:textId="3F9E0D5C" w:rsidR="00A264C4" w:rsidRDefault="00A264C4" w:rsidP="00062EA8">
            <w:pPr>
              <w:rPr>
                <w:lang w:val="en-US"/>
              </w:rPr>
            </w:pPr>
          </w:p>
        </w:tc>
        <w:tc>
          <w:tcPr>
            <w:tcW w:w="941" w:type="dxa"/>
          </w:tcPr>
          <w:p w14:paraId="74C8D95C" w14:textId="77777777" w:rsidR="00A264C4" w:rsidRDefault="00A264C4" w:rsidP="00062EA8">
            <w:pPr>
              <w:rPr>
                <w:lang w:val="en-US"/>
              </w:rPr>
            </w:pPr>
          </w:p>
          <w:p w14:paraId="4DF95951" w14:textId="77777777" w:rsidR="00A264C4" w:rsidRDefault="00A264C4" w:rsidP="00062EA8">
            <w:pPr>
              <w:rPr>
                <w:lang w:val="en-US"/>
              </w:rPr>
            </w:pPr>
          </w:p>
          <w:p w14:paraId="61EF4CF2" w14:textId="77777777" w:rsidR="00A264C4" w:rsidRDefault="00A264C4" w:rsidP="00062EA8">
            <w:pPr>
              <w:rPr>
                <w:lang w:val="en-US"/>
              </w:rPr>
            </w:pPr>
          </w:p>
          <w:p w14:paraId="0F66F813" w14:textId="77777777" w:rsidR="00A264C4" w:rsidRDefault="00A264C4" w:rsidP="00062EA8">
            <w:pPr>
              <w:rPr>
                <w:lang w:val="en-US"/>
              </w:rPr>
            </w:pPr>
          </w:p>
          <w:p w14:paraId="64BBE06C" w14:textId="77777777" w:rsidR="00A264C4" w:rsidRDefault="00A264C4" w:rsidP="00062EA8">
            <w:pPr>
              <w:rPr>
                <w:lang w:val="en-US"/>
              </w:rPr>
            </w:pPr>
          </w:p>
          <w:p w14:paraId="355B0FF2" w14:textId="77777777" w:rsidR="00A264C4" w:rsidRDefault="00A264C4" w:rsidP="00062EA8">
            <w:pPr>
              <w:rPr>
                <w:lang w:val="en-US"/>
              </w:rPr>
            </w:pPr>
          </w:p>
          <w:p w14:paraId="16AA44BC" w14:textId="77777777" w:rsidR="00A264C4" w:rsidRDefault="00A264C4" w:rsidP="00062EA8">
            <w:pPr>
              <w:rPr>
                <w:lang w:val="en-US"/>
              </w:rPr>
            </w:pPr>
          </w:p>
          <w:p w14:paraId="1738B5F6" w14:textId="017F9601" w:rsidR="00C87DF8" w:rsidRDefault="00C87DF8" w:rsidP="00062EA8">
            <w:pPr>
              <w:rPr>
                <w:lang w:val="en-US"/>
              </w:rPr>
            </w:pPr>
            <w:r w:rsidRPr="00062EA8">
              <w:rPr>
                <w:lang w:val="en-US"/>
              </w:rPr>
              <w:t>40%</w:t>
            </w:r>
          </w:p>
        </w:tc>
      </w:tr>
      <w:tr w:rsidR="00C87DF8" w14:paraId="28D0C46F" w14:textId="77777777" w:rsidTr="00C87DF8">
        <w:tc>
          <w:tcPr>
            <w:tcW w:w="2263" w:type="dxa"/>
          </w:tcPr>
          <w:p w14:paraId="7D78F8F4" w14:textId="77777777" w:rsidR="00A264C4" w:rsidRDefault="00A264C4" w:rsidP="00062EA8">
            <w:pPr>
              <w:rPr>
                <w:lang w:val="en-US"/>
              </w:rPr>
            </w:pPr>
          </w:p>
          <w:p w14:paraId="349B2175" w14:textId="77777777" w:rsidR="00A264C4" w:rsidRDefault="00A264C4" w:rsidP="00062EA8">
            <w:pPr>
              <w:rPr>
                <w:lang w:val="en-US"/>
              </w:rPr>
            </w:pPr>
          </w:p>
          <w:p w14:paraId="679DD565" w14:textId="77777777" w:rsidR="00A264C4" w:rsidRDefault="00A264C4" w:rsidP="00062EA8">
            <w:pPr>
              <w:rPr>
                <w:lang w:val="en-US"/>
              </w:rPr>
            </w:pPr>
          </w:p>
          <w:p w14:paraId="6AACBBE0" w14:textId="77777777" w:rsidR="00A264C4" w:rsidRDefault="00A264C4" w:rsidP="00062EA8">
            <w:pPr>
              <w:rPr>
                <w:lang w:val="en-US"/>
              </w:rPr>
            </w:pPr>
          </w:p>
          <w:p w14:paraId="2CE351BF" w14:textId="77777777" w:rsidR="00A264C4" w:rsidRDefault="00A264C4" w:rsidP="00062EA8">
            <w:pPr>
              <w:rPr>
                <w:lang w:val="en-US"/>
              </w:rPr>
            </w:pPr>
          </w:p>
          <w:p w14:paraId="201C5F7D" w14:textId="77777777" w:rsidR="00A264C4" w:rsidRDefault="00A264C4" w:rsidP="00062EA8">
            <w:pPr>
              <w:rPr>
                <w:lang w:val="en-US"/>
              </w:rPr>
            </w:pPr>
          </w:p>
          <w:p w14:paraId="2AB0539F" w14:textId="77777777" w:rsidR="00A264C4" w:rsidRDefault="00A264C4" w:rsidP="00062EA8">
            <w:pPr>
              <w:rPr>
                <w:lang w:val="en-US"/>
              </w:rPr>
            </w:pPr>
          </w:p>
          <w:p w14:paraId="02B2A51C" w14:textId="77777777" w:rsidR="00A264C4" w:rsidRDefault="00A264C4" w:rsidP="00062EA8">
            <w:pPr>
              <w:rPr>
                <w:lang w:val="en-US"/>
              </w:rPr>
            </w:pPr>
          </w:p>
          <w:p w14:paraId="04250E34" w14:textId="4984B222" w:rsidR="00C87DF8" w:rsidRPr="00FD6267" w:rsidRDefault="00C87DF8" w:rsidP="00062EA8">
            <w:pPr>
              <w:rPr>
                <w:b/>
                <w:bCs/>
                <w:lang w:val="en-US"/>
              </w:rPr>
            </w:pPr>
            <w:r w:rsidRPr="00FD6267">
              <w:rPr>
                <w:b/>
                <w:bCs/>
                <w:lang w:val="en-US"/>
              </w:rPr>
              <w:t>Higher order marks</w:t>
            </w:r>
          </w:p>
        </w:tc>
        <w:tc>
          <w:tcPr>
            <w:tcW w:w="5812" w:type="dxa"/>
          </w:tcPr>
          <w:p w14:paraId="798868A3" w14:textId="77777777" w:rsidR="00C87DF8" w:rsidRDefault="00C87DF8" w:rsidP="00062EA8">
            <w:pPr>
              <w:rPr>
                <w:lang w:val="en-US"/>
              </w:rPr>
            </w:pPr>
          </w:p>
          <w:p w14:paraId="3C6C56B9" w14:textId="1409438F" w:rsidR="00A264C4" w:rsidRDefault="00A264C4" w:rsidP="00062EA8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71908D" wp14:editId="4C946588">
                  <wp:extent cx="4114908" cy="3113396"/>
                  <wp:effectExtent l="0" t="0" r="0" b="0"/>
                  <wp:docPr id="1531930223" name="Picture 3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930223" name="Picture 3" descr="A screenshot of a computer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908" cy="311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E9CC3" w14:textId="05F8A8AE" w:rsidR="00A264C4" w:rsidRPr="00A264C4" w:rsidRDefault="00B94E57" w:rsidP="00062EA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  <w:r w:rsidR="00A264C4" w:rsidRPr="00A264C4">
              <w:rPr>
                <w:b/>
                <w:bCs/>
                <w:lang w:val="en-US"/>
              </w:rPr>
              <w:t>seudocode, trace tables</w:t>
            </w:r>
            <w:r>
              <w:rPr>
                <w:b/>
                <w:bCs/>
                <w:lang w:val="en-US"/>
              </w:rPr>
              <w:t xml:space="preserve">, </w:t>
            </w:r>
            <w:r w:rsidR="00A264C4" w:rsidRPr="00A264C4">
              <w:rPr>
                <w:b/>
                <w:bCs/>
                <w:lang w:val="en-US"/>
              </w:rPr>
              <w:t>truth tables</w:t>
            </w:r>
            <w:r>
              <w:rPr>
                <w:b/>
                <w:bCs/>
                <w:lang w:val="en-US"/>
              </w:rPr>
              <w:t>, class diagrams</w:t>
            </w:r>
          </w:p>
        </w:tc>
        <w:tc>
          <w:tcPr>
            <w:tcW w:w="941" w:type="dxa"/>
          </w:tcPr>
          <w:p w14:paraId="48B2D111" w14:textId="77777777" w:rsidR="00A264C4" w:rsidRDefault="00A264C4" w:rsidP="00C87DF8">
            <w:pPr>
              <w:rPr>
                <w:lang w:val="en-US"/>
              </w:rPr>
            </w:pPr>
          </w:p>
          <w:p w14:paraId="3E1F7D63" w14:textId="77777777" w:rsidR="00A264C4" w:rsidRDefault="00A264C4" w:rsidP="00C87DF8">
            <w:pPr>
              <w:rPr>
                <w:lang w:val="en-US"/>
              </w:rPr>
            </w:pPr>
          </w:p>
          <w:p w14:paraId="57703CF1" w14:textId="77777777" w:rsidR="00A264C4" w:rsidRDefault="00A264C4" w:rsidP="00C87DF8">
            <w:pPr>
              <w:rPr>
                <w:lang w:val="en-US"/>
              </w:rPr>
            </w:pPr>
          </w:p>
          <w:p w14:paraId="07C12797" w14:textId="77777777" w:rsidR="00A264C4" w:rsidRDefault="00A264C4" w:rsidP="00C87DF8">
            <w:pPr>
              <w:rPr>
                <w:lang w:val="en-US"/>
              </w:rPr>
            </w:pPr>
          </w:p>
          <w:p w14:paraId="7FA2E87F" w14:textId="77777777" w:rsidR="00A264C4" w:rsidRDefault="00A264C4" w:rsidP="00C87DF8">
            <w:pPr>
              <w:rPr>
                <w:lang w:val="en-US"/>
              </w:rPr>
            </w:pPr>
          </w:p>
          <w:p w14:paraId="480F0E87" w14:textId="77777777" w:rsidR="00A264C4" w:rsidRDefault="00A264C4" w:rsidP="00C87DF8">
            <w:pPr>
              <w:rPr>
                <w:lang w:val="en-US"/>
              </w:rPr>
            </w:pPr>
          </w:p>
          <w:p w14:paraId="048EF80B" w14:textId="77777777" w:rsidR="00A264C4" w:rsidRDefault="00A264C4" w:rsidP="00C87DF8">
            <w:pPr>
              <w:rPr>
                <w:lang w:val="en-US"/>
              </w:rPr>
            </w:pPr>
          </w:p>
          <w:p w14:paraId="37A7FA5E" w14:textId="77777777" w:rsidR="00A264C4" w:rsidRDefault="00A264C4" w:rsidP="00C87DF8">
            <w:pPr>
              <w:rPr>
                <w:lang w:val="en-US"/>
              </w:rPr>
            </w:pPr>
          </w:p>
          <w:p w14:paraId="460ABF8D" w14:textId="7BCE628F" w:rsidR="00C87DF8" w:rsidRPr="00C87DF8" w:rsidRDefault="00C87DF8" w:rsidP="00C87DF8">
            <w:pPr>
              <w:rPr>
                <w:lang w:val="en-US"/>
              </w:rPr>
            </w:pPr>
            <w:r w:rsidRPr="00C87DF8">
              <w:rPr>
                <w:lang w:val="en-US"/>
              </w:rPr>
              <w:t>30%</w:t>
            </w:r>
          </w:p>
          <w:p w14:paraId="0BF09D57" w14:textId="77777777" w:rsidR="00C87DF8" w:rsidRPr="00062EA8" w:rsidRDefault="00C87DF8" w:rsidP="00062EA8">
            <w:pPr>
              <w:rPr>
                <w:lang w:val="en-US"/>
              </w:rPr>
            </w:pPr>
          </w:p>
        </w:tc>
      </w:tr>
    </w:tbl>
    <w:p w14:paraId="6DAC552A" w14:textId="77777777" w:rsidR="00C87DF8" w:rsidRDefault="00C87DF8" w:rsidP="00C87DF8">
      <w:pPr>
        <w:rPr>
          <w:b/>
          <w:bCs/>
          <w:lang w:val="en-US"/>
        </w:rPr>
      </w:pPr>
    </w:p>
    <w:p w14:paraId="2BDB8A99" w14:textId="152CAB17" w:rsidR="000E1D75" w:rsidRPr="00C87DF8" w:rsidRDefault="000E1D75" w:rsidP="00C87DF8">
      <w:pPr>
        <w:rPr>
          <w:lang w:val="en-US"/>
        </w:rPr>
      </w:pPr>
      <w:r w:rsidRPr="00C87DF8">
        <w:rPr>
          <w:b/>
          <w:bCs/>
          <w:lang w:val="en-US"/>
        </w:rPr>
        <w:t>Reading time</w:t>
      </w:r>
    </w:p>
    <w:p w14:paraId="638F6B22" w14:textId="492FD820" w:rsidR="000E1D75" w:rsidRDefault="000E1D75">
      <w:pPr>
        <w:rPr>
          <w:lang w:val="en-US"/>
        </w:rPr>
      </w:pPr>
      <w:r>
        <w:rPr>
          <w:lang w:val="en-US"/>
        </w:rPr>
        <w:t xml:space="preserve">Read the scenario. </w:t>
      </w:r>
      <w:r w:rsidR="00062EA8">
        <w:rPr>
          <w:lang w:val="en-US"/>
        </w:rPr>
        <w:t>Thoroughly</w:t>
      </w:r>
      <w:r>
        <w:rPr>
          <w:lang w:val="en-US"/>
        </w:rPr>
        <w:t xml:space="preserve"> understand it and begin to get your own ideas of the </w:t>
      </w:r>
      <w:r w:rsidR="00A9743A">
        <w:rPr>
          <w:lang w:val="en-US"/>
        </w:rPr>
        <w:t xml:space="preserve">challenges facing </w:t>
      </w:r>
      <w:r>
        <w:rPr>
          <w:lang w:val="en-US"/>
        </w:rPr>
        <w:t xml:space="preserve">the scenario and the </w:t>
      </w:r>
      <w:r w:rsidR="00062EA8">
        <w:rPr>
          <w:lang w:val="en-US"/>
        </w:rPr>
        <w:t>solutions provided</w:t>
      </w:r>
      <w:r w:rsidR="00A264C4">
        <w:rPr>
          <w:lang w:val="en-US"/>
        </w:rPr>
        <w:t xml:space="preserve"> and possible problems</w:t>
      </w:r>
      <w:r w:rsidR="00A9743A">
        <w:rPr>
          <w:lang w:val="en-US"/>
        </w:rPr>
        <w:t>, advantages and disadvantages</w:t>
      </w:r>
      <w:r w:rsidR="00A264C4">
        <w:rPr>
          <w:lang w:val="en-US"/>
        </w:rPr>
        <w:t xml:space="preserve"> that will be encountered</w:t>
      </w:r>
      <w:r w:rsidR="005E66FB">
        <w:rPr>
          <w:lang w:val="en-US"/>
        </w:rPr>
        <w:t xml:space="preserve"> for the proposed solution</w:t>
      </w:r>
      <w:r>
        <w:rPr>
          <w:lang w:val="en-US"/>
        </w:rPr>
        <w:t>.</w:t>
      </w:r>
      <w:r w:rsidR="00062EA8">
        <w:rPr>
          <w:lang w:val="en-US"/>
        </w:rPr>
        <w:t xml:space="preserve"> Do this before you read the questions so that you bring to the table some of your own </w:t>
      </w:r>
      <w:r w:rsidR="00A264C4">
        <w:rPr>
          <w:lang w:val="en-US"/>
        </w:rPr>
        <w:t>ideas</w:t>
      </w:r>
      <w:r w:rsidR="007C3F8B">
        <w:rPr>
          <w:lang w:val="en-US"/>
        </w:rPr>
        <w:t>, experiences, opinions</w:t>
      </w:r>
      <w:r w:rsidR="00A264C4">
        <w:rPr>
          <w:lang w:val="en-US"/>
        </w:rPr>
        <w:t xml:space="preserve"> </w:t>
      </w:r>
      <w:r w:rsidR="00062EA8">
        <w:rPr>
          <w:lang w:val="en-US"/>
        </w:rPr>
        <w:t>and solutions.</w:t>
      </w:r>
    </w:p>
    <w:p w14:paraId="0B23505C" w14:textId="274A5AB3" w:rsidR="00062EA8" w:rsidRPr="00D4030C" w:rsidRDefault="00D241BF">
      <w:pPr>
        <w:rPr>
          <w:b/>
          <w:bCs/>
          <w:lang w:val="en-US"/>
        </w:rPr>
      </w:pPr>
      <w:r w:rsidRPr="00D4030C">
        <w:rPr>
          <w:b/>
          <w:bCs/>
          <w:lang w:val="en-US"/>
        </w:rPr>
        <w:t>OOP</w:t>
      </w:r>
    </w:p>
    <w:p w14:paraId="3CB381B2" w14:textId="32F8EF02" w:rsidR="00D241BF" w:rsidRDefault="00D241BF">
      <w:pPr>
        <w:rPr>
          <w:lang w:val="en-US"/>
        </w:rPr>
      </w:pPr>
      <w:r>
        <w:rPr>
          <w:lang w:val="en-US"/>
        </w:rPr>
        <w:t xml:space="preserve">Pivotal to the examination paper </w:t>
      </w:r>
      <w:r w:rsidR="00FE087E">
        <w:rPr>
          <w:lang w:val="en-US"/>
        </w:rPr>
        <w:t xml:space="preserve">part 4 </w:t>
      </w:r>
      <w:r>
        <w:rPr>
          <w:lang w:val="en-US"/>
        </w:rPr>
        <w:t>is OOP theory</w:t>
      </w:r>
      <w:r w:rsidR="009B4436">
        <w:rPr>
          <w:lang w:val="en-US"/>
        </w:rPr>
        <w:t xml:space="preserve"> – </w:t>
      </w:r>
      <w:r w:rsidR="004D7AF3">
        <w:rPr>
          <w:lang w:val="en-US"/>
        </w:rPr>
        <w:t xml:space="preserve">the characteristics and advantages of </w:t>
      </w:r>
      <w:r w:rsidR="00340C93">
        <w:rPr>
          <w:lang w:val="en-US"/>
        </w:rPr>
        <w:t>using OOP structures and designs</w:t>
      </w:r>
      <w:r w:rsidR="00382221">
        <w:rPr>
          <w:lang w:val="en-US"/>
        </w:rPr>
        <w:t>.</w:t>
      </w:r>
      <w:r w:rsidR="00527B26">
        <w:rPr>
          <w:lang w:val="en-US"/>
        </w:rPr>
        <w:t xml:space="preserve"> Use this grid to </w:t>
      </w:r>
      <w:r w:rsidR="003F6AFA">
        <w:rPr>
          <w:lang w:val="en-US"/>
        </w:rPr>
        <w:t>keep track of</w:t>
      </w:r>
      <w:r w:rsidR="00527B26">
        <w:rPr>
          <w:lang w:val="en-US"/>
        </w:rPr>
        <w:t xml:space="preserve"> them as you study each concept.</w:t>
      </w:r>
      <w:r w:rsidR="00511B8B">
        <w:rPr>
          <w:lang w:val="en-US"/>
        </w:rPr>
        <w:t xml:space="preserve"> Note that inheritance is not compulsory – it is an option offered by OOP design that can be used or not used</w:t>
      </w:r>
      <w:r w:rsidR="00F40773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590"/>
        <w:gridCol w:w="3918"/>
      </w:tblGrid>
      <w:tr w:rsidR="00E47152" w14:paraId="6ACAEC41" w14:textId="77777777" w:rsidTr="003D6009">
        <w:trPr>
          <w:trHeight w:val="567"/>
        </w:trPr>
        <w:tc>
          <w:tcPr>
            <w:tcW w:w="562" w:type="dxa"/>
          </w:tcPr>
          <w:p w14:paraId="447013DD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1AB6D529" w14:textId="4E70F9CF" w:rsidR="00E47152" w:rsidRDefault="002C259B">
            <w:pPr>
              <w:rPr>
                <w:lang w:val="en-US"/>
              </w:rPr>
            </w:pPr>
            <w:r>
              <w:rPr>
                <w:lang w:val="en-US"/>
              </w:rPr>
              <w:t>encapsulation</w:t>
            </w:r>
          </w:p>
        </w:tc>
        <w:tc>
          <w:tcPr>
            <w:tcW w:w="590" w:type="dxa"/>
          </w:tcPr>
          <w:p w14:paraId="731C517F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206F598B" w14:textId="2BBED9E6" w:rsidR="00E47152" w:rsidRDefault="002C259B">
            <w:pPr>
              <w:rPr>
                <w:lang w:val="en-US"/>
              </w:rPr>
            </w:pPr>
            <w:r>
              <w:rPr>
                <w:lang w:val="en-US"/>
              </w:rPr>
              <w:t>inheritance</w:t>
            </w:r>
          </w:p>
        </w:tc>
      </w:tr>
      <w:tr w:rsidR="00E47152" w14:paraId="57C554D8" w14:textId="77777777" w:rsidTr="003D6009">
        <w:trPr>
          <w:trHeight w:val="567"/>
        </w:trPr>
        <w:tc>
          <w:tcPr>
            <w:tcW w:w="562" w:type="dxa"/>
          </w:tcPr>
          <w:p w14:paraId="05D673C0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0F23433A" w14:textId="4AE53488" w:rsidR="00E47152" w:rsidRDefault="002C259B">
            <w:pPr>
              <w:rPr>
                <w:lang w:val="en-US"/>
              </w:rPr>
            </w:pPr>
            <w:r>
              <w:rPr>
                <w:lang w:val="en-US"/>
              </w:rPr>
              <w:t>polymorphism</w:t>
            </w:r>
          </w:p>
        </w:tc>
        <w:tc>
          <w:tcPr>
            <w:tcW w:w="590" w:type="dxa"/>
          </w:tcPr>
          <w:p w14:paraId="56D6BD91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0733580B" w14:textId="0359C889" w:rsidR="00E47152" w:rsidRDefault="002C259B">
            <w:pPr>
              <w:rPr>
                <w:lang w:val="en-US"/>
              </w:rPr>
            </w:pPr>
            <w:r>
              <w:rPr>
                <w:lang w:val="en-US"/>
              </w:rPr>
              <w:t>abstraction</w:t>
            </w:r>
          </w:p>
        </w:tc>
      </w:tr>
      <w:tr w:rsidR="00E47152" w14:paraId="5A17E0AF" w14:textId="77777777" w:rsidTr="003D6009">
        <w:trPr>
          <w:trHeight w:val="567"/>
        </w:trPr>
        <w:tc>
          <w:tcPr>
            <w:tcW w:w="562" w:type="dxa"/>
          </w:tcPr>
          <w:p w14:paraId="4854BACF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758F76F4" w14:textId="0F43DD58" w:rsidR="00E47152" w:rsidRDefault="002C259B">
            <w:pPr>
              <w:rPr>
                <w:lang w:val="en-US"/>
              </w:rPr>
            </w:pPr>
            <w:r>
              <w:rPr>
                <w:lang w:val="en-US"/>
              </w:rPr>
              <w:t>overloading</w:t>
            </w:r>
          </w:p>
        </w:tc>
        <w:tc>
          <w:tcPr>
            <w:tcW w:w="590" w:type="dxa"/>
          </w:tcPr>
          <w:p w14:paraId="1BD37417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1A195D2A" w14:textId="0DB3A50A" w:rsidR="00E47152" w:rsidRDefault="002C259B">
            <w:pPr>
              <w:rPr>
                <w:lang w:val="en-US"/>
              </w:rPr>
            </w:pPr>
            <w:r>
              <w:rPr>
                <w:lang w:val="en-US"/>
              </w:rPr>
              <w:t>overriding</w:t>
            </w:r>
          </w:p>
        </w:tc>
      </w:tr>
      <w:tr w:rsidR="00E47152" w14:paraId="66DAF5E5" w14:textId="77777777" w:rsidTr="003D6009">
        <w:trPr>
          <w:trHeight w:val="567"/>
        </w:trPr>
        <w:tc>
          <w:tcPr>
            <w:tcW w:w="562" w:type="dxa"/>
          </w:tcPr>
          <w:p w14:paraId="61137DE7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43D1E913" w14:textId="20C01347" w:rsidR="00E47152" w:rsidRDefault="005D264A">
            <w:pPr>
              <w:rPr>
                <w:lang w:val="en-US"/>
              </w:rPr>
            </w:pPr>
            <w:r>
              <w:rPr>
                <w:lang w:val="en-US"/>
              </w:rPr>
              <w:t>role of arrays</w:t>
            </w:r>
          </w:p>
        </w:tc>
        <w:tc>
          <w:tcPr>
            <w:tcW w:w="590" w:type="dxa"/>
          </w:tcPr>
          <w:p w14:paraId="66E755CB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53D3290F" w14:textId="6EB5348B" w:rsidR="00E47152" w:rsidRDefault="005D264A">
            <w:pPr>
              <w:rPr>
                <w:lang w:val="en-US"/>
              </w:rPr>
            </w:pPr>
            <w:r>
              <w:rPr>
                <w:lang w:val="en-US"/>
              </w:rPr>
              <w:t>arrays of objects and the loops</w:t>
            </w:r>
            <w:r w:rsidR="007811BF">
              <w:rPr>
                <w:lang w:val="en-US"/>
              </w:rPr>
              <w:t xml:space="preserve"> that create them.</w:t>
            </w:r>
          </w:p>
        </w:tc>
      </w:tr>
      <w:tr w:rsidR="00E47152" w14:paraId="4AACDBE2" w14:textId="77777777" w:rsidTr="003D6009">
        <w:trPr>
          <w:trHeight w:val="567"/>
        </w:trPr>
        <w:tc>
          <w:tcPr>
            <w:tcW w:w="562" w:type="dxa"/>
          </w:tcPr>
          <w:p w14:paraId="79183D09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31EA8339" w14:textId="16A34C0F" w:rsidR="00E47152" w:rsidRDefault="00D820CB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4A69BD">
              <w:rPr>
                <w:lang w:val="en-US"/>
              </w:rPr>
              <w:t>yped methods</w:t>
            </w:r>
          </w:p>
        </w:tc>
        <w:tc>
          <w:tcPr>
            <w:tcW w:w="590" w:type="dxa"/>
          </w:tcPr>
          <w:p w14:paraId="0CB8EC6A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2D5255A8" w14:textId="3B8A613D" w:rsidR="00E47152" w:rsidRDefault="00D820CB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4A69BD">
              <w:rPr>
                <w:lang w:val="en-US"/>
              </w:rPr>
              <w:t>oid methods</w:t>
            </w:r>
          </w:p>
        </w:tc>
      </w:tr>
      <w:tr w:rsidR="00E47152" w14:paraId="725E916C" w14:textId="77777777" w:rsidTr="003D6009">
        <w:trPr>
          <w:trHeight w:val="567"/>
        </w:trPr>
        <w:tc>
          <w:tcPr>
            <w:tcW w:w="562" w:type="dxa"/>
          </w:tcPr>
          <w:p w14:paraId="647C3C60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0D250F76" w14:textId="33CE09E3" w:rsidR="00E47152" w:rsidRDefault="00D820CB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A69BD">
              <w:rPr>
                <w:lang w:val="en-US"/>
              </w:rPr>
              <w:t>lass diagrams</w:t>
            </w:r>
          </w:p>
        </w:tc>
        <w:tc>
          <w:tcPr>
            <w:tcW w:w="590" w:type="dxa"/>
          </w:tcPr>
          <w:p w14:paraId="61CEDA83" w14:textId="77777777" w:rsidR="00E47152" w:rsidRDefault="00E47152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57A1B9B7" w14:textId="3791A0E9" w:rsidR="00E47152" w:rsidRDefault="004A69BD">
            <w:pPr>
              <w:rPr>
                <w:lang w:val="en-US"/>
              </w:rPr>
            </w:pPr>
            <w:r>
              <w:rPr>
                <w:lang w:val="en-US"/>
              </w:rPr>
              <w:t>constructors</w:t>
            </w:r>
          </w:p>
        </w:tc>
      </w:tr>
      <w:tr w:rsidR="009F4D7C" w14:paraId="462E1F4B" w14:textId="77777777" w:rsidTr="003D6009">
        <w:trPr>
          <w:trHeight w:val="567"/>
        </w:trPr>
        <w:tc>
          <w:tcPr>
            <w:tcW w:w="562" w:type="dxa"/>
          </w:tcPr>
          <w:p w14:paraId="393B5E5E" w14:textId="77777777" w:rsidR="009F4D7C" w:rsidRDefault="009F4D7C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35A00F3F" w14:textId="6F97435A" w:rsidR="009F4D7C" w:rsidRDefault="00D820CB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111330">
              <w:rPr>
                <w:lang w:val="en-US"/>
              </w:rPr>
              <w:t>lass properties</w:t>
            </w:r>
          </w:p>
        </w:tc>
        <w:tc>
          <w:tcPr>
            <w:tcW w:w="590" w:type="dxa"/>
          </w:tcPr>
          <w:p w14:paraId="5875A838" w14:textId="77777777" w:rsidR="009F4D7C" w:rsidRDefault="009F4D7C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34C35F5C" w14:textId="7D186B25" w:rsidR="009F4D7C" w:rsidRDefault="00D820CB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111330">
              <w:rPr>
                <w:lang w:val="en-US"/>
              </w:rPr>
              <w:t>lass methods</w:t>
            </w:r>
          </w:p>
        </w:tc>
      </w:tr>
      <w:tr w:rsidR="009F4D7C" w14:paraId="719246BB" w14:textId="77777777" w:rsidTr="003D6009">
        <w:trPr>
          <w:trHeight w:val="567"/>
        </w:trPr>
        <w:tc>
          <w:tcPr>
            <w:tcW w:w="562" w:type="dxa"/>
          </w:tcPr>
          <w:p w14:paraId="72735609" w14:textId="77777777" w:rsidR="009F4D7C" w:rsidRDefault="009F4D7C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4DB896A6" w14:textId="2709E2E8" w:rsidR="009F4D7C" w:rsidRDefault="00D820CB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B949AF">
              <w:rPr>
                <w:lang w:val="en-US"/>
              </w:rPr>
              <w:t>ccessor methods</w:t>
            </w:r>
          </w:p>
        </w:tc>
        <w:tc>
          <w:tcPr>
            <w:tcW w:w="590" w:type="dxa"/>
          </w:tcPr>
          <w:p w14:paraId="3D78300D" w14:textId="77777777" w:rsidR="009F4D7C" w:rsidRDefault="009F4D7C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46D84315" w14:textId="43E6022D" w:rsidR="009F4D7C" w:rsidRDefault="00D820C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B949AF">
              <w:rPr>
                <w:lang w:val="en-US"/>
              </w:rPr>
              <w:t>utator methods</w:t>
            </w:r>
          </w:p>
        </w:tc>
      </w:tr>
      <w:tr w:rsidR="00B949AF" w14:paraId="656862B7" w14:textId="77777777" w:rsidTr="003D6009">
        <w:trPr>
          <w:trHeight w:val="567"/>
        </w:trPr>
        <w:tc>
          <w:tcPr>
            <w:tcW w:w="562" w:type="dxa"/>
          </w:tcPr>
          <w:p w14:paraId="1A31EC32" w14:textId="77777777" w:rsidR="00B949AF" w:rsidRDefault="00B949AF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083EEEB1" w14:textId="1BF00023" w:rsidR="00B949AF" w:rsidRDefault="00D820CB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B949AF">
              <w:rPr>
                <w:lang w:val="en-US"/>
              </w:rPr>
              <w:t>arameters</w:t>
            </w:r>
            <w:r w:rsidR="003478E7">
              <w:rPr>
                <w:lang w:val="en-US"/>
              </w:rPr>
              <w:t xml:space="preserve"> and </w:t>
            </w:r>
            <w:proofErr w:type="spellStart"/>
            <w:r w:rsidR="003478E7">
              <w:rPr>
                <w:lang w:val="en-US"/>
              </w:rPr>
              <w:t>arguements</w:t>
            </w:r>
            <w:proofErr w:type="spellEnd"/>
          </w:p>
        </w:tc>
        <w:tc>
          <w:tcPr>
            <w:tcW w:w="590" w:type="dxa"/>
          </w:tcPr>
          <w:p w14:paraId="7157BC70" w14:textId="77777777" w:rsidR="00B949AF" w:rsidRDefault="00B949AF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4DE5011C" w14:textId="77386894" w:rsidR="00B949AF" w:rsidRDefault="00D820CB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3478E7">
              <w:rPr>
                <w:lang w:val="en-US"/>
              </w:rPr>
              <w:t xml:space="preserve">ole of the </w:t>
            </w:r>
            <w:proofErr w:type="spellStart"/>
            <w:r w:rsidR="003478E7">
              <w:rPr>
                <w:lang w:val="en-US"/>
              </w:rPr>
              <w:t>toString</w:t>
            </w:r>
            <w:proofErr w:type="spellEnd"/>
            <w:r w:rsidR="003478E7">
              <w:rPr>
                <w:lang w:val="en-US"/>
              </w:rPr>
              <w:t xml:space="preserve"> method</w:t>
            </w:r>
          </w:p>
        </w:tc>
      </w:tr>
      <w:tr w:rsidR="000E1302" w14:paraId="52CFA976" w14:textId="77777777" w:rsidTr="003D6009">
        <w:trPr>
          <w:trHeight w:val="567"/>
        </w:trPr>
        <w:tc>
          <w:tcPr>
            <w:tcW w:w="562" w:type="dxa"/>
          </w:tcPr>
          <w:p w14:paraId="3F69B064" w14:textId="77777777" w:rsidR="000E1302" w:rsidRDefault="000E1302">
            <w:pPr>
              <w:rPr>
                <w:lang w:val="en-US"/>
              </w:rPr>
            </w:pPr>
          </w:p>
        </w:tc>
        <w:tc>
          <w:tcPr>
            <w:tcW w:w="3946" w:type="dxa"/>
          </w:tcPr>
          <w:p w14:paraId="54A0B11D" w14:textId="1FF006FD" w:rsidR="000E1302" w:rsidRDefault="009658AF">
            <w:pPr>
              <w:rPr>
                <w:lang w:val="en-US"/>
              </w:rPr>
            </w:pPr>
            <w:r>
              <w:rPr>
                <w:lang w:val="en-US"/>
              </w:rPr>
              <w:t>access modifiers</w:t>
            </w:r>
          </w:p>
        </w:tc>
        <w:tc>
          <w:tcPr>
            <w:tcW w:w="590" w:type="dxa"/>
          </w:tcPr>
          <w:p w14:paraId="33B775A2" w14:textId="77777777" w:rsidR="000E1302" w:rsidRDefault="000E1302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2028A85D" w14:textId="69742D5F" w:rsidR="000E1302" w:rsidRDefault="009658AF">
            <w:pPr>
              <w:rPr>
                <w:lang w:val="en-US"/>
              </w:rPr>
            </w:pPr>
            <w:r>
              <w:rPr>
                <w:lang w:val="en-US"/>
              </w:rPr>
              <w:t>Information hiding</w:t>
            </w:r>
          </w:p>
        </w:tc>
      </w:tr>
    </w:tbl>
    <w:p w14:paraId="67526E0A" w14:textId="77777777" w:rsidR="00FE4F9D" w:rsidRDefault="00FE4F9D">
      <w:pPr>
        <w:rPr>
          <w:lang w:val="en-US"/>
        </w:rPr>
      </w:pPr>
    </w:p>
    <w:p w14:paraId="28A774B8" w14:textId="77AEF743" w:rsidR="000E1D75" w:rsidRPr="00E43ED9" w:rsidRDefault="00243A4F">
      <w:pPr>
        <w:rPr>
          <w:b/>
          <w:bCs/>
          <w:lang w:val="en-US"/>
        </w:rPr>
      </w:pPr>
      <w:r w:rsidRPr="00E43ED9">
        <w:rPr>
          <w:b/>
          <w:bCs/>
          <w:lang w:val="en-US"/>
        </w:rPr>
        <w:t>Past examination papers</w:t>
      </w:r>
    </w:p>
    <w:p w14:paraId="36185267" w14:textId="13ADAE34" w:rsidR="00243A4F" w:rsidRPr="000E1D75" w:rsidRDefault="00E43ED9">
      <w:pPr>
        <w:rPr>
          <w:lang w:val="en-US"/>
        </w:rPr>
      </w:pPr>
      <w:r>
        <w:rPr>
          <w:lang w:val="en-US"/>
        </w:rPr>
        <w:t>Have your own strategy for 2025 based on the past papers from the past 4 years.</w:t>
      </w:r>
    </w:p>
    <w:sectPr w:rsidR="00243A4F" w:rsidRPr="000E1D7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ED79" w14:textId="77777777" w:rsidR="0019317F" w:rsidRDefault="0019317F" w:rsidP="00A264C4">
      <w:pPr>
        <w:spacing w:after="0" w:line="240" w:lineRule="auto"/>
      </w:pPr>
      <w:r>
        <w:separator/>
      </w:r>
    </w:p>
  </w:endnote>
  <w:endnote w:type="continuationSeparator" w:id="0">
    <w:p w14:paraId="3C72B95F" w14:textId="77777777" w:rsidR="0019317F" w:rsidRDefault="0019317F" w:rsidP="00A2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965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616F2" w14:textId="2C3C0886" w:rsidR="00A264C4" w:rsidRDefault="00A264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FA05B" w14:textId="77777777" w:rsidR="00A264C4" w:rsidRDefault="00A26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DB2C" w14:textId="77777777" w:rsidR="0019317F" w:rsidRDefault="0019317F" w:rsidP="00A264C4">
      <w:pPr>
        <w:spacing w:after="0" w:line="240" w:lineRule="auto"/>
      </w:pPr>
      <w:r>
        <w:separator/>
      </w:r>
    </w:p>
  </w:footnote>
  <w:footnote w:type="continuationSeparator" w:id="0">
    <w:p w14:paraId="070C3418" w14:textId="77777777" w:rsidR="0019317F" w:rsidRDefault="0019317F" w:rsidP="00A2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40B"/>
    <w:multiLevelType w:val="hybridMultilevel"/>
    <w:tmpl w:val="7FE29A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7C4A"/>
    <w:multiLevelType w:val="hybridMultilevel"/>
    <w:tmpl w:val="08E6BA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71325">
    <w:abstractNumId w:val="0"/>
  </w:num>
  <w:num w:numId="2" w16cid:durableId="9478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75"/>
    <w:rsid w:val="000400A5"/>
    <w:rsid w:val="00062EA8"/>
    <w:rsid w:val="000E1302"/>
    <w:rsid w:val="000E1D75"/>
    <w:rsid w:val="00111330"/>
    <w:rsid w:val="0019317F"/>
    <w:rsid w:val="00212870"/>
    <w:rsid w:val="00243A4F"/>
    <w:rsid w:val="002C259B"/>
    <w:rsid w:val="002D3B42"/>
    <w:rsid w:val="00340C93"/>
    <w:rsid w:val="003478E7"/>
    <w:rsid w:val="00382221"/>
    <w:rsid w:val="003D6009"/>
    <w:rsid w:val="003F6AFA"/>
    <w:rsid w:val="004205FF"/>
    <w:rsid w:val="004A69BD"/>
    <w:rsid w:val="004D7AF3"/>
    <w:rsid w:val="00505ADC"/>
    <w:rsid w:val="00511B8B"/>
    <w:rsid w:val="0052543D"/>
    <w:rsid w:val="00527B26"/>
    <w:rsid w:val="005D264A"/>
    <w:rsid w:val="005E66FB"/>
    <w:rsid w:val="0061615D"/>
    <w:rsid w:val="00645A7D"/>
    <w:rsid w:val="00712507"/>
    <w:rsid w:val="00761A8C"/>
    <w:rsid w:val="007811BF"/>
    <w:rsid w:val="007C3F8B"/>
    <w:rsid w:val="00824904"/>
    <w:rsid w:val="008325C5"/>
    <w:rsid w:val="008A1F49"/>
    <w:rsid w:val="009658AF"/>
    <w:rsid w:val="00993A0D"/>
    <w:rsid w:val="009A6644"/>
    <w:rsid w:val="009B4436"/>
    <w:rsid w:val="009F4D7C"/>
    <w:rsid w:val="009F7C7F"/>
    <w:rsid w:val="00A264C4"/>
    <w:rsid w:val="00A9743A"/>
    <w:rsid w:val="00B558FA"/>
    <w:rsid w:val="00B949AF"/>
    <w:rsid w:val="00B94E57"/>
    <w:rsid w:val="00BC764D"/>
    <w:rsid w:val="00C87DF8"/>
    <w:rsid w:val="00D241BF"/>
    <w:rsid w:val="00D4030C"/>
    <w:rsid w:val="00D820CB"/>
    <w:rsid w:val="00E43ED9"/>
    <w:rsid w:val="00E47152"/>
    <w:rsid w:val="00ED3CD0"/>
    <w:rsid w:val="00F40773"/>
    <w:rsid w:val="00F435D5"/>
    <w:rsid w:val="00FA1D7D"/>
    <w:rsid w:val="00FC7373"/>
    <w:rsid w:val="00FD6267"/>
    <w:rsid w:val="00FE087E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6DACD"/>
  <w15:chartTrackingRefBased/>
  <w15:docId w15:val="{1B3876BE-2C99-4AC3-9565-BFC8CF7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D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4C4"/>
  </w:style>
  <w:style w:type="paragraph" w:styleId="Footer">
    <w:name w:val="footer"/>
    <w:basedOn w:val="Normal"/>
    <w:link w:val="FooterChar"/>
    <w:uiPriority w:val="99"/>
    <w:unhideWhenUsed/>
    <w:rsid w:val="00A2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Eilertsen [Educator - Curro HeronBridge College - High School]</dc:creator>
  <cp:keywords/>
  <dc:description/>
  <cp:lastModifiedBy>Steve Eilertsen [Educator - Curro HeronBridge College - High School]</cp:lastModifiedBy>
  <cp:revision>44</cp:revision>
  <dcterms:created xsi:type="dcterms:W3CDTF">2025-08-14T14:33:00Z</dcterms:created>
  <dcterms:modified xsi:type="dcterms:W3CDTF">2025-08-15T06:49:00Z</dcterms:modified>
</cp:coreProperties>
</file>