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9C26" w14:textId="77777777" w:rsidR="00D12A3C" w:rsidRDefault="00D12A3C">
      <w:pPr>
        <w:jc w:val="center"/>
        <w:rPr>
          <w:rFonts w:ascii="Lato" w:eastAsia="Lato" w:hAnsi="Lato" w:cs="Lato"/>
        </w:rPr>
      </w:pPr>
    </w:p>
    <w:p w14:paraId="50CAC4B0" w14:textId="77777777" w:rsidR="00D12A3C" w:rsidRDefault="00FD44E1">
      <w:pPr>
        <w:jc w:val="center"/>
        <w:rPr>
          <w:rFonts w:ascii="Lato" w:eastAsia="Lato" w:hAnsi="Lato" w:cs="Lato"/>
          <w:b/>
          <w:bCs/>
          <w:sz w:val="32"/>
          <w:szCs w:val="32"/>
        </w:rPr>
      </w:pPr>
      <w:r>
        <w:rPr>
          <w:rFonts w:ascii="Lato" w:eastAsia="Lato" w:hAnsi="Lato" w:cs="Lato"/>
          <w:b/>
          <w:bCs/>
          <w:sz w:val="32"/>
          <w:szCs w:val="32"/>
        </w:rPr>
        <w:t>Oral Histories Lesson Plan</w:t>
      </w:r>
    </w:p>
    <w:p w14:paraId="0DE882E9" w14:textId="77777777" w:rsidR="00D12A3C" w:rsidRDefault="00FD44E1">
      <w:pPr>
        <w:rPr>
          <w:rFonts w:ascii="Lato" w:eastAsia="Lato" w:hAnsi="Lato" w:cs="Lato"/>
        </w:rPr>
      </w:pPr>
      <w:r>
        <w:rPr>
          <w:rFonts w:ascii="Lato" w:eastAsia="Lato" w:hAnsi="Lato" w:cs="Lato"/>
          <w:b/>
          <w:bCs/>
        </w:rPr>
        <w:t xml:space="preserve">Lesson Summary: </w:t>
      </w:r>
      <w:r>
        <w:rPr>
          <w:rFonts w:ascii="Lato" w:eastAsia="Lato" w:hAnsi="Lato" w:cs="Lato"/>
        </w:rPr>
        <w:t xml:space="preserve">Students will listen to an oral history recorded and transcribed by an SHSMO historian and connect the recording they chose with the historical context their subject is discussing. </w:t>
      </w:r>
    </w:p>
    <w:p w14:paraId="2BF2D87F" w14:textId="77777777" w:rsidR="00D12A3C" w:rsidRDefault="00FD44E1">
      <w:pPr>
        <w:rPr>
          <w:rFonts w:ascii="Lato" w:eastAsia="Lato" w:hAnsi="Lato" w:cs="Lato"/>
          <w:sz w:val="22"/>
          <w:szCs w:val="22"/>
        </w:rPr>
      </w:pPr>
      <w:r>
        <w:rPr>
          <w:rFonts w:ascii="Lato" w:eastAsia="Lato" w:hAnsi="Lato" w:cs="Lato"/>
          <w:sz w:val="22"/>
          <w:szCs w:val="22"/>
        </w:rPr>
        <w:t xml:space="preserve">Note- Some of these materials may contain offensive language or references to violence and other harmful content. The State Historical Society of Missouri does not endorse any views expressed in these collections. </w:t>
      </w:r>
      <w:r>
        <w:rPr>
          <w:rFonts w:ascii="Lato" w:eastAsia="Lato" w:hAnsi="Lato" w:cs="Lato"/>
          <w:sz w:val="22"/>
          <w:szCs w:val="22"/>
          <w:u w:val="single"/>
        </w:rPr>
        <w:t>You can review and select the histories you’d like your students to listen to in advance if you would prefer.</w:t>
      </w:r>
      <w:r>
        <w:rPr>
          <w:rFonts w:ascii="Lato" w:eastAsia="Lato" w:hAnsi="Lato" w:cs="Lato"/>
          <w:sz w:val="22"/>
          <w:szCs w:val="22"/>
        </w:rPr>
        <w:t xml:space="preserve"> </w:t>
      </w:r>
    </w:p>
    <w:p w14:paraId="1E684E4A" w14:textId="77777777" w:rsidR="00D12A3C" w:rsidRDefault="00FD44E1">
      <w:pPr>
        <w:rPr>
          <w:rFonts w:ascii="Lato" w:eastAsia="Lato" w:hAnsi="Lato" w:cs="Lato"/>
        </w:rPr>
      </w:pPr>
      <w:r>
        <w:rPr>
          <w:rFonts w:ascii="Lato" w:eastAsia="Lato" w:hAnsi="Lato" w:cs="Lato"/>
          <w:b/>
          <w:bCs/>
        </w:rPr>
        <w:t xml:space="preserve">Grade Level: </w:t>
      </w:r>
      <w:r>
        <w:rPr>
          <w:rFonts w:ascii="Lato" w:eastAsia="Lato" w:hAnsi="Lato" w:cs="Lato"/>
        </w:rPr>
        <w:t>9-12</w:t>
      </w:r>
    </w:p>
    <w:p w14:paraId="229031AB" w14:textId="77777777" w:rsidR="00D12A3C" w:rsidRDefault="00FD44E1">
      <w:pPr>
        <w:rPr>
          <w:rFonts w:ascii="Lato" w:eastAsia="Lato" w:hAnsi="Lato" w:cs="Lato"/>
        </w:rPr>
      </w:pPr>
      <w:r>
        <w:rPr>
          <w:rFonts w:ascii="Lato" w:eastAsia="Lato" w:hAnsi="Lato" w:cs="Lato"/>
          <w:b/>
          <w:bCs/>
        </w:rPr>
        <w:t xml:space="preserve">Duration: </w:t>
      </w:r>
      <w:r>
        <w:rPr>
          <w:rFonts w:ascii="Lato" w:eastAsia="Lato" w:hAnsi="Lato" w:cs="Lato"/>
        </w:rPr>
        <w:t>1 hour</w:t>
      </w:r>
    </w:p>
    <w:p w14:paraId="10CE3D39" w14:textId="77777777" w:rsidR="00D12A3C" w:rsidRDefault="00FD44E1">
      <w:pPr>
        <w:rPr>
          <w:rFonts w:ascii="Lato" w:eastAsia="Lato" w:hAnsi="Lato" w:cs="Lato"/>
        </w:rPr>
      </w:pPr>
      <w:r>
        <w:rPr>
          <w:rFonts w:ascii="Lato" w:eastAsia="Lato" w:hAnsi="Lato" w:cs="Lato"/>
          <w:b/>
          <w:bCs/>
        </w:rPr>
        <w:t xml:space="preserve">Materials needed: </w:t>
      </w:r>
      <w:r>
        <w:rPr>
          <w:rFonts w:ascii="Lato" w:eastAsia="Lato" w:hAnsi="Lato" w:cs="Lato"/>
        </w:rPr>
        <w:t xml:space="preserve">Computer, headphones if possible. </w:t>
      </w:r>
    </w:p>
    <w:p w14:paraId="530F6DDA" w14:textId="77777777" w:rsidR="00D12A3C" w:rsidRDefault="00FD44E1">
      <w:pPr>
        <w:rPr>
          <w:rFonts w:ascii="Lato" w:eastAsia="Lato" w:hAnsi="Lato" w:cs="Lato"/>
          <w:b/>
          <w:bCs/>
        </w:rPr>
      </w:pPr>
      <w:r>
        <w:rPr>
          <w:rFonts w:ascii="Lato" w:eastAsia="Lato" w:hAnsi="Lato" w:cs="Lato"/>
          <w:b/>
          <w:bCs/>
        </w:rPr>
        <w:t xml:space="preserve">Common Core Objectives, History/Social Studies: </w:t>
      </w:r>
    </w:p>
    <w:bookmarkStart w:id="0" w:name="bookmark=id.b6t84l464xf4" w:colFirst="0" w:colLast="0"/>
    <w:bookmarkEnd w:id="0"/>
    <w:p w14:paraId="11F61C3D" w14:textId="77777777" w:rsidR="00D12A3C" w:rsidRDefault="00FD44E1">
      <w:pPr>
        <w:rPr>
          <w:rFonts w:ascii="Lato" w:eastAsia="Lato" w:hAnsi="Lato" w:cs="Lato"/>
        </w:rPr>
      </w:pPr>
      <w:r>
        <w:fldChar w:fldCharType="begin"/>
      </w:r>
      <w:r>
        <w:instrText>HYPERLINK "https://www.thecorestandards.org/ELA-Literacy/RH/9-10/6/" \h</w:instrText>
      </w:r>
      <w:r>
        <w:fldChar w:fldCharType="separate"/>
      </w:r>
      <w:r>
        <w:rPr>
          <w:rFonts w:ascii="Lato" w:eastAsia="Lato" w:hAnsi="Lato" w:cs="Lato"/>
          <w:color w:val="467886"/>
          <w:u w:val="single"/>
        </w:rPr>
        <w:t>CCSS.ELA-Literacy.RH.9-10.6</w:t>
      </w:r>
      <w:r>
        <w:fldChar w:fldCharType="end"/>
      </w:r>
      <w:r>
        <w:rPr>
          <w:rFonts w:ascii="Lato" w:eastAsia="Lato" w:hAnsi="Lato" w:cs="Lato"/>
        </w:rPr>
        <w:br/>
        <w:t>Compare the point of view of two or more authors for how they treat the same or similar topics, including which details they include and emphasize in their respective accounts.</w:t>
      </w:r>
    </w:p>
    <w:bookmarkStart w:id="1" w:name="bookmark=id.jvl0fqf0n9m1" w:colFirst="0" w:colLast="0"/>
    <w:bookmarkEnd w:id="1"/>
    <w:p w14:paraId="29A6140C" w14:textId="77777777" w:rsidR="00D12A3C" w:rsidRDefault="00FD44E1">
      <w:pPr>
        <w:rPr>
          <w:rFonts w:ascii="Lato" w:eastAsia="Lato" w:hAnsi="Lato" w:cs="Lato"/>
        </w:rPr>
      </w:pPr>
      <w:r>
        <w:fldChar w:fldCharType="begin"/>
      </w:r>
      <w:r>
        <w:instrText>HYPERLINK "https://www.thecorestandards.org/ELA-Literacy/RH/11-12/6/" \h</w:instrText>
      </w:r>
      <w:r>
        <w:fldChar w:fldCharType="separate"/>
      </w:r>
      <w:r>
        <w:rPr>
          <w:rFonts w:ascii="Lato" w:eastAsia="Lato" w:hAnsi="Lato" w:cs="Lato"/>
          <w:color w:val="467886"/>
          <w:u w:val="single"/>
        </w:rPr>
        <w:t>CCSS.ELA-Literacy.RH.11-12.6</w:t>
      </w:r>
      <w:r>
        <w:fldChar w:fldCharType="end"/>
      </w:r>
      <w:r>
        <w:rPr>
          <w:rFonts w:ascii="Lato" w:eastAsia="Lato" w:hAnsi="Lato" w:cs="Lato"/>
        </w:rPr>
        <w:br/>
        <w:t>Evaluate authors' differing points of view on the same historical event or issue by assessing the authors' claims, reasoning, and evidence.</w:t>
      </w:r>
    </w:p>
    <w:p w14:paraId="635BD990" w14:textId="77777777" w:rsidR="00D12A3C" w:rsidRDefault="00FD44E1">
      <w:pPr>
        <w:rPr>
          <w:rFonts w:ascii="Lato" w:eastAsia="Lato" w:hAnsi="Lato" w:cs="Lato"/>
          <w:b/>
          <w:bCs/>
        </w:rPr>
      </w:pPr>
      <w:r>
        <w:rPr>
          <w:rFonts w:ascii="Lato" w:eastAsia="Lato" w:hAnsi="Lato" w:cs="Lato"/>
          <w:b/>
          <w:bCs/>
        </w:rPr>
        <w:t xml:space="preserve">Missouri State Standards, Social Studies, Grades 9-12: </w:t>
      </w:r>
    </w:p>
    <w:p w14:paraId="55B654E9" w14:textId="77777777" w:rsidR="00D12A3C" w:rsidRDefault="00FD44E1">
      <w:pPr>
        <w:rPr>
          <w:rFonts w:ascii="Lato" w:eastAsia="Lato" w:hAnsi="Lato" w:cs="Lato"/>
        </w:rPr>
      </w:pPr>
      <w:hyperlink r:id="rId8">
        <w:r>
          <w:rPr>
            <w:rFonts w:ascii="Lato" w:eastAsia="Lato" w:hAnsi="Lato" w:cs="Lato"/>
            <w:color w:val="467886"/>
            <w:u w:val="single"/>
          </w:rPr>
          <w:t xml:space="preserve">1.1.B. </w:t>
        </w:r>
      </w:hyperlink>
      <w:r>
        <w:rPr>
          <w:rFonts w:ascii="Lato" w:eastAsia="Lato" w:hAnsi="Lato" w:cs="Lato"/>
          <w:b/>
          <w:bCs/>
        </w:rPr>
        <w:t xml:space="preserve"> </w:t>
      </w:r>
      <w:r>
        <w:rPr>
          <w:rFonts w:ascii="Lato" w:eastAsia="Lato" w:hAnsi="Lato" w:cs="Lato"/>
        </w:rPr>
        <w:t>Explain connections between historical context and peoples’ perspectives at the time in United States history.</w:t>
      </w:r>
      <w:r>
        <w:br w:type="page"/>
      </w:r>
    </w:p>
    <w:p w14:paraId="4EE44230" w14:textId="77777777" w:rsidR="00D12A3C" w:rsidRDefault="00D12A3C">
      <w:pPr>
        <w:rPr>
          <w:rFonts w:ascii="Lato" w:eastAsia="Lato" w:hAnsi="Lato" w:cs="Lato"/>
        </w:rPr>
      </w:pPr>
    </w:p>
    <w:p w14:paraId="25CC1996" w14:textId="77777777" w:rsidR="00D12A3C" w:rsidRDefault="00FD44E1">
      <w:pPr>
        <w:rPr>
          <w:rFonts w:ascii="Lato" w:eastAsia="Lato" w:hAnsi="Lato" w:cs="Lato"/>
          <w:b/>
          <w:bCs/>
        </w:rPr>
      </w:pPr>
      <w:r>
        <w:rPr>
          <w:rFonts w:ascii="Lato" w:eastAsia="Lato" w:hAnsi="Lato" w:cs="Lato"/>
          <w:b/>
          <w:bCs/>
        </w:rPr>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12A3C" w14:paraId="709FCF61" w14:textId="77777777">
        <w:tc>
          <w:tcPr>
            <w:tcW w:w="9360" w:type="dxa"/>
            <w:tcMar>
              <w:top w:w="100" w:type="dxa"/>
              <w:left w:w="100" w:type="dxa"/>
              <w:bottom w:w="100" w:type="dxa"/>
              <w:right w:w="100" w:type="dxa"/>
            </w:tcMar>
          </w:tcPr>
          <w:sdt>
            <w:sdtPr>
              <w:tag w:val="goog_rdk_0"/>
              <w:id w:val="-1541020956"/>
              <w:lock w:val="contentLocked"/>
            </w:sdtPr>
            <w:sdtEndPr/>
            <w:sdtContent>
              <w:p w14:paraId="21FE436B" w14:textId="77777777" w:rsidR="00D12A3C" w:rsidRDefault="00FD44E1">
                <w:pPr>
                  <w:widowControl w:val="0"/>
                  <w:numPr>
                    <w:ilvl w:val="0"/>
                    <w:numId w:val="1"/>
                  </w:numPr>
                  <w:spacing w:after="0" w:line="240" w:lineRule="auto"/>
                  <w:rPr>
                    <w:rFonts w:ascii="Lato" w:eastAsia="Lato" w:hAnsi="Lato" w:cs="Lato"/>
                  </w:rPr>
                </w:pPr>
                <w:r>
                  <w:rPr>
                    <w:rFonts w:ascii="Lato" w:eastAsia="Lato" w:hAnsi="Lato" w:cs="Lato"/>
                  </w:rPr>
                  <w:t>Brainstorm (5 minutes) Students will list 5-10 questions they may ask an older person to learn more about their life and the time period they lived in.</w:t>
                </w:r>
              </w:p>
              <w:p w14:paraId="326D34FE" w14:textId="77777777" w:rsidR="00D12A3C" w:rsidRDefault="00FD44E1">
                <w:pPr>
                  <w:widowControl w:val="0"/>
                  <w:numPr>
                    <w:ilvl w:val="0"/>
                    <w:numId w:val="1"/>
                  </w:numPr>
                  <w:spacing w:after="0" w:line="240" w:lineRule="auto"/>
                  <w:rPr>
                    <w:rFonts w:ascii="Lato" w:eastAsia="Lato" w:hAnsi="Lato" w:cs="Lato"/>
                  </w:rPr>
                </w:pPr>
                <w:r>
                  <w:rPr>
                    <w:rFonts w:ascii="Lato" w:eastAsia="Lato" w:hAnsi="Lato" w:cs="Lato"/>
                  </w:rPr>
                  <w:t>Listen to an oral history (25 minutes) Students will listen to a segment of an oral history recording on the SHSMO website.</w:t>
                </w:r>
              </w:p>
              <w:p w14:paraId="2296B4F0" w14:textId="77777777" w:rsidR="00D12A3C" w:rsidRDefault="00FD44E1">
                <w:pPr>
                  <w:widowControl w:val="0"/>
                  <w:numPr>
                    <w:ilvl w:val="1"/>
                    <w:numId w:val="1"/>
                  </w:numPr>
                  <w:spacing w:after="0" w:line="240" w:lineRule="auto"/>
                  <w:rPr>
                    <w:rFonts w:ascii="Lato" w:eastAsia="Lato" w:hAnsi="Lato" w:cs="Lato"/>
                  </w:rPr>
                </w:pPr>
                <w:r>
                  <w:rPr>
                    <w:rFonts w:ascii="Lato" w:eastAsia="Lato" w:hAnsi="Lato" w:cs="Lato"/>
                  </w:rPr>
                  <w:t>Note- Many of the oral histories have transcriptions. The assignment requires them to select a history with a transcription. If headphones are not available, they can read the transcription of the recording.</w:t>
                </w:r>
              </w:p>
              <w:p w14:paraId="0AA82BAA" w14:textId="77777777" w:rsidR="00D12A3C" w:rsidRDefault="00FD44E1">
                <w:pPr>
                  <w:widowControl w:val="0"/>
                  <w:numPr>
                    <w:ilvl w:val="0"/>
                    <w:numId w:val="1"/>
                  </w:numPr>
                  <w:spacing w:line="240" w:lineRule="auto"/>
                  <w:rPr>
                    <w:rFonts w:ascii="Lato" w:eastAsia="Lato" w:hAnsi="Lato" w:cs="Lato"/>
                  </w:rPr>
                </w:pPr>
                <w:r>
                  <w:rPr>
                    <w:rFonts w:ascii="Lato" w:eastAsia="Lato" w:hAnsi="Lato" w:cs="Lato"/>
                  </w:rPr>
                  <w:t>Research Analysis writing (30 minutes) Students will research one of the topics discussed in the oral history using online resources. They will use text evidence to compare the perspective shared in the oral history with their chosen article.</w:t>
                </w:r>
              </w:p>
            </w:sdtContent>
          </w:sdt>
        </w:tc>
      </w:tr>
    </w:tbl>
    <w:p w14:paraId="3DE3A60A" w14:textId="77777777" w:rsidR="00D12A3C" w:rsidRDefault="00D12A3C">
      <w:pPr>
        <w:rPr>
          <w:rFonts w:ascii="Lato" w:eastAsia="Lato" w:hAnsi="Lato" w:cs="Lato"/>
          <w:b/>
          <w:bCs/>
        </w:rPr>
      </w:pPr>
    </w:p>
    <w:p w14:paraId="61659364" w14:textId="2FD4EE77" w:rsidR="005655D4" w:rsidRDefault="005655D4">
      <w:pPr>
        <w:rPr>
          <w:rFonts w:ascii="Lato" w:eastAsia="Lato" w:hAnsi="Lato" w:cs="Lato"/>
        </w:rPr>
      </w:pPr>
      <w:r>
        <w:rPr>
          <w:rFonts w:ascii="Lato" w:eastAsia="Lato" w:hAnsi="Lato" w:cs="Lato"/>
        </w:rPr>
        <w:br w:type="page"/>
      </w:r>
    </w:p>
    <w:p w14:paraId="57DF8A66" w14:textId="77777777" w:rsidR="005655D4" w:rsidRDefault="005655D4">
      <w:pPr>
        <w:jc w:val="center"/>
        <w:rPr>
          <w:rFonts w:ascii="Lato" w:eastAsia="Lato" w:hAnsi="Lato" w:cs="Lato"/>
        </w:rPr>
      </w:pPr>
    </w:p>
    <w:p w14:paraId="35CD614B" w14:textId="77777777" w:rsidR="005655D4" w:rsidRDefault="005655D4">
      <w:pPr>
        <w:jc w:val="center"/>
        <w:rPr>
          <w:rFonts w:ascii="Lato" w:eastAsia="Lato" w:hAnsi="Lato" w:cs="Lato"/>
          <w:b/>
          <w:bCs/>
          <w:sz w:val="32"/>
          <w:szCs w:val="32"/>
        </w:rPr>
      </w:pPr>
      <w:r>
        <w:rPr>
          <w:rFonts w:ascii="Lato" w:eastAsia="Lato" w:hAnsi="Lato" w:cs="Lato"/>
          <w:b/>
          <w:bCs/>
          <w:sz w:val="32"/>
          <w:szCs w:val="32"/>
        </w:rPr>
        <w:t>Shared Histories</w:t>
      </w:r>
    </w:p>
    <w:p w14:paraId="231A45DA" w14:textId="77777777" w:rsidR="005655D4" w:rsidRDefault="005655D4">
      <w:pPr>
        <w:rPr>
          <w:rFonts w:ascii="Lato" w:eastAsia="Lato" w:hAnsi="Lato" w:cs="Lato"/>
        </w:rPr>
      </w:pPr>
      <w:r>
        <w:rPr>
          <w:rFonts w:ascii="Lato" w:eastAsia="Lato" w:hAnsi="Lato" w:cs="Lato"/>
        </w:rPr>
        <w:t>We can connect with our history on a deeper level if we hear the stories and narratives of our elders. “</w:t>
      </w:r>
      <w:r>
        <w:rPr>
          <w:rFonts w:ascii="Lato" w:eastAsia="Lato" w:hAnsi="Lato" w:cs="Lato"/>
          <w:b/>
          <w:bCs/>
        </w:rPr>
        <w:t>Oral history</w:t>
      </w:r>
      <w:r>
        <w:rPr>
          <w:rFonts w:ascii="Lato" w:eastAsia="Lato" w:hAnsi="Lato" w:cs="Lato"/>
        </w:rPr>
        <w:t xml:space="preserve"> refers both to a method of recording and preserving oral testimony and to the product of that process. It begins with an audio or video recording of a first-person account made by an interviewer with an interviewee (also referred to as narrator), both of whom have the conscious intention of creating a permanent record to contribute to an understanding of the past. A verbal document, the oral history, results from this process and is preserved and made available in different forms to other users, researchers, and the public.” </w:t>
      </w:r>
      <w:r>
        <w:rPr>
          <w:rFonts w:ascii="Lato" w:eastAsia="Lato" w:hAnsi="Lato" w:cs="Lato"/>
          <w:vertAlign w:val="superscript"/>
        </w:rPr>
        <w:footnoteReference w:id="1"/>
      </w:r>
    </w:p>
    <w:p w14:paraId="41F67A3C" w14:textId="77777777" w:rsidR="005655D4" w:rsidRDefault="005655D4">
      <w:pPr>
        <w:rPr>
          <w:rFonts w:ascii="Lato" w:eastAsia="Lato" w:hAnsi="Lato" w:cs="Lato"/>
        </w:rPr>
      </w:pPr>
      <w:r>
        <w:rPr>
          <w:rFonts w:ascii="Lato" w:eastAsia="Lato" w:hAnsi="Lato" w:cs="Lato"/>
        </w:rPr>
        <w:t xml:space="preserve">Today, you will be listening to a portion of an oral history recording of your choosing. </w:t>
      </w:r>
    </w:p>
    <w:p w14:paraId="27BC38EC" w14:textId="77777777" w:rsidR="005655D4" w:rsidRDefault="005655D4" w:rsidP="005655D4">
      <w:pPr>
        <w:numPr>
          <w:ilvl w:val="0"/>
          <w:numId w:val="2"/>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 xml:space="preserve">Use this link to view the oral histories: </w:t>
      </w:r>
      <w:hyperlink r:id="rId9">
        <w:r>
          <w:rPr>
            <w:rFonts w:ascii="Lato" w:eastAsia="Lato" w:hAnsi="Lato" w:cs="Lato"/>
            <w:color w:val="467886"/>
            <w:u w:val="single"/>
          </w:rPr>
          <w:t>LINK</w:t>
        </w:r>
      </w:hyperlink>
    </w:p>
    <w:p w14:paraId="7AE08980" w14:textId="77777777" w:rsidR="005655D4" w:rsidRDefault="005655D4" w:rsidP="005655D4">
      <w:pPr>
        <w:numPr>
          <w:ilvl w:val="0"/>
          <w:numId w:val="2"/>
        </w:numPr>
        <w:pBdr>
          <w:top w:val="nil"/>
          <w:left w:val="nil"/>
          <w:bottom w:val="nil"/>
          <w:right w:val="nil"/>
          <w:between w:val="nil"/>
        </w:pBdr>
        <w:rPr>
          <w:rFonts w:ascii="Lato" w:eastAsia="Lato" w:hAnsi="Lato" w:cs="Lato"/>
          <w:color w:val="000000"/>
        </w:rPr>
      </w:pPr>
      <w:r>
        <w:rPr>
          <w:rFonts w:ascii="Lato" w:eastAsia="Lato" w:hAnsi="Lato" w:cs="Lato"/>
          <w:color w:val="000000"/>
        </w:rPr>
        <w:t xml:space="preserve">Select a topic and then pick an interview. Make sure that you pick an interview with a transcript. The </w:t>
      </w:r>
      <w:r>
        <w:rPr>
          <w:rFonts w:ascii="Lato" w:eastAsia="Lato" w:hAnsi="Lato" w:cs="Lato"/>
          <w:b/>
          <w:bCs/>
          <w:color w:val="000000"/>
        </w:rPr>
        <w:t>transcript</w:t>
      </w:r>
      <w:r>
        <w:rPr>
          <w:rFonts w:ascii="Lato" w:eastAsia="Lato" w:hAnsi="Lato" w:cs="Lato"/>
          <w:color w:val="000000"/>
        </w:rPr>
        <w:t xml:space="preserve"> is the written version of the audio recording. When you click on the person’s name, the interview files and transcript should come up. If there is no transcript, select a different interview. </w:t>
      </w:r>
    </w:p>
    <w:p w14:paraId="1307F68D" w14:textId="77777777" w:rsidR="005655D4" w:rsidRDefault="005655D4">
      <w:pPr>
        <w:jc w:val="center"/>
        <w:rPr>
          <w:rFonts w:ascii="Lato" w:eastAsia="Lato" w:hAnsi="Lato" w:cs="Lato"/>
        </w:rPr>
      </w:pPr>
      <w:r>
        <w:rPr>
          <w:rFonts w:ascii="Lato" w:eastAsia="Lato" w:hAnsi="Lato" w:cs="Lato"/>
          <w:noProof/>
        </w:rPr>
        <w:drawing>
          <wp:inline distT="0" distB="0" distL="0" distR="0" wp14:anchorId="193058F9" wp14:editId="6ED1FB1B">
            <wp:extent cx="4827731" cy="1830950"/>
            <wp:effectExtent l="0" t="0" r="0" b="0"/>
            <wp:docPr id="9861627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827731" cy="1830950"/>
                    </a:xfrm>
                    <a:prstGeom prst="rect">
                      <a:avLst/>
                    </a:prstGeom>
                    <a:ln/>
                  </pic:spPr>
                </pic:pic>
              </a:graphicData>
            </a:graphic>
          </wp:inline>
        </w:drawing>
      </w:r>
    </w:p>
    <w:p w14:paraId="338A4D39" w14:textId="77777777" w:rsidR="005655D4" w:rsidRDefault="005655D4" w:rsidP="005655D4">
      <w:pPr>
        <w:numPr>
          <w:ilvl w:val="0"/>
          <w:numId w:val="2"/>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 xml:space="preserve">Each Transcript has a preface around pg. 5 that gives a short history of the interviewee. Read the historical background before you move on to the listening portion. </w:t>
      </w:r>
    </w:p>
    <w:p w14:paraId="5BC160EB" w14:textId="77777777" w:rsidR="005655D4" w:rsidRDefault="005655D4" w:rsidP="005655D4">
      <w:pPr>
        <w:numPr>
          <w:ilvl w:val="0"/>
          <w:numId w:val="2"/>
        </w:numPr>
        <w:pBdr>
          <w:top w:val="nil"/>
          <w:left w:val="nil"/>
          <w:bottom w:val="nil"/>
          <w:right w:val="nil"/>
          <w:between w:val="nil"/>
        </w:pBdr>
        <w:rPr>
          <w:rFonts w:ascii="Lato" w:eastAsia="Lato" w:hAnsi="Lato" w:cs="Lato"/>
          <w:color w:val="000000"/>
        </w:rPr>
      </w:pPr>
      <w:r>
        <w:rPr>
          <w:rFonts w:ascii="Lato" w:eastAsia="Lato" w:hAnsi="Lato" w:cs="Lato"/>
          <w:color w:val="000000"/>
        </w:rPr>
        <w:t xml:space="preserve">Listen to approximately 20 minutes of the tape. If you do not have access to headphones, read an equivalent portion of the transcript. </w:t>
      </w:r>
    </w:p>
    <w:p w14:paraId="24AFEFB7" w14:textId="5CE6FD54" w:rsidR="005655D4" w:rsidRPr="005655D4" w:rsidRDefault="005655D4" w:rsidP="005655D4">
      <w:pPr>
        <w:jc w:val="center"/>
      </w:pPr>
      <w:r>
        <w:br w:type="page"/>
      </w:r>
      <w:r w:rsidRPr="005655D4">
        <w:rPr>
          <w:rFonts w:ascii="Lato" w:eastAsia="Lato" w:hAnsi="Lato" w:cs="Lato"/>
          <w:b/>
          <w:bCs/>
          <w:sz w:val="32"/>
          <w:szCs w:val="32"/>
        </w:rPr>
        <w:lastRenderedPageBreak/>
        <w:t>Compare and Analyze</w:t>
      </w:r>
    </w:p>
    <w:p w14:paraId="20FB3690" w14:textId="09727AE0" w:rsidR="005655D4" w:rsidRPr="005655D4" w:rsidRDefault="005655D4" w:rsidP="005655D4">
      <w:pPr>
        <w:numPr>
          <w:ilvl w:val="0"/>
          <w:numId w:val="3"/>
        </w:numPr>
        <w:pBdr>
          <w:top w:val="nil"/>
          <w:left w:val="nil"/>
          <w:bottom w:val="nil"/>
          <w:right w:val="nil"/>
          <w:between w:val="nil"/>
        </w:pBdr>
        <w:spacing w:after="0"/>
        <w:rPr>
          <w:rFonts w:ascii="Lato" w:eastAsia="Lato" w:hAnsi="Lato" w:cs="Lato"/>
          <w:color w:val="000000"/>
        </w:rPr>
      </w:pPr>
      <w:r w:rsidRPr="005655D4">
        <w:rPr>
          <w:rFonts w:ascii="Lato" w:eastAsia="Lato" w:hAnsi="Lato" w:cs="Lato"/>
          <w:color w:val="000000"/>
        </w:rPr>
        <w:t xml:space="preserve">After listening to the interview you selected, find an article online on one of the topics discussed and read it. </w:t>
      </w:r>
    </w:p>
    <w:p w14:paraId="357A8E94" w14:textId="443B90E0" w:rsidR="005655D4" w:rsidRPr="005655D4" w:rsidRDefault="005655D4" w:rsidP="005655D4">
      <w:pPr>
        <w:numPr>
          <w:ilvl w:val="1"/>
          <w:numId w:val="3"/>
        </w:numPr>
        <w:pBdr>
          <w:top w:val="nil"/>
          <w:left w:val="nil"/>
          <w:bottom w:val="nil"/>
          <w:right w:val="nil"/>
          <w:between w:val="nil"/>
        </w:pBdr>
        <w:spacing w:after="0"/>
        <w:rPr>
          <w:rFonts w:ascii="Lato" w:eastAsia="Lato" w:hAnsi="Lato" w:cs="Lato"/>
          <w:color w:val="000000"/>
        </w:rPr>
      </w:pPr>
      <w:r w:rsidRPr="005655D4">
        <w:rPr>
          <w:rFonts w:ascii="Lato" w:eastAsia="Lato" w:hAnsi="Lato" w:cs="Lato"/>
        </w:rPr>
        <w:t>For example, i</w:t>
      </w:r>
      <w:r w:rsidRPr="005655D4">
        <w:rPr>
          <w:rFonts w:ascii="Lato" w:eastAsia="Lato" w:hAnsi="Lato" w:cs="Lato"/>
          <w:color w:val="000000"/>
        </w:rPr>
        <w:t xml:space="preserve">f my interview talked about the Vietnam war and how it affected Laotians, I would find an article about civilian life in Laos during the war. </w:t>
      </w:r>
    </w:p>
    <w:p w14:paraId="4C101BB3" w14:textId="006BD6D9" w:rsidR="005655D4" w:rsidRPr="005655D4" w:rsidRDefault="005655D4" w:rsidP="005655D4">
      <w:pPr>
        <w:numPr>
          <w:ilvl w:val="0"/>
          <w:numId w:val="3"/>
        </w:numPr>
        <w:pBdr>
          <w:top w:val="nil"/>
          <w:left w:val="nil"/>
          <w:bottom w:val="nil"/>
          <w:right w:val="nil"/>
          <w:between w:val="nil"/>
        </w:pBdr>
        <w:spacing w:after="0"/>
        <w:rPr>
          <w:rFonts w:ascii="Lato" w:eastAsia="Lato" w:hAnsi="Lato" w:cs="Lato"/>
          <w:color w:val="000000"/>
        </w:rPr>
      </w:pPr>
      <w:r w:rsidRPr="005655D4">
        <w:rPr>
          <w:rFonts w:ascii="Lato" w:eastAsia="Lato" w:hAnsi="Lato" w:cs="Lato"/>
          <w:color w:val="000000"/>
        </w:rPr>
        <w:t xml:space="preserve">Copy and paste the link to the article you found here: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55D4" w14:paraId="0A18B1DF" w14:textId="77777777">
        <w:tc>
          <w:tcPr>
            <w:tcW w:w="9360" w:type="dxa"/>
            <w:tcMar>
              <w:top w:w="100" w:type="dxa"/>
              <w:left w:w="100" w:type="dxa"/>
              <w:bottom w:w="100" w:type="dxa"/>
              <w:right w:w="100" w:type="dxa"/>
            </w:tcMar>
          </w:tcPr>
          <w:sdt>
            <w:sdtPr>
              <w:tag w:val="goog_rdk_0"/>
              <w:id w:val="-1420296206"/>
              <w:lock w:val="contentLocked"/>
            </w:sdtPr>
            <w:sdtEndPr/>
            <w:sdtContent>
              <w:p w14:paraId="2B342268" w14:textId="77777777" w:rsidR="005655D4" w:rsidRDefault="00E6164D">
                <w:pPr>
                  <w:widowControl w:val="0"/>
                  <w:pBdr>
                    <w:top w:val="nil"/>
                    <w:left w:val="nil"/>
                    <w:bottom w:val="nil"/>
                    <w:right w:val="nil"/>
                    <w:between w:val="nil"/>
                  </w:pBdr>
                  <w:spacing w:after="0" w:line="240" w:lineRule="auto"/>
                  <w:rPr>
                    <w:rFonts w:ascii="Lato" w:eastAsia="Lato" w:hAnsi="Lato" w:cs="Lato"/>
                  </w:rPr>
                </w:pPr>
              </w:p>
            </w:sdtContent>
          </w:sdt>
        </w:tc>
      </w:tr>
    </w:tbl>
    <w:p w14:paraId="706C736D" w14:textId="77777777" w:rsidR="005655D4" w:rsidRDefault="005655D4">
      <w:pPr>
        <w:pBdr>
          <w:top w:val="nil"/>
          <w:left w:val="nil"/>
          <w:bottom w:val="nil"/>
          <w:right w:val="nil"/>
          <w:between w:val="nil"/>
        </w:pBdr>
        <w:spacing w:after="0"/>
        <w:rPr>
          <w:rFonts w:ascii="Lato" w:eastAsia="Lato" w:hAnsi="Lato" w:cs="Lato"/>
        </w:rPr>
      </w:pPr>
    </w:p>
    <w:p w14:paraId="5B889B05" w14:textId="743AC9AB" w:rsidR="005655D4" w:rsidRPr="005655D4" w:rsidRDefault="005655D4" w:rsidP="005655D4">
      <w:pPr>
        <w:numPr>
          <w:ilvl w:val="0"/>
          <w:numId w:val="3"/>
        </w:numPr>
        <w:pBdr>
          <w:top w:val="nil"/>
          <w:left w:val="nil"/>
          <w:bottom w:val="nil"/>
          <w:right w:val="nil"/>
          <w:between w:val="nil"/>
        </w:pBdr>
        <w:rPr>
          <w:rFonts w:ascii="Lato" w:eastAsia="Lato" w:hAnsi="Lato" w:cs="Lato"/>
          <w:color w:val="000000"/>
        </w:rPr>
      </w:pPr>
      <w:r w:rsidRPr="005655D4">
        <w:rPr>
          <w:rFonts w:ascii="Lato" w:eastAsia="Lato" w:hAnsi="Lato" w:cs="Lato"/>
          <w:color w:val="000000"/>
        </w:rPr>
        <w:t xml:space="preserve">How did the perspective shared in the interview you listened to compare to the article you read? Write a PIE-IE paragraph comparing them. </w:t>
      </w:r>
    </w:p>
    <w:p w14:paraId="72BB136D" w14:textId="77777777" w:rsidR="005655D4" w:rsidRPr="005655D4" w:rsidRDefault="005655D4">
      <w:pPr>
        <w:rPr>
          <w:rFonts w:ascii="Lato" w:eastAsia="Lato" w:hAnsi="Lato" w:cs="Lato"/>
        </w:rPr>
      </w:pPr>
      <w:r w:rsidRPr="005655D4">
        <w:rPr>
          <w:rFonts w:ascii="Lato" w:eastAsia="Lato" w:hAnsi="Lato" w:cs="Lato"/>
          <w:b/>
          <w:bCs/>
          <w:sz w:val="28"/>
          <w:szCs w:val="28"/>
        </w:rPr>
        <w:t>P</w:t>
      </w:r>
      <w:r w:rsidRPr="005655D4">
        <w:rPr>
          <w:rFonts w:ascii="Lato" w:eastAsia="Lato" w:hAnsi="Lato" w:cs="Lato"/>
        </w:rPr>
        <w:t>oint: 1-2 sentences explaining what your point is. Brief overview of the similarities and differences you found.</w:t>
      </w:r>
    </w:p>
    <w:p w14:paraId="0DE5328A" w14:textId="77777777" w:rsidR="005655D4" w:rsidRPr="005655D4" w:rsidRDefault="005655D4">
      <w:pPr>
        <w:rPr>
          <w:rFonts w:ascii="Lato" w:eastAsia="Lato" w:hAnsi="Lato" w:cs="Lato"/>
        </w:rPr>
      </w:pPr>
      <w:r w:rsidRPr="005655D4">
        <w:rPr>
          <w:rFonts w:ascii="Lato" w:eastAsia="Lato" w:hAnsi="Lato" w:cs="Lato"/>
          <w:b/>
          <w:bCs/>
          <w:sz w:val="28"/>
          <w:szCs w:val="28"/>
        </w:rPr>
        <w:t>I</w:t>
      </w:r>
      <w:r w:rsidRPr="005655D4">
        <w:rPr>
          <w:rFonts w:ascii="Lato" w:eastAsia="Lato" w:hAnsi="Lato" w:cs="Lato"/>
        </w:rPr>
        <w:t xml:space="preserve">llustrate: Select a quote from your interview. Use a direct quote or </w:t>
      </w:r>
      <w:proofErr w:type="gramStart"/>
      <w:r w:rsidRPr="005655D4">
        <w:rPr>
          <w:rFonts w:ascii="Lato" w:eastAsia="Lato" w:hAnsi="Lato" w:cs="Lato"/>
        </w:rPr>
        <w:t>paraphrase, but</w:t>
      </w:r>
      <w:proofErr w:type="gramEnd"/>
      <w:r w:rsidRPr="005655D4">
        <w:rPr>
          <w:rFonts w:ascii="Lato" w:eastAsia="Lato" w:hAnsi="Lato" w:cs="Lato"/>
        </w:rPr>
        <w:t xml:space="preserve"> be sure to cite it. (LastName, Year of Interview) Ex. (Smith, 2023)</w:t>
      </w:r>
    </w:p>
    <w:p w14:paraId="2CD08803" w14:textId="77777777" w:rsidR="005655D4" w:rsidRPr="005655D4" w:rsidRDefault="005655D4">
      <w:pPr>
        <w:rPr>
          <w:rFonts w:ascii="Lato" w:eastAsia="Lato" w:hAnsi="Lato" w:cs="Lato"/>
        </w:rPr>
      </w:pPr>
      <w:r w:rsidRPr="005655D4">
        <w:rPr>
          <w:rFonts w:ascii="Lato" w:eastAsia="Lato" w:hAnsi="Lato" w:cs="Lato"/>
          <w:b/>
          <w:bCs/>
          <w:sz w:val="28"/>
          <w:szCs w:val="28"/>
        </w:rPr>
        <w:t>E</w:t>
      </w:r>
      <w:r w:rsidRPr="005655D4">
        <w:rPr>
          <w:rFonts w:ascii="Lato" w:eastAsia="Lato" w:hAnsi="Lato" w:cs="Lato"/>
        </w:rPr>
        <w:t xml:space="preserve">xplain: 1-2 sentences explaining what the previous quote shows about the perspective of the interviewee </w:t>
      </w:r>
    </w:p>
    <w:p w14:paraId="56FEB78D" w14:textId="77777777" w:rsidR="005655D4" w:rsidRPr="005655D4" w:rsidRDefault="005655D4">
      <w:pPr>
        <w:rPr>
          <w:rFonts w:ascii="Lato" w:eastAsia="Lato" w:hAnsi="Lato" w:cs="Lato"/>
        </w:rPr>
      </w:pPr>
      <w:r w:rsidRPr="005655D4">
        <w:rPr>
          <w:rFonts w:ascii="Lato" w:eastAsia="Lato" w:hAnsi="Lato" w:cs="Lato"/>
          <w:b/>
          <w:bCs/>
          <w:sz w:val="28"/>
          <w:szCs w:val="28"/>
        </w:rPr>
        <w:t>I</w:t>
      </w:r>
      <w:r w:rsidRPr="005655D4">
        <w:rPr>
          <w:rFonts w:ascii="Lato" w:eastAsia="Lato" w:hAnsi="Lato" w:cs="Lato"/>
        </w:rPr>
        <w:t xml:space="preserve">llustrate: Select a second quote from the article you read. Use a direct quote or </w:t>
      </w:r>
      <w:proofErr w:type="gramStart"/>
      <w:r w:rsidRPr="005655D4">
        <w:rPr>
          <w:rFonts w:ascii="Lato" w:eastAsia="Lato" w:hAnsi="Lato" w:cs="Lato"/>
        </w:rPr>
        <w:t>paraphrase, but</w:t>
      </w:r>
      <w:proofErr w:type="gramEnd"/>
      <w:r w:rsidRPr="005655D4">
        <w:rPr>
          <w:rFonts w:ascii="Lato" w:eastAsia="Lato" w:hAnsi="Lato" w:cs="Lato"/>
        </w:rPr>
        <w:t xml:space="preserve"> be sure to cite it. (Last name, Year Published)</w:t>
      </w:r>
    </w:p>
    <w:p w14:paraId="04D47B9C" w14:textId="77777777" w:rsidR="005655D4" w:rsidRPr="005655D4" w:rsidRDefault="005655D4">
      <w:pPr>
        <w:rPr>
          <w:rFonts w:ascii="Lato" w:eastAsia="Lato" w:hAnsi="Lato" w:cs="Lato"/>
        </w:rPr>
      </w:pPr>
      <w:r w:rsidRPr="005655D4">
        <w:rPr>
          <w:rFonts w:ascii="Lato" w:eastAsia="Lato" w:hAnsi="Lato" w:cs="Lato"/>
          <w:b/>
          <w:bCs/>
          <w:sz w:val="28"/>
          <w:szCs w:val="28"/>
        </w:rPr>
        <w:t>E</w:t>
      </w:r>
      <w:r w:rsidRPr="005655D4">
        <w:rPr>
          <w:rFonts w:ascii="Lato" w:eastAsia="Lato" w:hAnsi="Lato" w:cs="Lato"/>
        </w:rPr>
        <w:t xml:space="preserve">xplain: 1-2 sentences explaining what this second quote shows about the article’s point of view on the same topic. Compare this second quote to your first. </w:t>
      </w:r>
    </w:p>
    <w:p w14:paraId="0A210EC8" w14:textId="216FE602" w:rsidR="005655D4" w:rsidRPr="005655D4" w:rsidRDefault="005655D4">
      <w:pPr>
        <w:rPr>
          <w:rFonts w:ascii="Lato" w:eastAsia="Lato" w:hAnsi="Lato" w:cs="Lato"/>
        </w:rPr>
      </w:pPr>
      <w:r w:rsidRPr="005655D4">
        <w:rPr>
          <w:rFonts w:ascii="Lato" w:eastAsia="Lato" w:hAnsi="Lato" w:cs="Lato"/>
          <w:b/>
          <w:bCs/>
        </w:rPr>
        <w:t>Concluding Sentence</w:t>
      </w:r>
      <w:r w:rsidRPr="005655D4">
        <w:rPr>
          <w:rFonts w:ascii="Lato" w:eastAsia="Lato" w:hAnsi="Lato" w:cs="Lato"/>
        </w:rPr>
        <w:t>: 1 sentence summarizing your ideas.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55D4" w14:paraId="6DCF38EA" w14:textId="77777777" w:rsidTr="005655D4">
        <w:trPr>
          <w:trHeight w:val="2418"/>
        </w:trPr>
        <w:tc>
          <w:tcPr>
            <w:tcW w:w="9360" w:type="dxa"/>
            <w:tcMar>
              <w:top w:w="100" w:type="dxa"/>
              <w:left w:w="100" w:type="dxa"/>
              <w:bottom w:w="100" w:type="dxa"/>
              <w:right w:w="100" w:type="dxa"/>
            </w:tcMar>
          </w:tcPr>
          <w:sdt>
            <w:sdtPr>
              <w:tag w:val="goog_rdk_1"/>
              <w:id w:val="1698291001"/>
              <w:lock w:val="contentLocked"/>
              <w:showingPlcHdr/>
            </w:sdtPr>
            <w:sdtEndPr/>
            <w:sdtContent>
              <w:p w14:paraId="4219AB58" w14:textId="5D40D424" w:rsidR="005655D4" w:rsidRDefault="005655D4">
                <w:pPr>
                  <w:widowControl w:val="0"/>
                  <w:pBdr>
                    <w:top w:val="nil"/>
                    <w:left w:val="nil"/>
                    <w:bottom w:val="nil"/>
                    <w:right w:val="nil"/>
                    <w:between w:val="nil"/>
                  </w:pBdr>
                  <w:spacing w:after="0" w:line="240" w:lineRule="auto"/>
                  <w:rPr>
                    <w:rFonts w:ascii="Lato" w:eastAsia="Lato" w:hAnsi="Lato" w:cs="Lato"/>
                  </w:rPr>
                </w:pPr>
                <w:r>
                  <w:t xml:space="preserve">     </w:t>
                </w:r>
              </w:p>
            </w:sdtContent>
          </w:sdt>
        </w:tc>
      </w:tr>
    </w:tbl>
    <w:p w14:paraId="10D4414B" w14:textId="77777777" w:rsidR="00D12A3C" w:rsidRDefault="00D12A3C" w:rsidP="005655D4"/>
    <w:sectPr w:rsidR="00D12A3C">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DBCD8" w14:textId="77777777" w:rsidR="00E6164D" w:rsidRDefault="00E6164D">
      <w:pPr>
        <w:spacing w:after="0" w:line="240" w:lineRule="auto"/>
      </w:pPr>
      <w:r>
        <w:separator/>
      </w:r>
    </w:p>
  </w:endnote>
  <w:endnote w:type="continuationSeparator" w:id="0">
    <w:p w14:paraId="3C137736" w14:textId="77777777" w:rsidR="00E6164D" w:rsidRDefault="00E6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800BAF7-4FF6-4472-A476-A1F4880867F4}"/>
    <w:embedItalic r:id="rId2" w:fontKey="{36CCFEBA-0CD2-4928-BBFE-E53E8714E2C6}"/>
  </w:font>
  <w:font w:name="Play">
    <w:charset w:val="00"/>
    <w:family w:val="auto"/>
    <w:pitch w:val="default"/>
    <w:embedRegular r:id="rId3" w:fontKey="{7D6D042C-F363-421A-A18A-527AC2F19A09}"/>
  </w:font>
  <w:font w:name="Lato">
    <w:charset w:val="00"/>
    <w:family w:val="swiss"/>
    <w:pitch w:val="variable"/>
    <w:sig w:usb0="E10002FF" w:usb1="5000ECFF" w:usb2="00000021" w:usb3="00000000" w:csb0="0000019F" w:csb1="00000000"/>
    <w:embedRegular r:id="rId4" w:fontKey="{0A150F0A-DC2F-4768-84BC-2A0F8B5D68E2}"/>
    <w:embedBold r:id="rId5" w:fontKey="{D48C6ECE-3670-4F58-8F0B-A23D346EEC42}"/>
  </w:font>
  <w:font w:name="Calibri">
    <w:panose1 w:val="020F0502020204030204"/>
    <w:charset w:val="00"/>
    <w:family w:val="swiss"/>
    <w:pitch w:val="variable"/>
    <w:sig w:usb0="E4002EFF" w:usb1="C200247B" w:usb2="00000009" w:usb3="00000000" w:csb0="000001FF" w:csb1="00000000"/>
    <w:embedRegular r:id="rId6" w:fontKey="{87055183-2760-4CB1-AEA2-69EF7402F23A}"/>
  </w:font>
  <w:font w:name="Cambria">
    <w:panose1 w:val="02040503050406030204"/>
    <w:charset w:val="00"/>
    <w:family w:val="roman"/>
    <w:pitch w:val="variable"/>
    <w:sig w:usb0="E00006FF" w:usb1="420024FF" w:usb2="02000000" w:usb3="00000000" w:csb0="0000019F" w:csb1="00000000"/>
    <w:embedRegular r:id="rId7" w:fontKey="{0873B40C-FF6A-4626-8B34-61EB4631DD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EC8B" w14:textId="77777777" w:rsidR="00E6164D" w:rsidRDefault="00E6164D">
      <w:pPr>
        <w:spacing w:after="0" w:line="240" w:lineRule="auto"/>
      </w:pPr>
      <w:r>
        <w:separator/>
      </w:r>
    </w:p>
  </w:footnote>
  <w:footnote w:type="continuationSeparator" w:id="0">
    <w:p w14:paraId="445EB877" w14:textId="77777777" w:rsidR="00E6164D" w:rsidRDefault="00E6164D">
      <w:pPr>
        <w:spacing w:after="0" w:line="240" w:lineRule="auto"/>
      </w:pPr>
      <w:r>
        <w:continuationSeparator/>
      </w:r>
    </w:p>
  </w:footnote>
  <w:footnote w:id="1">
    <w:p w14:paraId="089B32EC" w14:textId="77777777" w:rsidR="005655D4" w:rsidRDefault="005655D4">
      <w:pPr>
        <w:pBdr>
          <w:top w:val="nil"/>
          <w:left w:val="nil"/>
          <w:bottom w:val="nil"/>
          <w:right w:val="nil"/>
          <w:between w:val="nil"/>
        </w:pBdr>
        <w:tabs>
          <w:tab w:val="center" w:pos="4680"/>
          <w:tab w:val="right" w:pos="9360"/>
        </w:tabs>
        <w:spacing w:after="0" w:line="240" w:lineRule="auto"/>
        <w:rPr>
          <w:color w:val="000000"/>
          <w:sz w:val="20"/>
          <w:szCs w:val="20"/>
        </w:rPr>
      </w:pPr>
      <w:r>
        <w:rPr>
          <w:vertAlign w:val="superscript"/>
        </w:rPr>
        <w:footnoteRef/>
      </w:r>
      <w:r>
        <w:rPr>
          <w:color w:val="000000"/>
          <w:sz w:val="20"/>
          <w:szCs w:val="20"/>
        </w:rPr>
        <w:t xml:space="preserve"> Frequently Asked Questions: Veterans History Project.” </w:t>
      </w:r>
      <w:r>
        <w:rPr>
          <w:i/>
          <w:iCs/>
          <w:color w:val="000000"/>
          <w:sz w:val="20"/>
          <w:szCs w:val="20"/>
        </w:rPr>
        <w:t>What Is an Oral History? - Ask a Librarian</w:t>
      </w:r>
      <w:r>
        <w:rPr>
          <w:color w:val="000000"/>
          <w:sz w:val="20"/>
          <w:szCs w:val="20"/>
        </w:rPr>
        <w:t>, Library of Congress, Nov. 2025, ask.loc.gov/veterans-history/</w:t>
      </w:r>
      <w:proofErr w:type="spellStart"/>
      <w:r>
        <w:rPr>
          <w:color w:val="000000"/>
          <w:sz w:val="20"/>
          <w:szCs w:val="20"/>
        </w:rPr>
        <w:t>faq</w:t>
      </w:r>
      <w:proofErr w:type="spellEnd"/>
      <w:r>
        <w:rPr>
          <w:color w:val="000000"/>
          <w:sz w:val="20"/>
          <w:szCs w:val="20"/>
        </w:rPr>
        <w:t xml:space="preserve">/368984. </w:t>
      </w:r>
    </w:p>
    <w:p w14:paraId="44FD41CE" w14:textId="77777777" w:rsidR="005655D4" w:rsidRDefault="005655D4">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292E" w14:textId="1C0DADFB" w:rsidR="00D12A3C" w:rsidRDefault="001709BB">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53D8278F" wp14:editId="3499C257">
          <wp:extent cx="5943600" cy="741045"/>
          <wp:effectExtent l="0" t="0" r="0" b="1905"/>
          <wp:docPr id="1602100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00696" name="Picture 1602100696"/>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7ABC"/>
    <w:multiLevelType w:val="multilevel"/>
    <w:tmpl w:val="EE665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F80BA8"/>
    <w:multiLevelType w:val="multilevel"/>
    <w:tmpl w:val="C05AB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62234D9"/>
    <w:multiLevelType w:val="multilevel"/>
    <w:tmpl w:val="633A34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790906">
    <w:abstractNumId w:val="0"/>
  </w:num>
  <w:num w:numId="2" w16cid:durableId="1137643155">
    <w:abstractNumId w:val="2"/>
  </w:num>
  <w:num w:numId="3" w16cid:durableId="1847555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3C"/>
    <w:rsid w:val="001709BB"/>
    <w:rsid w:val="005655D4"/>
    <w:rsid w:val="0073731D"/>
    <w:rsid w:val="00D12A3C"/>
    <w:rsid w:val="00E6164D"/>
    <w:rsid w:val="00FD0F6B"/>
    <w:rsid w:val="00FD4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FAD54"/>
  <w15:docId w15:val="{FFC7ECBD-45E9-465E-8BBD-9DF577F9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5655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5D4"/>
  </w:style>
  <w:style w:type="paragraph" w:styleId="Footer">
    <w:name w:val="footer"/>
    <w:basedOn w:val="Normal"/>
    <w:link w:val="FooterChar"/>
    <w:uiPriority w:val="99"/>
    <w:unhideWhenUsed/>
    <w:rsid w:val="00565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6-12-sboe-20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shsmo.access.preservica.com/uncategorized/SO_09ad4836-363e-4ce0-8499-b731fc2ace2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SU9TjZWEUugn1PZ2U9akRVS6Nw==">CgMxLjAaHwoBMBIaChgICVIUChJ0YWJsZS4yajJuNjIxeXhqaXMyD2lkLmI2dDg0bDQ2NHhmNDIPaWQuanZsMGZxZjBuOW0xOAByITFPS0ROUXN3eDQyZEFZT1J5SkF5YWRFcHlOX3Bab09aQg==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3</cp:revision>
  <dcterms:created xsi:type="dcterms:W3CDTF">2026-06-24T20:18:00Z</dcterms:created>
  <dcterms:modified xsi:type="dcterms:W3CDTF">2026-07-02T16:29:00Z</dcterms:modified>
</cp:coreProperties>
</file>