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4253" w14:textId="77777777" w:rsidR="00A25FC2" w:rsidRDefault="00270E61">
      <w:pPr>
        <w:jc w:val="center"/>
        <w:rPr>
          <w:rFonts w:ascii="Lato" w:eastAsia="Lato" w:hAnsi="Lato" w:cs="Lato"/>
          <w:b/>
          <w:bCs/>
          <w:sz w:val="32"/>
          <w:szCs w:val="32"/>
        </w:rPr>
      </w:pPr>
      <w:r>
        <w:rPr>
          <w:rFonts w:ascii="Lato" w:eastAsia="Lato" w:hAnsi="Lato" w:cs="Lato"/>
          <w:b/>
          <w:bCs/>
          <w:sz w:val="32"/>
          <w:szCs w:val="32"/>
        </w:rPr>
        <w:t>Transportation and the Missouri Encyclopedia Lesson Plan</w:t>
      </w:r>
    </w:p>
    <w:p w14:paraId="6FA41FBA" w14:textId="77777777" w:rsidR="00A25FC2" w:rsidRDefault="00A25FC2">
      <w:pPr>
        <w:rPr>
          <w:rFonts w:ascii="Lato" w:eastAsia="Lato" w:hAnsi="Lato" w:cs="Lato"/>
        </w:rPr>
      </w:pPr>
    </w:p>
    <w:p w14:paraId="0662030B" w14:textId="77777777" w:rsidR="00A25FC2" w:rsidRDefault="00270E61">
      <w:pPr>
        <w:rPr>
          <w:rFonts w:ascii="Lato" w:eastAsia="Lato" w:hAnsi="Lato" w:cs="Lato"/>
          <w:b/>
          <w:bCs/>
        </w:rPr>
      </w:pPr>
      <w:r>
        <w:rPr>
          <w:rFonts w:ascii="Lato" w:eastAsia="Lato" w:hAnsi="Lato" w:cs="Lato"/>
          <w:b/>
          <w:bCs/>
        </w:rPr>
        <w:t xml:space="preserve">Lesson Summary: </w:t>
      </w:r>
      <w:r>
        <w:rPr>
          <w:rFonts w:ascii="Lato" w:eastAsia="Lato" w:hAnsi="Lato" w:cs="Lato"/>
        </w:rPr>
        <w:t xml:space="preserve">Students will use the State Historical Society of Missouri’s Missouri Encyclopedia website to research a transportation topic of their choosing. They will summarize the entry they chose, analyze the effect of their chosen transportation topic, and reflect on the sources used for historical articles. </w:t>
      </w:r>
    </w:p>
    <w:p w14:paraId="791B7E68" w14:textId="77777777" w:rsidR="00A25FC2" w:rsidRDefault="00A25FC2">
      <w:pPr>
        <w:rPr>
          <w:rFonts w:ascii="Lato" w:eastAsia="Lato" w:hAnsi="Lato" w:cs="Lato"/>
          <w:b/>
          <w:bCs/>
        </w:rPr>
      </w:pPr>
    </w:p>
    <w:p w14:paraId="2ECD4B93" w14:textId="77777777" w:rsidR="00A25FC2" w:rsidRDefault="00270E61">
      <w:pPr>
        <w:rPr>
          <w:rFonts w:ascii="Lato" w:eastAsia="Lato" w:hAnsi="Lato" w:cs="Lato"/>
        </w:rPr>
      </w:pPr>
      <w:r>
        <w:rPr>
          <w:rFonts w:ascii="Lato" w:eastAsia="Lato" w:hAnsi="Lato" w:cs="Lato"/>
          <w:b/>
          <w:bCs/>
        </w:rPr>
        <w:t>Grade Level:</w:t>
      </w:r>
      <w:r>
        <w:rPr>
          <w:rFonts w:ascii="Lato" w:eastAsia="Lato" w:hAnsi="Lato" w:cs="Lato"/>
        </w:rPr>
        <w:t xml:space="preserve"> 9-12</w:t>
      </w:r>
    </w:p>
    <w:p w14:paraId="14D9208B" w14:textId="77777777" w:rsidR="00A25FC2" w:rsidRDefault="00A25FC2">
      <w:pPr>
        <w:rPr>
          <w:rFonts w:ascii="Lato" w:eastAsia="Lato" w:hAnsi="Lato" w:cs="Lato"/>
        </w:rPr>
      </w:pPr>
    </w:p>
    <w:p w14:paraId="68C23BAD" w14:textId="77777777" w:rsidR="00A25FC2" w:rsidRDefault="00270E61">
      <w:pPr>
        <w:rPr>
          <w:rFonts w:ascii="Lato" w:eastAsia="Lato" w:hAnsi="Lato" w:cs="Lato"/>
        </w:rPr>
      </w:pPr>
      <w:r>
        <w:rPr>
          <w:rFonts w:ascii="Lato" w:eastAsia="Lato" w:hAnsi="Lato" w:cs="Lato"/>
          <w:b/>
          <w:bCs/>
        </w:rPr>
        <w:t xml:space="preserve">Duration: </w:t>
      </w:r>
      <w:r>
        <w:rPr>
          <w:rFonts w:ascii="Lato" w:eastAsia="Lato" w:hAnsi="Lato" w:cs="Lato"/>
        </w:rPr>
        <w:t>1 hour</w:t>
      </w:r>
    </w:p>
    <w:p w14:paraId="7E784B1D" w14:textId="77777777" w:rsidR="00A25FC2" w:rsidRDefault="00A25FC2">
      <w:pPr>
        <w:rPr>
          <w:rFonts w:ascii="Lato" w:eastAsia="Lato" w:hAnsi="Lato" w:cs="Lato"/>
        </w:rPr>
      </w:pPr>
    </w:p>
    <w:p w14:paraId="67E68D9F" w14:textId="77777777" w:rsidR="00A25FC2" w:rsidRDefault="00270E61">
      <w:pPr>
        <w:rPr>
          <w:rFonts w:ascii="Lato" w:eastAsia="Lato" w:hAnsi="Lato" w:cs="Lato"/>
          <w:b/>
          <w:bCs/>
        </w:rPr>
      </w:pPr>
      <w:r>
        <w:rPr>
          <w:rFonts w:ascii="Lato" w:eastAsia="Lato" w:hAnsi="Lato" w:cs="Lato"/>
          <w:b/>
          <w:bCs/>
        </w:rPr>
        <w:t>Common Core Objectives, History/Social Studies:</w:t>
      </w:r>
    </w:p>
    <w:p w14:paraId="12D3F0CB" w14:textId="77777777" w:rsidR="00A25FC2" w:rsidRDefault="00A25FC2">
      <w:pPr>
        <w:rPr>
          <w:rFonts w:ascii="Lato" w:eastAsia="Lato" w:hAnsi="Lato" w:cs="Lato"/>
        </w:rPr>
      </w:pPr>
    </w:p>
    <w:p w14:paraId="67C96207" w14:textId="77777777" w:rsidR="00A25FC2" w:rsidRDefault="00270E61">
      <w:pPr>
        <w:rPr>
          <w:rFonts w:ascii="Lato" w:eastAsia="Lato" w:hAnsi="Lato" w:cs="Lato"/>
          <w:u w:val="single"/>
        </w:rPr>
      </w:pPr>
      <w:r>
        <w:rPr>
          <w:rFonts w:ascii="Lato" w:eastAsia="Lato" w:hAnsi="Lato" w:cs="Lato"/>
          <w:u w:val="single"/>
        </w:rPr>
        <w:t>Grade 9-10</w:t>
      </w:r>
    </w:p>
    <w:p w14:paraId="33C28EEB" w14:textId="77777777" w:rsidR="00A25FC2" w:rsidRDefault="00A25FC2">
      <w:pPr>
        <w:rPr>
          <w:rFonts w:ascii="Lato" w:eastAsia="Lato" w:hAnsi="Lato" w:cs="Lato"/>
        </w:rPr>
      </w:pPr>
    </w:p>
    <w:bookmarkStart w:id="0" w:name="bookmark=id.xw447l6v26mi" w:colFirst="0" w:colLast="0"/>
    <w:bookmarkEnd w:id="0"/>
    <w:p w14:paraId="49F1A82F" w14:textId="77777777" w:rsidR="00A25FC2" w:rsidRDefault="00270E61">
      <w:pPr>
        <w:rPr>
          <w:rFonts w:ascii="Lato" w:eastAsia="Lato" w:hAnsi="Lato" w:cs="Lato"/>
        </w:rPr>
      </w:pPr>
      <w:r>
        <w:fldChar w:fldCharType="begin"/>
      </w:r>
      <w:r>
        <w:instrText>HYPERLINK "https://www.thecorestandards.org/ELA-Literacy/RH/9-10/2/" \h</w:instrText>
      </w:r>
      <w:r>
        <w:fldChar w:fldCharType="separate"/>
      </w:r>
      <w:r>
        <w:rPr>
          <w:rFonts w:ascii="Lato" w:eastAsia="Lato" w:hAnsi="Lato" w:cs="Lato"/>
          <w:color w:val="467886"/>
          <w:u w:val="single"/>
        </w:rPr>
        <w:t>CCSS.ELA-Literacy.RH.9-10.2</w:t>
      </w:r>
      <w:r>
        <w:fldChar w:fldCharType="end"/>
      </w:r>
      <w:r>
        <w:rPr>
          <w:rFonts w:ascii="Lato" w:eastAsia="Lato" w:hAnsi="Lato" w:cs="Lato"/>
        </w:rPr>
        <w:br/>
        <w:t>Determine the central ideas or information of a primary or secondary source; provide an accurate summary of how key events or ideas develop over the course of the text.</w:t>
      </w:r>
    </w:p>
    <w:p w14:paraId="56CDF29B" w14:textId="77777777" w:rsidR="00A25FC2" w:rsidRDefault="00A25FC2">
      <w:pPr>
        <w:rPr>
          <w:rFonts w:ascii="Lato" w:eastAsia="Lato" w:hAnsi="Lato" w:cs="Lato"/>
        </w:rPr>
      </w:pPr>
    </w:p>
    <w:p w14:paraId="35E114DA" w14:textId="77777777" w:rsidR="00A25FC2" w:rsidRDefault="00270E61">
      <w:pPr>
        <w:rPr>
          <w:rFonts w:ascii="Lato" w:eastAsia="Lato" w:hAnsi="Lato" w:cs="Lato"/>
          <w:u w:val="single"/>
        </w:rPr>
      </w:pPr>
      <w:r>
        <w:rPr>
          <w:rFonts w:ascii="Lato" w:eastAsia="Lato" w:hAnsi="Lato" w:cs="Lato"/>
          <w:u w:val="single"/>
        </w:rPr>
        <w:t>Grades 11-12</w:t>
      </w:r>
    </w:p>
    <w:p w14:paraId="16E9C24B" w14:textId="77777777" w:rsidR="00A25FC2" w:rsidRDefault="00A25FC2">
      <w:pPr>
        <w:rPr>
          <w:rFonts w:ascii="Lato" w:eastAsia="Lato" w:hAnsi="Lato" w:cs="Lato"/>
        </w:rPr>
      </w:pPr>
    </w:p>
    <w:bookmarkStart w:id="1" w:name="bookmark=id.9labiemjb3rp" w:colFirst="0" w:colLast="0"/>
    <w:bookmarkEnd w:id="1"/>
    <w:p w14:paraId="20CF7B95" w14:textId="77777777" w:rsidR="00A25FC2" w:rsidRDefault="00270E61">
      <w:pPr>
        <w:rPr>
          <w:rFonts w:ascii="Lato" w:eastAsia="Lato" w:hAnsi="Lato" w:cs="Lato"/>
        </w:rPr>
      </w:pPr>
      <w:r>
        <w:fldChar w:fldCharType="begin"/>
      </w:r>
      <w:r>
        <w:instrText>HYPERLINK "https://www.thecorestandards.org/ELA-Literacy/RH/11-12/2/" \h</w:instrText>
      </w:r>
      <w:r>
        <w:fldChar w:fldCharType="separate"/>
      </w:r>
      <w:r>
        <w:rPr>
          <w:rFonts w:ascii="Lato" w:eastAsia="Lato" w:hAnsi="Lato" w:cs="Lato"/>
          <w:color w:val="467886"/>
          <w:u w:val="single"/>
        </w:rPr>
        <w:t>CCSS.ELA-Literacy.RH.11-12.2</w:t>
      </w:r>
      <w:r>
        <w:fldChar w:fldCharType="end"/>
      </w:r>
      <w:r>
        <w:rPr>
          <w:rFonts w:ascii="Lato" w:eastAsia="Lato" w:hAnsi="Lato" w:cs="Lato"/>
        </w:rPr>
        <w:br/>
        <w:t>Determine the central ideas or information of a primary or secondary source; provide an accurate summary that makes clear the relationships among the key details and ideas.</w:t>
      </w:r>
    </w:p>
    <w:p w14:paraId="52C4CFC8" w14:textId="77777777" w:rsidR="00A25FC2" w:rsidRDefault="00A25FC2">
      <w:pPr>
        <w:rPr>
          <w:rFonts w:ascii="Lato" w:eastAsia="Lato" w:hAnsi="Lato" w:cs="Lato"/>
        </w:rPr>
      </w:pPr>
    </w:p>
    <w:p w14:paraId="6363FE86" w14:textId="77777777" w:rsidR="00A25FC2" w:rsidRDefault="00270E61">
      <w:pPr>
        <w:rPr>
          <w:rFonts w:ascii="Lato" w:eastAsia="Lato" w:hAnsi="Lato" w:cs="Lato"/>
          <w:b/>
          <w:bCs/>
        </w:rPr>
      </w:pPr>
      <w:r>
        <w:rPr>
          <w:rFonts w:ascii="Lato" w:eastAsia="Lato" w:hAnsi="Lato" w:cs="Lato"/>
          <w:b/>
          <w:bCs/>
        </w:rPr>
        <w:t xml:space="preserve">Missouri Social Studies Standards: </w:t>
      </w:r>
    </w:p>
    <w:p w14:paraId="0E2856D7" w14:textId="77777777" w:rsidR="00A25FC2" w:rsidRDefault="00A25FC2">
      <w:pPr>
        <w:rPr>
          <w:rFonts w:ascii="Lato" w:eastAsia="Lato" w:hAnsi="Lato" w:cs="Lato"/>
          <w:b/>
          <w:bCs/>
        </w:rPr>
      </w:pPr>
    </w:p>
    <w:p w14:paraId="3C9828C2" w14:textId="77777777" w:rsidR="00A25FC2" w:rsidRDefault="00270E61">
      <w:pPr>
        <w:rPr>
          <w:rFonts w:ascii="Lato" w:eastAsia="Lato" w:hAnsi="Lato" w:cs="Lato"/>
          <w:u w:val="single"/>
        </w:rPr>
      </w:pPr>
      <w:r>
        <w:rPr>
          <w:rFonts w:ascii="Lato" w:eastAsia="Lato" w:hAnsi="Lato" w:cs="Lato"/>
          <w:u w:val="single"/>
        </w:rPr>
        <w:t xml:space="preserve"> Grades 9-12 American History</w:t>
      </w:r>
    </w:p>
    <w:p w14:paraId="34606C39" w14:textId="77777777" w:rsidR="00A25FC2" w:rsidRDefault="00A25FC2">
      <w:pPr>
        <w:rPr>
          <w:rFonts w:ascii="Lato" w:eastAsia="Lato" w:hAnsi="Lato" w:cs="Lato"/>
        </w:rPr>
      </w:pPr>
    </w:p>
    <w:p w14:paraId="7224A710" w14:textId="77777777" w:rsidR="00A25FC2" w:rsidRDefault="00270E61">
      <w:pPr>
        <w:rPr>
          <w:rFonts w:ascii="Lato" w:eastAsia="Lato" w:hAnsi="Lato" w:cs="Lato"/>
        </w:rPr>
      </w:pPr>
      <w:hyperlink r:id="rId8">
        <w:r>
          <w:rPr>
            <w:rFonts w:ascii="Lato" w:eastAsia="Lato" w:hAnsi="Lato" w:cs="Lato"/>
            <w:color w:val="467886"/>
            <w:u w:val="single"/>
          </w:rPr>
          <w:t>3.</w:t>
        </w:r>
        <w:proofErr w:type="gramStart"/>
        <w:r>
          <w:rPr>
            <w:rFonts w:ascii="Lato" w:eastAsia="Lato" w:hAnsi="Lato" w:cs="Lato"/>
            <w:color w:val="467886"/>
            <w:u w:val="single"/>
          </w:rPr>
          <w:t>3.A.</w:t>
        </w:r>
        <w:proofErr w:type="gramEnd"/>
      </w:hyperlink>
      <w:r>
        <w:rPr>
          <w:rFonts w:ascii="Lato" w:eastAsia="Lato" w:hAnsi="Lato" w:cs="Lato"/>
        </w:rPr>
        <w:t xml:space="preserve"> </w:t>
      </w:r>
    </w:p>
    <w:p w14:paraId="032A0149" w14:textId="77777777" w:rsidR="00A25FC2" w:rsidRDefault="00270E61">
      <w:pPr>
        <w:rPr>
          <w:rFonts w:ascii="Lato" w:eastAsia="Lato" w:hAnsi="Lato" w:cs="Lato"/>
        </w:rPr>
      </w:pPr>
      <w:r>
        <w:rPr>
          <w:rFonts w:ascii="Lato" w:eastAsia="Lato" w:hAnsi="Lato" w:cs="Lato"/>
        </w:rPr>
        <w:t>Describe how the expansion of transportation and technological developments influenced acquisition of new territories.</w:t>
      </w:r>
    </w:p>
    <w:p w14:paraId="7D7FF35B" w14:textId="77777777" w:rsidR="00A25FC2" w:rsidRDefault="00A25FC2">
      <w:pPr>
        <w:rPr>
          <w:rFonts w:ascii="Lato" w:eastAsia="Lato" w:hAnsi="Lato" w:cs="Lato"/>
        </w:rPr>
      </w:pPr>
    </w:p>
    <w:p w14:paraId="30A7DFD9" w14:textId="77777777" w:rsidR="00A25FC2" w:rsidRDefault="00270E61">
      <w:pPr>
        <w:rPr>
          <w:rFonts w:ascii="Lato" w:eastAsia="Lato" w:hAnsi="Lato" w:cs="Lato"/>
        </w:rPr>
      </w:pPr>
      <w:hyperlink r:id="rId9">
        <w:r>
          <w:rPr>
            <w:rFonts w:ascii="Lato" w:eastAsia="Lato" w:hAnsi="Lato" w:cs="Lato"/>
            <w:color w:val="467886"/>
            <w:u w:val="single"/>
          </w:rPr>
          <w:t>3.</w:t>
        </w:r>
        <w:proofErr w:type="gramStart"/>
        <w:r>
          <w:rPr>
            <w:rFonts w:ascii="Lato" w:eastAsia="Lato" w:hAnsi="Lato" w:cs="Lato"/>
            <w:color w:val="467886"/>
            <w:u w:val="single"/>
          </w:rPr>
          <w:t>6.A.</w:t>
        </w:r>
        <w:proofErr w:type="gramEnd"/>
      </w:hyperlink>
      <w:r>
        <w:rPr>
          <w:rFonts w:ascii="Lato" w:eastAsia="Lato" w:hAnsi="Lato" w:cs="Lato"/>
        </w:rPr>
        <w:t xml:space="preserve"> </w:t>
      </w:r>
    </w:p>
    <w:p w14:paraId="33436711" w14:textId="77777777" w:rsidR="00A25FC2" w:rsidRDefault="00270E61">
      <w:pPr>
        <w:rPr>
          <w:rFonts w:ascii="Lato" w:eastAsia="Lato" w:hAnsi="Lato" w:cs="Lato"/>
        </w:rPr>
      </w:pPr>
      <w:r>
        <w:rPr>
          <w:rFonts w:ascii="Lato" w:eastAsia="Lato" w:hAnsi="Lato" w:cs="Lato"/>
        </w:rPr>
        <w:t>Analyze physical geography to understand the availability and movement of resources in this era.</w:t>
      </w:r>
    </w:p>
    <w:p w14:paraId="3BD5CBD8" w14:textId="77777777" w:rsidR="00A25FC2" w:rsidRDefault="00A25FC2">
      <w:pPr>
        <w:rPr>
          <w:rFonts w:ascii="Lato" w:eastAsia="Lato" w:hAnsi="Lato" w:cs="Lato"/>
        </w:rPr>
      </w:pPr>
    </w:p>
    <w:p w14:paraId="13FA010D" w14:textId="77777777" w:rsidR="00A25FC2" w:rsidRDefault="00270E61">
      <w:pPr>
        <w:rPr>
          <w:rFonts w:ascii="Lato" w:eastAsia="Lato" w:hAnsi="Lato" w:cs="Lato"/>
        </w:rPr>
      </w:pPr>
      <w:hyperlink r:id="rId10">
        <w:r>
          <w:rPr>
            <w:rFonts w:ascii="Lato" w:eastAsia="Lato" w:hAnsi="Lato" w:cs="Lato"/>
            <w:color w:val="467886"/>
            <w:u w:val="single"/>
          </w:rPr>
          <w:t>4.</w:t>
        </w:r>
        <w:proofErr w:type="gramStart"/>
        <w:r>
          <w:rPr>
            <w:rFonts w:ascii="Lato" w:eastAsia="Lato" w:hAnsi="Lato" w:cs="Lato"/>
            <w:color w:val="467886"/>
            <w:u w:val="single"/>
          </w:rPr>
          <w:t>2.B.</w:t>
        </w:r>
        <w:proofErr w:type="gramEnd"/>
      </w:hyperlink>
    </w:p>
    <w:p w14:paraId="7907128E" w14:textId="77777777" w:rsidR="00A25FC2" w:rsidRDefault="00270E61">
      <w:pPr>
        <w:rPr>
          <w:rFonts w:ascii="Lato" w:eastAsia="Lato" w:hAnsi="Lato" w:cs="Lato"/>
        </w:rPr>
      </w:pPr>
      <w:r>
        <w:rPr>
          <w:rFonts w:ascii="Lato" w:eastAsia="Lato" w:hAnsi="Lato" w:cs="Lato"/>
        </w:rPr>
        <w:t>Explain how the expansion of industrialization, transportation and technological developments influenced different regions and the relationship between those regions</w:t>
      </w:r>
    </w:p>
    <w:p w14:paraId="1F5FD2B1" w14:textId="77777777" w:rsidR="00A25FC2" w:rsidRDefault="00270E61">
      <w:pPr>
        <w:rPr>
          <w:rFonts w:ascii="Lato" w:eastAsia="Lato" w:hAnsi="Lato" w:cs="Lato"/>
          <w:b/>
          <w:bCs/>
        </w:rPr>
      </w:pPr>
      <w:r>
        <w:br w:type="page"/>
      </w:r>
    </w:p>
    <w:p w14:paraId="3A228294" w14:textId="77777777" w:rsidR="00A25FC2" w:rsidRDefault="00270E61">
      <w:pPr>
        <w:rPr>
          <w:rFonts w:ascii="Lato" w:eastAsia="Lato" w:hAnsi="Lato" w:cs="Lato"/>
          <w:b/>
          <w:bCs/>
        </w:rPr>
      </w:pPr>
      <w:r>
        <w:rPr>
          <w:rFonts w:ascii="Lato" w:eastAsia="Lato" w:hAnsi="Lato" w:cs="Lato"/>
          <w:b/>
          <w:bCs/>
        </w:rPr>
        <w:lastRenderedPageBreak/>
        <w:t>Activities</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25FC2" w14:paraId="13D97F43" w14:textId="77777777">
        <w:tc>
          <w:tcPr>
            <w:tcW w:w="9350" w:type="dxa"/>
          </w:tcPr>
          <w:p w14:paraId="58F83D08" w14:textId="77777777" w:rsidR="00A25FC2" w:rsidRDefault="00270E61">
            <w:pPr>
              <w:numPr>
                <w:ilvl w:val="0"/>
                <w:numId w:val="1"/>
              </w:numPr>
              <w:pBdr>
                <w:top w:val="nil"/>
                <w:left w:val="nil"/>
                <w:bottom w:val="nil"/>
                <w:right w:val="nil"/>
                <w:between w:val="nil"/>
              </w:pBdr>
              <w:spacing w:line="278" w:lineRule="auto"/>
              <w:rPr>
                <w:rFonts w:ascii="Lato" w:eastAsia="Lato" w:hAnsi="Lato" w:cs="Lato"/>
                <w:color w:val="000000"/>
              </w:rPr>
            </w:pPr>
            <w:r>
              <w:rPr>
                <w:rFonts w:ascii="Lato" w:eastAsia="Lato" w:hAnsi="Lato" w:cs="Lato"/>
                <w:color w:val="000000"/>
              </w:rPr>
              <w:t xml:space="preserve">Think-Pair-Share (10 minutes) Students will turn </w:t>
            </w:r>
            <w:proofErr w:type="gramStart"/>
            <w:r>
              <w:rPr>
                <w:rFonts w:ascii="Lato" w:eastAsia="Lato" w:hAnsi="Lato" w:cs="Lato"/>
                <w:color w:val="000000"/>
              </w:rPr>
              <w:t>to</w:t>
            </w:r>
            <w:proofErr w:type="gramEnd"/>
            <w:r>
              <w:rPr>
                <w:rFonts w:ascii="Lato" w:eastAsia="Lato" w:hAnsi="Lato" w:cs="Lato"/>
                <w:color w:val="000000"/>
              </w:rPr>
              <w:t xml:space="preserve"> a partner and share the types of transportation they’ve used. Cars, planes, trains, etc. The teacher will ask a handful of students to share types of transportation with the class and will write them on the board. Then the students will turn to their partner again and talk about pros and cons of the types of transportation the class put together. The teacher will ask students to share these pros and cons with the class and will make an informal chart on the whiteboard with some of the advantages and disadvantages of the different types of transportation. Alternatively, you could have one student from each pair come up to add their pros and cons to the whiteboard themselves. </w:t>
            </w:r>
          </w:p>
          <w:p w14:paraId="464A50DF" w14:textId="77777777" w:rsidR="00A25FC2" w:rsidRDefault="00270E61">
            <w:pPr>
              <w:numPr>
                <w:ilvl w:val="0"/>
                <w:numId w:val="1"/>
              </w:numPr>
              <w:pBdr>
                <w:top w:val="nil"/>
                <w:left w:val="nil"/>
                <w:bottom w:val="nil"/>
                <w:right w:val="nil"/>
                <w:between w:val="nil"/>
              </w:pBdr>
              <w:spacing w:line="278" w:lineRule="auto"/>
              <w:rPr>
                <w:rFonts w:ascii="Lato" w:eastAsia="Lato" w:hAnsi="Lato" w:cs="Lato"/>
                <w:i/>
                <w:iCs/>
                <w:color w:val="000000"/>
              </w:rPr>
            </w:pPr>
            <w:r>
              <w:rPr>
                <w:rFonts w:ascii="Lato" w:eastAsia="Lato" w:hAnsi="Lato" w:cs="Lato"/>
                <w:color w:val="000000"/>
              </w:rPr>
              <w:t xml:space="preserve">Transportation Handout- Read (20 minutes) Using the links and information on the first page of the handout, students will read an article on transportation in Missouri using their Chromebook or other school device. </w:t>
            </w:r>
            <w:r>
              <w:rPr>
                <w:rFonts w:ascii="Lato" w:eastAsia="Lato" w:hAnsi="Lato" w:cs="Lato"/>
                <w:i/>
                <w:iCs/>
                <w:color w:val="000000"/>
              </w:rPr>
              <w:t>If technology is unavailable, the educator can select and print articles in advance. The text boxes on the handout may need to be expanded for on-</w:t>
            </w:r>
            <w:proofErr w:type="gramStart"/>
            <w:r>
              <w:rPr>
                <w:rFonts w:ascii="Lato" w:eastAsia="Lato" w:hAnsi="Lato" w:cs="Lato"/>
                <w:i/>
                <w:iCs/>
                <w:color w:val="000000"/>
              </w:rPr>
              <w:t>paper work</w:t>
            </w:r>
            <w:proofErr w:type="gramEnd"/>
            <w:r>
              <w:rPr>
                <w:rFonts w:ascii="Lato" w:eastAsia="Lato" w:hAnsi="Lato" w:cs="Lato"/>
                <w:i/>
                <w:iCs/>
                <w:color w:val="000000"/>
              </w:rPr>
              <w:t xml:space="preserve">. </w:t>
            </w:r>
          </w:p>
          <w:p w14:paraId="2C0D433E" w14:textId="77777777" w:rsidR="00A25FC2" w:rsidRDefault="00270E61">
            <w:pPr>
              <w:numPr>
                <w:ilvl w:val="0"/>
                <w:numId w:val="1"/>
              </w:numPr>
              <w:pBdr>
                <w:top w:val="nil"/>
                <w:left w:val="nil"/>
                <w:bottom w:val="nil"/>
                <w:right w:val="nil"/>
                <w:between w:val="nil"/>
              </w:pBdr>
              <w:spacing w:after="160" w:line="278" w:lineRule="auto"/>
              <w:rPr>
                <w:rFonts w:ascii="Lato" w:eastAsia="Lato" w:hAnsi="Lato" w:cs="Lato"/>
                <w:color w:val="000000"/>
              </w:rPr>
            </w:pPr>
            <w:r>
              <w:rPr>
                <w:rFonts w:ascii="Lato" w:eastAsia="Lato" w:hAnsi="Lato" w:cs="Lato"/>
                <w:color w:val="000000"/>
              </w:rPr>
              <w:t xml:space="preserve">Transportation Handout- Write (30 minutes) The students will summarize their chosen article and analyze the effects that their transportation topic had. They will also provide information on the sources used to write the encyclopedia article. </w:t>
            </w:r>
          </w:p>
        </w:tc>
      </w:tr>
    </w:tbl>
    <w:p w14:paraId="19F3E9BC" w14:textId="55E494F5" w:rsidR="001E6B68" w:rsidRDefault="001E6B68">
      <w:pPr>
        <w:rPr>
          <w:rFonts w:ascii="Lato" w:eastAsia="Lato" w:hAnsi="Lato" w:cs="Lato"/>
        </w:rPr>
      </w:pPr>
    </w:p>
    <w:p w14:paraId="3D33543E" w14:textId="77777777" w:rsidR="001E6B68" w:rsidRDefault="001E6B68">
      <w:pPr>
        <w:rPr>
          <w:rFonts w:ascii="Lato" w:eastAsia="Lato" w:hAnsi="Lato" w:cs="Lato"/>
        </w:rPr>
      </w:pPr>
      <w:r>
        <w:rPr>
          <w:rFonts w:ascii="Lato" w:eastAsia="Lato" w:hAnsi="Lato" w:cs="Lato"/>
        </w:rPr>
        <w:br w:type="page"/>
      </w:r>
    </w:p>
    <w:p w14:paraId="22681E42" w14:textId="77777777" w:rsidR="00DC6A11" w:rsidRDefault="00DC6A11">
      <w:pPr>
        <w:jc w:val="center"/>
        <w:rPr>
          <w:rFonts w:ascii="Lato" w:eastAsia="Lato" w:hAnsi="Lato" w:cs="Lato"/>
          <w:b/>
          <w:bCs/>
          <w:sz w:val="32"/>
          <w:szCs w:val="32"/>
        </w:rPr>
        <w:sectPr w:rsidR="00DC6A11" w:rsidSect="00DC6A11">
          <w:headerReference w:type="default" r:id="rId11"/>
          <w:footerReference w:type="default" r:id="rId12"/>
          <w:pgSz w:w="12240" w:h="15840"/>
          <w:pgMar w:top="1440" w:right="1440" w:bottom="1440" w:left="1440" w:header="720" w:footer="720" w:gutter="0"/>
          <w:pgNumType w:start="1"/>
          <w:cols w:space="720"/>
          <w:docGrid w:linePitch="326"/>
        </w:sectPr>
      </w:pPr>
    </w:p>
    <w:p w14:paraId="056B6DC9" w14:textId="77777777" w:rsidR="001E6B68" w:rsidRDefault="001E6B68">
      <w:pPr>
        <w:jc w:val="center"/>
        <w:rPr>
          <w:rFonts w:ascii="Lato" w:eastAsia="Lato" w:hAnsi="Lato" w:cs="Lato"/>
          <w:b/>
          <w:bCs/>
          <w:sz w:val="32"/>
          <w:szCs w:val="32"/>
        </w:rPr>
      </w:pPr>
      <w:r>
        <w:rPr>
          <w:rFonts w:ascii="Lato" w:eastAsia="Lato" w:hAnsi="Lato" w:cs="Lato"/>
          <w:b/>
          <w:bCs/>
          <w:sz w:val="32"/>
          <w:szCs w:val="32"/>
        </w:rPr>
        <w:lastRenderedPageBreak/>
        <w:t>Transportation and the Missouri Encyclopedia</w:t>
      </w:r>
    </w:p>
    <w:p w14:paraId="055F7C95" w14:textId="77777777" w:rsidR="001E6B68" w:rsidRDefault="001E6B68" w:rsidP="001E6B68">
      <w:pPr>
        <w:rPr>
          <w:rFonts w:ascii="Lato" w:eastAsia="Lato" w:hAnsi="Lato" w:cs="Lato"/>
        </w:rPr>
      </w:pPr>
      <w:r>
        <w:rPr>
          <w:rFonts w:ascii="Lato" w:eastAsia="Lato" w:hAnsi="Lato" w:cs="Lato"/>
        </w:rPr>
        <w:t xml:space="preserve">Name: </w:t>
      </w:r>
    </w:p>
    <w:p w14:paraId="3B3B1B53" w14:textId="77777777" w:rsidR="001E6B68" w:rsidRDefault="001E6B68" w:rsidP="001E6B68">
      <w:pPr>
        <w:rPr>
          <w:rFonts w:ascii="Lato" w:eastAsia="Lato" w:hAnsi="Lato" w:cs="Lato"/>
        </w:rPr>
      </w:pPr>
      <w:r>
        <w:rPr>
          <w:rFonts w:ascii="Lato" w:eastAsia="Lato" w:hAnsi="Lato" w:cs="Lato"/>
        </w:rPr>
        <w:t xml:space="preserve">Class period: </w:t>
      </w:r>
    </w:p>
    <w:p w14:paraId="659405A8" w14:textId="77777777" w:rsidR="001E6B68" w:rsidRDefault="001E6B68" w:rsidP="001E6B68">
      <w:pPr>
        <w:rPr>
          <w:rFonts w:ascii="Lato" w:eastAsia="Lato" w:hAnsi="Lato" w:cs="Lato"/>
        </w:rPr>
      </w:pPr>
      <w:r>
        <w:rPr>
          <w:rFonts w:ascii="Lato" w:eastAsia="Lato" w:hAnsi="Lato" w:cs="Lato"/>
        </w:rPr>
        <w:t xml:space="preserve">Teacher: </w:t>
      </w:r>
    </w:p>
    <w:p w14:paraId="7AA9FB4F" w14:textId="77777777" w:rsidR="001E6B68" w:rsidRDefault="001E6B68" w:rsidP="001E6B68">
      <w:pPr>
        <w:rPr>
          <w:rFonts w:ascii="Lato" w:eastAsia="Lato" w:hAnsi="Lato" w:cs="Lato"/>
        </w:rPr>
      </w:pPr>
    </w:p>
    <w:p w14:paraId="661AFA83" w14:textId="77777777" w:rsidR="001E6B68" w:rsidRDefault="001E6B68" w:rsidP="001E6B68">
      <w:pPr>
        <w:rPr>
          <w:rFonts w:ascii="Lato" w:eastAsia="Lato" w:hAnsi="Lato" w:cs="Lato"/>
          <w:b/>
          <w:bCs/>
          <w:sz w:val="28"/>
          <w:szCs w:val="28"/>
        </w:rPr>
      </w:pPr>
      <w:r>
        <w:rPr>
          <w:rFonts w:ascii="Lato" w:eastAsia="Lato" w:hAnsi="Lato" w:cs="Lato"/>
          <w:b/>
          <w:bCs/>
          <w:sz w:val="28"/>
          <w:szCs w:val="28"/>
        </w:rPr>
        <w:t xml:space="preserve">Instructions: </w:t>
      </w:r>
    </w:p>
    <w:p w14:paraId="4101AD5A" w14:textId="77777777" w:rsidR="001E6B68" w:rsidRDefault="001E6B68" w:rsidP="001E6B68">
      <w:pPr>
        <w:rPr>
          <w:rFonts w:ascii="Lato" w:eastAsia="Lato" w:hAnsi="Lato" w:cs="Lato"/>
          <w:b/>
          <w:bCs/>
          <w:sz w:val="28"/>
          <w:szCs w:val="28"/>
        </w:rPr>
      </w:pPr>
    </w:p>
    <w:p w14:paraId="34095453" w14:textId="77777777" w:rsidR="001E6B68" w:rsidRDefault="001E6B68" w:rsidP="001E6B68">
      <w:pPr>
        <w:numPr>
          <w:ilvl w:val="0"/>
          <w:numId w:val="2"/>
        </w:numPr>
        <w:pBdr>
          <w:top w:val="nil"/>
          <w:left w:val="nil"/>
          <w:bottom w:val="nil"/>
          <w:right w:val="nil"/>
          <w:between w:val="nil"/>
        </w:pBdr>
        <w:spacing w:after="160" w:line="278" w:lineRule="auto"/>
        <w:rPr>
          <w:rFonts w:ascii="Lato" w:eastAsia="Lato" w:hAnsi="Lato" w:cs="Lato"/>
          <w:color w:val="000000"/>
        </w:rPr>
      </w:pPr>
      <w:r>
        <w:rPr>
          <w:rFonts w:ascii="Lato" w:eastAsia="Lato" w:hAnsi="Lato" w:cs="Lato"/>
          <w:color w:val="000000"/>
        </w:rPr>
        <w:t xml:space="preserve">Follow this link to view the Missouri Encyclopedia: </w:t>
      </w:r>
      <w:hyperlink r:id="rId13">
        <w:r>
          <w:rPr>
            <w:rFonts w:ascii="Lato" w:eastAsia="Lato" w:hAnsi="Lato" w:cs="Lato"/>
            <w:color w:val="467886"/>
            <w:u w:val="single"/>
          </w:rPr>
          <w:t>LINK</w:t>
        </w:r>
      </w:hyperlink>
    </w:p>
    <w:p w14:paraId="64F4BABC" w14:textId="77777777" w:rsidR="001E6B68" w:rsidRDefault="001E6B68" w:rsidP="001E6B68">
      <w:pPr>
        <w:rPr>
          <w:rFonts w:ascii="Lato" w:eastAsia="Lato" w:hAnsi="Lato" w:cs="Lato"/>
        </w:rPr>
      </w:pPr>
    </w:p>
    <w:p w14:paraId="1BAC9C2F" w14:textId="77777777" w:rsidR="001E6B68" w:rsidRDefault="001E6B68" w:rsidP="001E6B68">
      <w:pPr>
        <w:numPr>
          <w:ilvl w:val="0"/>
          <w:numId w:val="2"/>
        </w:numPr>
        <w:pBdr>
          <w:top w:val="nil"/>
          <w:left w:val="nil"/>
          <w:bottom w:val="nil"/>
          <w:right w:val="nil"/>
          <w:between w:val="nil"/>
        </w:pBdr>
        <w:spacing w:after="160" w:line="278" w:lineRule="auto"/>
        <w:rPr>
          <w:rFonts w:ascii="Lato" w:eastAsia="Lato" w:hAnsi="Lato" w:cs="Lato"/>
          <w:color w:val="000000"/>
        </w:rPr>
      </w:pPr>
      <w:r>
        <w:rPr>
          <w:rFonts w:ascii="Lato" w:eastAsia="Lato" w:hAnsi="Lato" w:cs="Lato"/>
          <w:color w:val="000000"/>
        </w:rPr>
        <w:t>Go to the “Topics” tab</w:t>
      </w:r>
    </w:p>
    <w:p w14:paraId="47F08167" w14:textId="77777777" w:rsidR="001E6B68" w:rsidRDefault="001E6B68" w:rsidP="001E6B68">
      <w:pPr>
        <w:jc w:val="center"/>
        <w:rPr>
          <w:rFonts w:ascii="Lato" w:eastAsia="Lato" w:hAnsi="Lato" w:cs="Lato"/>
        </w:rPr>
      </w:pPr>
      <w:r>
        <w:rPr>
          <w:rFonts w:ascii="Lato" w:eastAsia="Lato" w:hAnsi="Lato" w:cs="Lato"/>
          <w:noProof/>
        </w:rPr>
        <w:drawing>
          <wp:inline distT="0" distB="0" distL="0" distR="0" wp14:anchorId="5D12A2F0" wp14:editId="2F01AF86">
            <wp:extent cx="6570062" cy="1442466"/>
            <wp:effectExtent l="0" t="0" r="0" b="0"/>
            <wp:docPr id="11979388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6570062" cy="1442466"/>
                    </a:xfrm>
                    <a:prstGeom prst="rect">
                      <a:avLst/>
                    </a:prstGeom>
                    <a:ln/>
                  </pic:spPr>
                </pic:pic>
              </a:graphicData>
            </a:graphic>
          </wp:inline>
        </w:drawing>
      </w:r>
    </w:p>
    <w:p w14:paraId="0C665BA9" w14:textId="77777777" w:rsidR="001E6B68" w:rsidRDefault="001E6B68" w:rsidP="001E6B68">
      <w:pPr>
        <w:pBdr>
          <w:top w:val="nil"/>
          <w:left w:val="nil"/>
          <w:bottom w:val="nil"/>
          <w:right w:val="nil"/>
          <w:between w:val="nil"/>
        </w:pBdr>
        <w:spacing w:line="278" w:lineRule="auto"/>
        <w:ind w:left="720"/>
        <w:rPr>
          <w:rFonts w:ascii="Lato" w:eastAsia="Lato" w:hAnsi="Lato" w:cs="Lato"/>
          <w:color w:val="000000"/>
        </w:rPr>
      </w:pPr>
    </w:p>
    <w:p w14:paraId="4EC26571" w14:textId="77777777" w:rsidR="001E6B68" w:rsidRDefault="001E6B68" w:rsidP="001E6B68">
      <w:pPr>
        <w:pBdr>
          <w:top w:val="nil"/>
          <w:left w:val="nil"/>
          <w:bottom w:val="nil"/>
          <w:right w:val="nil"/>
          <w:between w:val="nil"/>
        </w:pBdr>
        <w:spacing w:line="278" w:lineRule="auto"/>
        <w:ind w:left="720"/>
        <w:rPr>
          <w:rFonts w:ascii="Lato" w:eastAsia="Lato" w:hAnsi="Lato" w:cs="Lato"/>
          <w:color w:val="000000"/>
        </w:rPr>
      </w:pPr>
    </w:p>
    <w:p w14:paraId="70A12D73" w14:textId="4DD71160" w:rsidR="001E6B68" w:rsidRDefault="001E6B68" w:rsidP="001E6B68">
      <w:pPr>
        <w:numPr>
          <w:ilvl w:val="0"/>
          <w:numId w:val="2"/>
        </w:numPr>
        <w:pBdr>
          <w:top w:val="nil"/>
          <w:left w:val="nil"/>
          <w:bottom w:val="nil"/>
          <w:right w:val="nil"/>
          <w:between w:val="nil"/>
        </w:pBdr>
        <w:spacing w:line="278" w:lineRule="auto"/>
        <w:rPr>
          <w:rFonts w:ascii="Lato" w:eastAsia="Lato" w:hAnsi="Lato" w:cs="Lato"/>
          <w:color w:val="000000"/>
        </w:rPr>
      </w:pPr>
      <w:r w:rsidRPr="001E6B68">
        <w:rPr>
          <w:rFonts w:ascii="Lato" w:eastAsia="Lato" w:hAnsi="Lato" w:cs="Lato"/>
          <w:color w:val="000000"/>
        </w:rPr>
        <w:t>Scroll down and select the “Transportation” topic</w:t>
      </w:r>
    </w:p>
    <w:p w14:paraId="2B284250" w14:textId="77777777" w:rsidR="001E6B68" w:rsidRPr="001E6B68" w:rsidRDefault="001E6B68" w:rsidP="001E6B68">
      <w:pPr>
        <w:pBdr>
          <w:top w:val="nil"/>
          <w:left w:val="nil"/>
          <w:bottom w:val="nil"/>
          <w:right w:val="nil"/>
          <w:between w:val="nil"/>
        </w:pBdr>
        <w:spacing w:line="278" w:lineRule="auto"/>
        <w:ind w:left="720"/>
        <w:rPr>
          <w:rFonts w:ascii="Lato" w:eastAsia="Lato" w:hAnsi="Lato" w:cs="Lato"/>
          <w:color w:val="000000"/>
        </w:rPr>
      </w:pPr>
    </w:p>
    <w:p w14:paraId="7259773B" w14:textId="77777777" w:rsidR="001E6B68" w:rsidRDefault="001E6B68" w:rsidP="001E6B68">
      <w:pPr>
        <w:pBdr>
          <w:top w:val="nil"/>
          <w:left w:val="nil"/>
          <w:bottom w:val="nil"/>
          <w:right w:val="nil"/>
          <w:between w:val="nil"/>
        </w:pBdr>
        <w:ind w:left="720"/>
        <w:jc w:val="center"/>
        <w:rPr>
          <w:rFonts w:ascii="Lato" w:eastAsia="Lato" w:hAnsi="Lato" w:cs="Lato"/>
          <w:color w:val="000000"/>
        </w:rPr>
      </w:pPr>
      <w:r>
        <w:rPr>
          <w:rFonts w:ascii="Lato" w:eastAsia="Lato" w:hAnsi="Lato" w:cs="Lato"/>
          <w:noProof/>
          <w:color w:val="000000"/>
        </w:rPr>
        <w:drawing>
          <wp:inline distT="0" distB="0" distL="0" distR="0" wp14:anchorId="6EB77574" wp14:editId="0F21D1D0">
            <wp:extent cx="1821220" cy="255514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1821220" cy="2555144"/>
                    </a:xfrm>
                    <a:prstGeom prst="rect">
                      <a:avLst/>
                    </a:prstGeom>
                    <a:ln/>
                  </pic:spPr>
                </pic:pic>
              </a:graphicData>
            </a:graphic>
          </wp:inline>
        </w:drawing>
      </w:r>
    </w:p>
    <w:p w14:paraId="196114CB" w14:textId="3C67689E" w:rsidR="001E6B68" w:rsidRDefault="001E6B68" w:rsidP="001E6B68">
      <w:pPr>
        <w:numPr>
          <w:ilvl w:val="0"/>
          <w:numId w:val="2"/>
        </w:numPr>
        <w:pBdr>
          <w:top w:val="nil"/>
          <w:left w:val="nil"/>
          <w:bottom w:val="nil"/>
          <w:right w:val="nil"/>
          <w:between w:val="nil"/>
        </w:pBdr>
        <w:spacing w:after="160" w:line="278" w:lineRule="auto"/>
        <w:rPr>
          <w:rFonts w:ascii="Lato" w:eastAsia="Lato" w:hAnsi="Lato" w:cs="Lato"/>
          <w:color w:val="000000"/>
        </w:rPr>
      </w:pPr>
      <w:r>
        <w:rPr>
          <w:rFonts w:ascii="Lato" w:eastAsia="Lato" w:hAnsi="Lato" w:cs="Lato"/>
          <w:color w:val="000000"/>
        </w:rPr>
        <w:t>Select the person or topic most interesting to you in this section and read the article, then come back to complete the work on the following page.</w:t>
      </w:r>
    </w:p>
    <w:tbl>
      <w:tblPr>
        <w:tblW w:w="10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5"/>
        <w:gridCol w:w="8805"/>
      </w:tblGrid>
      <w:tr w:rsidR="001E6B68" w14:paraId="58BBD94A" w14:textId="77777777">
        <w:trPr>
          <w:trHeight w:val="305"/>
        </w:trPr>
        <w:tc>
          <w:tcPr>
            <w:tcW w:w="1605" w:type="dxa"/>
          </w:tcPr>
          <w:p w14:paraId="4C405E2C" w14:textId="4284D1CD" w:rsidR="001E6B68" w:rsidRDefault="001E6B68" w:rsidP="001E6B68">
            <w:pPr>
              <w:rPr>
                <w:rFonts w:ascii="Lato" w:eastAsia="Lato" w:hAnsi="Lato" w:cs="Lato"/>
              </w:rPr>
            </w:pPr>
            <w:r>
              <w:rPr>
                <w:rFonts w:ascii="Lato" w:eastAsia="Lato" w:hAnsi="Lato" w:cs="Lato"/>
                <w:color w:val="000000"/>
              </w:rPr>
              <w:lastRenderedPageBreak/>
              <w:t xml:space="preserve"> </w:t>
            </w:r>
            <w:r>
              <w:rPr>
                <w:rFonts w:ascii="Lato" w:eastAsia="Lato" w:hAnsi="Lato" w:cs="Lato"/>
              </w:rPr>
              <w:t>Article Title:</w:t>
            </w:r>
          </w:p>
        </w:tc>
        <w:tc>
          <w:tcPr>
            <w:tcW w:w="8805" w:type="dxa"/>
          </w:tcPr>
          <w:p w14:paraId="5C698FBB" w14:textId="77777777" w:rsidR="001E6B68" w:rsidRDefault="001E6B68" w:rsidP="001E6B68">
            <w:pPr>
              <w:rPr>
                <w:rFonts w:ascii="Lato" w:eastAsia="Lato" w:hAnsi="Lato" w:cs="Lato"/>
              </w:rPr>
            </w:pPr>
          </w:p>
        </w:tc>
      </w:tr>
      <w:tr w:rsidR="001E6B68" w14:paraId="2FE23D73" w14:textId="77777777">
        <w:trPr>
          <w:trHeight w:val="2490"/>
        </w:trPr>
        <w:tc>
          <w:tcPr>
            <w:tcW w:w="1605" w:type="dxa"/>
          </w:tcPr>
          <w:p w14:paraId="398BDC5A" w14:textId="77777777" w:rsidR="001E6B68" w:rsidRDefault="001E6B68" w:rsidP="001E6B68">
            <w:pPr>
              <w:rPr>
                <w:rFonts w:ascii="Lato" w:eastAsia="Lato" w:hAnsi="Lato" w:cs="Lato"/>
              </w:rPr>
            </w:pPr>
            <w:r>
              <w:rPr>
                <w:rFonts w:ascii="Lato" w:eastAsia="Lato" w:hAnsi="Lato" w:cs="Lato"/>
              </w:rPr>
              <w:t>Summary:</w:t>
            </w:r>
          </w:p>
          <w:p w14:paraId="459134D3" w14:textId="77777777" w:rsidR="001E6B68" w:rsidRDefault="001E6B68" w:rsidP="001E6B68">
            <w:pPr>
              <w:rPr>
                <w:rFonts w:ascii="Lato" w:eastAsia="Lato" w:hAnsi="Lato" w:cs="Lato"/>
              </w:rPr>
            </w:pPr>
            <w:r>
              <w:rPr>
                <w:rFonts w:ascii="Lato" w:eastAsia="Lato" w:hAnsi="Lato" w:cs="Lato"/>
              </w:rPr>
              <w:t>(Write 5-7 full sentences summarizing the article you chose.)</w:t>
            </w:r>
          </w:p>
        </w:tc>
        <w:tc>
          <w:tcPr>
            <w:tcW w:w="8805" w:type="dxa"/>
          </w:tcPr>
          <w:p w14:paraId="6EA44B1B" w14:textId="77777777" w:rsidR="001E6B68" w:rsidRDefault="001E6B68" w:rsidP="001E6B68">
            <w:pPr>
              <w:rPr>
                <w:rFonts w:ascii="Lato" w:eastAsia="Lato" w:hAnsi="Lato" w:cs="Lato"/>
              </w:rPr>
            </w:pPr>
          </w:p>
        </w:tc>
      </w:tr>
    </w:tbl>
    <w:p w14:paraId="155C3B53" w14:textId="77777777" w:rsidR="001E6B68" w:rsidRDefault="001E6B68" w:rsidP="001E6B68">
      <w:pPr>
        <w:rPr>
          <w:rFonts w:ascii="Lato" w:eastAsia="Lato" w:hAnsi="Lato" w:cs="Lato"/>
        </w:rPr>
      </w:pPr>
    </w:p>
    <w:p w14:paraId="0E5C8AC4" w14:textId="77777777" w:rsidR="001E6B68" w:rsidRDefault="001E6B68" w:rsidP="001E6B68">
      <w:pPr>
        <w:rPr>
          <w:rFonts w:ascii="Lato" w:eastAsia="Lato" w:hAnsi="Lato" w:cs="Lato"/>
        </w:rPr>
      </w:pPr>
      <w:r>
        <w:rPr>
          <w:rFonts w:ascii="Lato" w:eastAsia="Lato" w:hAnsi="Lato" w:cs="Lato"/>
        </w:rPr>
        <w:t>How did the transportation topic you read about impact the area it was in? Write 3-4 full sentences.</w:t>
      </w: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5"/>
      </w:tblGrid>
      <w:tr w:rsidR="001E6B68" w14:paraId="45021BC4" w14:textId="77777777">
        <w:trPr>
          <w:trHeight w:val="1110"/>
        </w:trPr>
        <w:tc>
          <w:tcPr>
            <w:tcW w:w="10455" w:type="dxa"/>
          </w:tcPr>
          <w:p w14:paraId="0F4429BE" w14:textId="77777777" w:rsidR="001E6B68" w:rsidRDefault="001E6B68" w:rsidP="001E6B68">
            <w:pPr>
              <w:ind w:right="-1140"/>
              <w:rPr>
                <w:rFonts w:ascii="Lato" w:eastAsia="Lato" w:hAnsi="Lato" w:cs="Lato"/>
              </w:rPr>
            </w:pPr>
          </w:p>
        </w:tc>
      </w:tr>
    </w:tbl>
    <w:p w14:paraId="7CEFFB73" w14:textId="77777777" w:rsidR="001E6B68" w:rsidRDefault="001E6B68" w:rsidP="001E6B68">
      <w:pPr>
        <w:rPr>
          <w:rFonts w:ascii="Lato" w:eastAsia="Lato" w:hAnsi="Lato" w:cs="Lato"/>
        </w:rPr>
      </w:pPr>
    </w:p>
    <w:p w14:paraId="1D8E7566" w14:textId="77777777" w:rsidR="001E6B68" w:rsidRDefault="001E6B68" w:rsidP="001E6B68">
      <w:pPr>
        <w:rPr>
          <w:rFonts w:ascii="Lato" w:eastAsia="Lato" w:hAnsi="Lato" w:cs="Lato"/>
        </w:rPr>
      </w:pPr>
      <w:r>
        <w:rPr>
          <w:rFonts w:ascii="Lato" w:eastAsia="Lato" w:hAnsi="Lato" w:cs="Lato"/>
        </w:rPr>
        <w:t xml:space="preserve">Did the terrain affect it at all? Explain why or why not. 1-2 sentences. </w:t>
      </w:r>
    </w:p>
    <w:tbl>
      <w:tblPr>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15"/>
      </w:tblGrid>
      <w:tr w:rsidR="001E6B68" w14:paraId="4828197E" w14:textId="77777777">
        <w:trPr>
          <w:trHeight w:val="435"/>
        </w:trPr>
        <w:tc>
          <w:tcPr>
            <w:tcW w:w="10515" w:type="dxa"/>
          </w:tcPr>
          <w:p w14:paraId="7D3A7F07" w14:textId="77777777" w:rsidR="001E6B68" w:rsidRDefault="001E6B68" w:rsidP="001E6B68">
            <w:pPr>
              <w:rPr>
                <w:rFonts w:ascii="Lato" w:eastAsia="Lato" w:hAnsi="Lato" w:cs="Lato"/>
              </w:rPr>
            </w:pPr>
          </w:p>
        </w:tc>
      </w:tr>
    </w:tbl>
    <w:p w14:paraId="4566CA9E" w14:textId="77777777" w:rsidR="001E6B68" w:rsidRDefault="001E6B68" w:rsidP="001E6B68">
      <w:pPr>
        <w:rPr>
          <w:rFonts w:ascii="Lato" w:eastAsia="Lato" w:hAnsi="Lato" w:cs="Lato"/>
        </w:rPr>
      </w:pPr>
    </w:p>
    <w:p w14:paraId="1377F30E" w14:textId="77777777" w:rsidR="001E6B68" w:rsidRDefault="001E6B68" w:rsidP="001E6B68">
      <w:pPr>
        <w:rPr>
          <w:rFonts w:ascii="Lato" w:eastAsia="Lato" w:hAnsi="Lato" w:cs="Lato"/>
        </w:rPr>
      </w:pPr>
      <w:r>
        <w:rPr>
          <w:rFonts w:ascii="Lato" w:eastAsia="Lato" w:hAnsi="Lato" w:cs="Lato"/>
        </w:rPr>
        <w:t xml:space="preserve">Scroll to the bottom of your article and click the “Further reading” tab. How many sources were used to write this article? </w:t>
      </w:r>
    </w:p>
    <w:tbl>
      <w:tblPr>
        <w:tblW w:w="10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0"/>
      </w:tblGrid>
      <w:tr w:rsidR="001E6B68" w14:paraId="49B7E672" w14:textId="77777777">
        <w:tc>
          <w:tcPr>
            <w:tcW w:w="10470" w:type="dxa"/>
          </w:tcPr>
          <w:p w14:paraId="7BB429E3" w14:textId="77777777" w:rsidR="001E6B68" w:rsidRDefault="001E6B68" w:rsidP="001E6B68">
            <w:pPr>
              <w:rPr>
                <w:rFonts w:ascii="Lato" w:eastAsia="Lato" w:hAnsi="Lato" w:cs="Lato"/>
              </w:rPr>
            </w:pPr>
          </w:p>
        </w:tc>
      </w:tr>
    </w:tbl>
    <w:p w14:paraId="2F107C5B" w14:textId="77777777" w:rsidR="001E6B68" w:rsidRDefault="001E6B68" w:rsidP="001E6B68">
      <w:pPr>
        <w:rPr>
          <w:rFonts w:ascii="Lato" w:eastAsia="Lato" w:hAnsi="Lato" w:cs="Lato"/>
        </w:rPr>
      </w:pPr>
    </w:p>
    <w:p w14:paraId="267F79D7" w14:textId="77777777" w:rsidR="001E6B68" w:rsidRDefault="001E6B68" w:rsidP="001E6B68">
      <w:pPr>
        <w:rPr>
          <w:rFonts w:ascii="Lato" w:eastAsia="Lato" w:hAnsi="Lato" w:cs="Lato"/>
        </w:rPr>
      </w:pPr>
      <w:r>
        <w:rPr>
          <w:rFonts w:ascii="Lato" w:eastAsia="Lato" w:hAnsi="Lato" w:cs="Lato"/>
        </w:rPr>
        <w:t xml:space="preserve">Select one of the sources and tell me what kind of source it is. Is it a magazine, an academic journal, an archival collection, a website, or another kind of source? You may need to use Google. </w:t>
      </w: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475"/>
      </w:tblGrid>
      <w:tr w:rsidR="001E6B68" w14:paraId="40459F56" w14:textId="77777777">
        <w:tc>
          <w:tcPr>
            <w:tcW w:w="1980" w:type="dxa"/>
          </w:tcPr>
          <w:p w14:paraId="0371EB3A" w14:textId="77777777" w:rsidR="001E6B68" w:rsidRDefault="001E6B68" w:rsidP="001E6B68">
            <w:pPr>
              <w:rPr>
                <w:rFonts w:ascii="Lato" w:eastAsia="Lato" w:hAnsi="Lato" w:cs="Lato"/>
              </w:rPr>
            </w:pPr>
            <w:r>
              <w:rPr>
                <w:rFonts w:ascii="Lato" w:eastAsia="Lato" w:hAnsi="Lato" w:cs="Lato"/>
              </w:rPr>
              <w:t xml:space="preserve">Title: </w:t>
            </w:r>
          </w:p>
        </w:tc>
        <w:tc>
          <w:tcPr>
            <w:tcW w:w="8475" w:type="dxa"/>
          </w:tcPr>
          <w:p w14:paraId="4459B370" w14:textId="77777777" w:rsidR="001E6B68" w:rsidRDefault="001E6B68" w:rsidP="001E6B68">
            <w:pPr>
              <w:rPr>
                <w:rFonts w:ascii="Lato" w:eastAsia="Lato" w:hAnsi="Lato" w:cs="Lato"/>
              </w:rPr>
            </w:pPr>
          </w:p>
        </w:tc>
      </w:tr>
      <w:tr w:rsidR="001E6B68" w14:paraId="51B567A9" w14:textId="77777777">
        <w:tc>
          <w:tcPr>
            <w:tcW w:w="1980" w:type="dxa"/>
          </w:tcPr>
          <w:p w14:paraId="49FE834E" w14:textId="77777777" w:rsidR="001E6B68" w:rsidRDefault="001E6B68" w:rsidP="001E6B68">
            <w:pPr>
              <w:rPr>
                <w:rFonts w:ascii="Lato" w:eastAsia="Lato" w:hAnsi="Lato" w:cs="Lato"/>
              </w:rPr>
            </w:pPr>
            <w:r>
              <w:rPr>
                <w:rFonts w:ascii="Lato" w:eastAsia="Lato" w:hAnsi="Lato" w:cs="Lato"/>
              </w:rPr>
              <w:t xml:space="preserve">Type of source: </w:t>
            </w:r>
          </w:p>
        </w:tc>
        <w:tc>
          <w:tcPr>
            <w:tcW w:w="8475" w:type="dxa"/>
          </w:tcPr>
          <w:p w14:paraId="440011BD" w14:textId="77777777" w:rsidR="001E6B68" w:rsidRDefault="001E6B68" w:rsidP="001E6B68">
            <w:pPr>
              <w:rPr>
                <w:rFonts w:ascii="Lato" w:eastAsia="Lato" w:hAnsi="Lato" w:cs="Lato"/>
              </w:rPr>
            </w:pPr>
          </w:p>
        </w:tc>
      </w:tr>
    </w:tbl>
    <w:p w14:paraId="37569CBB" w14:textId="77777777" w:rsidR="001E6B68" w:rsidRDefault="001E6B68" w:rsidP="001E6B68">
      <w:pPr>
        <w:rPr>
          <w:rFonts w:ascii="Lato" w:eastAsia="Lato" w:hAnsi="Lato" w:cs="Lato"/>
        </w:rPr>
      </w:pPr>
    </w:p>
    <w:p w14:paraId="10C77FB6" w14:textId="77777777" w:rsidR="001E6B68" w:rsidRDefault="001E6B68" w:rsidP="001E6B68">
      <w:pPr>
        <w:rPr>
          <w:rFonts w:ascii="Lato" w:eastAsia="Lato" w:hAnsi="Lato" w:cs="Lato"/>
        </w:rPr>
      </w:pPr>
      <w:r>
        <w:rPr>
          <w:rFonts w:ascii="Lato" w:eastAsia="Lato" w:hAnsi="Lato" w:cs="Lato"/>
        </w:rPr>
        <w:t>What kinds of sources do you think would be best for a historical article? Why?</w:t>
      </w: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5"/>
      </w:tblGrid>
      <w:tr w:rsidR="001E6B68" w14:paraId="2123E0F1" w14:textId="77777777">
        <w:trPr>
          <w:trHeight w:val="900"/>
        </w:trPr>
        <w:tc>
          <w:tcPr>
            <w:tcW w:w="10455" w:type="dxa"/>
          </w:tcPr>
          <w:p w14:paraId="507B316C" w14:textId="77777777" w:rsidR="001E6B68" w:rsidRDefault="001E6B68" w:rsidP="001E6B68">
            <w:pPr>
              <w:rPr>
                <w:rFonts w:ascii="Lato" w:eastAsia="Lato" w:hAnsi="Lato" w:cs="Lato"/>
              </w:rPr>
            </w:pPr>
          </w:p>
        </w:tc>
      </w:tr>
    </w:tbl>
    <w:p w14:paraId="787935D2" w14:textId="77777777" w:rsidR="001E6B68" w:rsidRDefault="001E6B68" w:rsidP="001E6B68">
      <w:pPr>
        <w:rPr>
          <w:rFonts w:ascii="Lato" w:eastAsia="Lato" w:hAnsi="Lato" w:cs="Lato"/>
        </w:rPr>
      </w:pPr>
    </w:p>
    <w:p w14:paraId="78BF170F" w14:textId="77777777" w:rsidR="00A25FC2" w:rsidRDefault="00A25FC2" w:rsidP="001E6B68">
      <w:pPr>
        <w:rPr>
          <w:rFonts w:ascii="Lato" w:eastAsia="Lato" w:hAnsi="Lato" w:cs="Lato"/>
        </w:rPr>
      </w:pPr>
    </w:p>
    <w:sectPr w:rsidR="00A25FC2" w:rsidSect="00DC6A11">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84577" w14:textId="77777777" w:rsidR="00304E3D" w:rsidRDefault="00304E3D">
      <w:r>
        <w:separator/>
      </w:r>
    </w:p>
  </w:endnote>
  <w:endnote w:type="continuationSeparator" w:id="0">
    <w:p w14:paraId="074C01D5" w14:textId="77777777" w:rsidR="00304E3D" w:rsidRDefault="0030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D9162CA-DB6E-4A26-B008-C239B9F2A64B}"/>
  </w:font>
  <w:font w:name="Play">
    <w:charset w:val="00"/>
    <w:family w:val="auto"/>
    <w:pitch w:val="default"/>
    <w:embedRegular r:id="rId2" w:fontKey="{4CA79FDF-67C8-4FC9-A58C-65D0EB0D8F18}"/>
  </w:font>
  <w:font w:name="Aptos">
    <w:charset w:val="00"/>
    <w:family w:val="swiss"/>
    <w:pitch w:val="variable"/>
    <w:sig w:usb0="20000287" w:usb1="00000003" w:usb2="00000000" w:usb3="00000000" w:csb0="0000019F" w:csb1="00000000"/>
    <w:embedRegular r:id="rId3" w:fontKey="{8BB832F3-F4D0-470F-BBED-68C240851FD1}"/>
    <w:embedItalic r:id="rId4" w:fontKey="{9B7A3ACC-8383-417B-85C6-F0ABE408AF97}"/>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5" w:fontKey="{F35B6199-6869-4AC6-A0A7-23E19B724464}"/>
    <w:embedBold r:id="rId6" w:fontKey="{2A0BFEE2-1D4C-4B59-A74F-160236FEAFAA}"/>
    <w:embedItalic r:id="rId7" w:fontKey="{3EEAF4D0-B6ED-4AE4-8E1F-44B89AD35808}"/>
  </w:font>
  <w:font w:name="Cambria">
    <w:panose1 w:val="02040503050406030204"/>
    <w:charset w:val="00"/>
    <w:family w:val="roman"/>
    <w:pitch w:val="variable"/>
    <w:sig w:usb0="E00006FF" w:usb1="420024FF" w:usb2="02000000" w:usb3="00000000" w:csb0="0000019F" w:csb1="00000000"/>
    <w:embedRegular r:id="rId8" w:fontKey="{FB5FD16F-D874-4B22-AFF2-FFED78780A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155E" w14:textId="77777777" w:rsidR="00A25FC2" w:rsidRDefault="00A25FC2">
    <w:pPr>
      <w:widowControl w:val="0"/>
      <w:pBdr>
        <w:top w:val="nil"/>
        <w:left w:val="nil"/>
        <w:bottom w:val="nil"/>
        <w:right w:val="nil"/>
        <w:between w:val="nil"/>
      </w:pBdr>
      <w:spacing w:line="276" w:lineRule="auto"/>
      <w:rPr>
        <w:rFonts w:ascii="Aptos" w:eastAsia="Aptos" w:hAnsi="Aptos" w:cs="Aptos"/>
        <w:color w:val="000000"/>
      </w:rPr>
    </w:pPr>
  </w:p>
  <w:tbl>
    <w:tblPr>
      <w:tblStyle w:val="a0"/>
      <w:tblW w:w="9360" w:type="dxa"/>
      <w:tblInd w:w="0" w:type="dxa"/>
      <w:tblLayout w:type="fixed"/>
      <w:tblLook w:val="0600" w:firstRow="0" w:lastRow="0" w:firstColumn="0" w:lastColumn="0" w:noHBand="1" w:noVBand="1"/>
    </w:tblPr>
    <w:tblGrid>
      <w:gridCol w:w="3120"/>
      <w:gridCol w:w="3120"/>
      <w:gridCol w:w="3120"/>
    </w:tblGrid>
    <w:tr w:rsidR="00A25FC2" w14:paraId="7BAF69FF" w14:textId="77777777">
      <w:trPr>
        <w:trHeight w:val="300"/>
      </w:trPr>
      <w:tc>
        <w:tcPr>
          <w:tcW w:w="3120" w:type="dxa"/>
        </w:tcPr>
        <w:p w14:paraId="3FE79D5A" w14:textId="77777777" w:rsidR="00A25FC2" w:rsidRDefault="00A25FC2">
          <w:pPr>
            <w:pBdr>
              <w:top w:val="nil"/>
              <w:left w:val="nil"/>
              <w:bottom w:val="nil"/>
              <w:right w:val="nil"/>
              <w:between w:val="nil"/>
            </w:pBdr>
            <w:tabs>
              <w:tab w:val="center" w:pos="4680"/>
              <w:tab w:val="right" w:pos="9360"/>
            </w:tabs>
            <w:ind w:left="-115"/>
            <w:rPr>
              <w:rFonts w:ascii="Aptos" w:eastAsia="Aptos" w:hAnsi="Aptos" w:cs="Aptos"/>
              <w:color w:val="000000"/>
            </w:rPr>
          </w:pPr>
        </w:p>
      </w:tc>
      <w:tc>
        <w:tcPr>
          <w:tcW w:w="3120" w:type="dxa"/>
        </w:tcPr>
        <w:p w14:paraId="338C563F" w14:textId="77777777" w:rsidR="00A25FC2" w:rsidRDefault="00A25FC2">
          <w:pPr>
            <w:pBdr>
              <w:top w:val="nil"/>
              <w:left w:val="nil"/>
              <w:bottom w:val="nil"/>
              <w:right w:val="nil"/>
              <w:between w:val="nil"/>
            </w:pBdr>
            <w:tabs>
              <w:tab w:val="center" w:pos="4680"/>
              <w:tab w:val="right" w:pos="9360"/>
            </w:tabs>
            <w:jc w:val="center"/>
            <w:rPr>
              <w:rFonts w:ascii="Aptos" w:eastAsia="Aptos" w:hAnsi="Aptos" w:cs="Aptos"/>
              <w:color w:val="000000"/>
            </w:rPr>
          </w:pPr>
        </w:p>
      </w:tc>
      <w:tc>
        <w:tcPr>
          <w:tcW w:w="3120" w:type="dxa"/>
        </w:tcPr>
        <w:p w14:paraId="29D56C7B" w14:textId="77777777" w:rsidR="00A25FC2" w:rsidRDefault="00A25FC2">
          <w:pPr>
            <w:pBdr>
              <w:top w:val="nil"/>
              <w:left w:val="nil"/>
              <w:bottom w:val="nil"/>
              <w:right w:val="nil"/>
              <w:between w:val="nil"/>
            </w:pBdr>
            <w:tabs>
              <w:tab w:val="center" w:pos="4680"/>
              <w:tab w:val="right" w:pos="9360"/>
            </w:tabs>
            <w:ind w:right="-115"/>
            <w:jc w:val="right"/>
            <w:rPr>
              <w:rFonts w:ascii="Aptos" w:eastAsia="Aptos" w:hAnsi="Aptos" w:cs="Aptos"/>
              <w:color w:val="000000"/>
            </w:rPr>
          </w:pPr>
        </w:p>
      </w:tc>
    </w:tr>
  </w:tbl>
  <w:p w14:paraId="13824823" w14:textId="77777777" w:rsidR="00A25FC2" w:rsidRDefault="00A25FC2">
    <w:pPr>
      <w:pBdr>
        <w:top w:val="nil"/>
        <w:left w:val="nil"/>
        <w:bottom w:val="nil"/>
        <w:right w:val="nil"/>
        <w:between w:val="nil"/>
      </w:pBdr>
      <w:tabs>
        <w:tab w:val="center" w:pos="4680"/>
        <w:tab w:val="right" w:pos="9360"/>
      </w:tabs>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F68A" w14:textId="77777777" w:rsidR="00304E3D" w:rsidRDefault="00304E3D">
      <w:r>
        <w:separator/>
      </w:r>
    </w:p>
  </w:footnote>
  <w:footnote w:type="continuationSeparator" w:id="0">
    <w:p w14:paraId="4A6C8F31" w14:textId="77777777" w:rsidR="00304E3D" w:rsidRDefault="00304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CA24" w14:textId="4F2FDF8F" w:rsidR="00A25FC2" w:rsidRDefault="00DC6A11">
    <w:pPr>
      <w:pBdr>
        <w:top w:val="nil"/>
        <w:left w:val="nil"/>
        <w:bottom w:val="nil"/>
        <w:right w:val="nil"/>
        <w:between w:val="nil"/>
      </w:pBdr>
      <w:tabs>
        <w:tab w:val="center" w:pos="4680"/>
        <w:tab w:val="right" w:pos="9360"/>
      </w:tabs>
      <w:jc w:val="center"/>
      <w:rPr>
        <w:rFonts w:ascii="Aptos" w:eastAsia="Aptos" w:hAnsi="Aptos" w:cs="Aptos"/>
        <w:color w:val="000000"/>
      </w:rPr>
    </w:pPr>
    <w:r>
      <w:rPr>
        <w:rFonts w:ascii="Aptos" w:eastAsia="Aptos" w:hAnsi="Aptos" w:cs="Aptos"/>
        <w:noProof/>
        <w:color w:val="000000"/>
      </w:rPr>
      <w:drawing>
        <wp:inline distT="0" distB="0" distL="0" distR="0" wp14:anchorId="7AA04C49" wp14:editId="4AA92AA5">
          <wp:extent cx="5943600" cy="741045"/>
          <wp:effectExtent l="0" t="0" r="0" b="1905"/>
          <wp:docPr id="115001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12162" name="Picture 1150012162"/>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p w14:paraId="2A5F7F5A" w14:textId="77777777" w:rsidR="00A25FC2" w:rsidRDefault="00A25FC2">
    <w:pPr>
      <w:pBdr>
        <w:top w:val="nil"/>
        <w:left w:val="nil"/>
        <w:bottom w:val="nil"/>
        <w:right w:val="nil"/>
        <w:between w:val="nil"/>
      </w:pBdr>
      <w:tabs>
        <w:tab w:val="center" w:pos="4680"/>
        <w:tab w:val="right" w:pos="9360"/>
      </w:tabs>
      <w:jc w:val="center"/>
      <w:rPr>
        <w:rFonts w:ascii="Aptos" w:eastAsia="Aptos" w:hAnsi="Aptos" w:cs="Apto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121D3"/>
    <w:multiLevelType w:val="multilevel"/>
    <w:tmpl w:val="8ED02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0C09EE"/>
    <w:multiLevelType w:val="multilevel"/>
    <w:tmpl w:val="6308A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3391122">
    <w:abstractNumId w:val="0"/>
  </w:num>
  <w:num w:numId="2" w16cid:durableId="601499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C2"/>
    <w:rsid w:val="000831CC"/>
    <w:rsid w:val="001E6B68"/>
    <w:rsid w:val="00270E61"/>
    <w:rsid w:val="00304E3D"/>
    <w:rsid w:val="00781707"/>
    <w:rsid w:val="00A25FC2"/>
    <w:rsid w:val="00DC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E479F"/>
  <w15:docId w15:val="{055B0456-2BF0-48E0-8708-FBF5DB29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78"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DC6A11"/>
    <w:pPr>
      <w:tabs>
        <w:tab w:val="center" w:pos="4680"/>
        <w:tab w:val="right" w:pos="9360"/>
      </w:tabs>
    </w:pPr>
  </w:style>
  <w:style w:type="character" w:customStyle="1" w:styleId="HeaderChar">
    <w:name w:val="Header Char"/>
    <w:basedOn w:val="DefaultParagraphFont"/>
    <w:link w:val="Header"/>
    <w:uiPriority w:val="99"/>
    <w:rsid w:val="00DC6A11"/>
  </w:style>
  <w:style w:type="paragraph" w:styleId="Footer">
    <w:name w:val="footer"/>
    <w:basedOn w:val="Normal"/>
    <w:link w:val="FooterChar"/>
    <w:uiPriority w:val="99"/>
    <w:unhideWhenUsed/>
    <w:rsid w:val="00DC6A11"/>
    <w:pPr>
      <w:tabs>
        <w:tab w:val="center" w:pos="4680"/>
        <w:tab w:val="right" w:pos="9360"/>
      </w:tabs>
    </w:pPr>
  </w:style>
  <w:style w:type="character" w:customStyle="1" w:styleId="FooterChar">
    <w:name w:val="Footer Char"/>
    <w:basedOn w:val="DefaultParagraphFont"/>
    <w:link w:val="Footer"/>
    <w:uiPriority w:val="99"/>
    <w:rsid w:val="00DC6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6-12-sboe-2016" TargetMode="External"/><Relationship Id="rId13" Type="http://schemas.openxmlformats.org/officeDocument/2006/relationships/hyperlink" Target="https://missouriencyclopedi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s://dese.mo.gov/media/pdf/curr-mls-standards-ss-6-12-sboe-2016" TargetMode="External"/><Relationship Id="rId4" Type="http://schemas.openxmlformats.org/officeDocument/2006/relationships/settings" Target="settings.xml"/><Relationship Id="rId9" Type="http://schemas.openxmlformats.org/officeDocument/2006/relationships/hyperlink" Target="https://dese.mo.gov/media/pdf/curr-mls-standards-ss-6-12-sboe-2016" TargetMode="External"/><Relationship Id="rId14"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sbhvTir6Dvv5YDnrlxGAEnddwg==">CgMxLjAyD2lkLnh3NDQ3bDZ2MjZtaTIPaWQuOWxhYmllbWpiM3JwOAByITFKMThrV2hhbHoyMTJ5RnBmNE03MmpONDlhQ19BSnAwOA==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3</cp:revision>
  <dcterms:created xsi:type="dcterms:W3CDTF">2026-06-24T20:06:00Z</dcterms:created>
  <dcterms:modified xsi:type="dcterms:W3CDTF">2026-07-02T16:33:00Z</dcterms:modified>
</cp:coreProperties>
</file>