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7741A" w14:textId="77777777" w:rsidR="00E7513B" w:rsidRDefault="00983FF6">
      <w:pPr>
        <w:jc w:val="center"/>
        <w:rPr>
          <w:rFonts w:ascii="Lato" w:eastAsia="Lato" w:hAnsi="Lato" w:cs="Lato"/>
          <w:b/>
          <w:bCs/>
          <w:sz w:val="32"/>
          <w:szCs w:val="32"/>
        </w:rPr>
      </w:pPr>
      <w:r>
        <w:rPr>
          <w:rFonts w:ascii="Lato" w:eastAsia="Lato" w:hAnsi="Lato" w:cs="Lato"/>
          <w:b/>
          <w:bCs/>
          <w:sz w:val="32"/>
          <w:szCs w:val="32"/>
        </w:rPr>
        <w:t>World War I Lesson Plan</w:t>
      </w:r>
    </w:p>
    <w:p w14:paraId="4B4DD98B" w14:textId="77777777" w:rsidR="00E7513B" w:rsidRDefault="00983FF6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</w:rPr>
        <w:t>Lesson Summary:</w:t>
      </w:r>
      <w:r>
        <w:rPr>
          <w:rFonts w:ascii="Lato" w:eastAsia="Lato" w:hAnsi="Lato" w:cs="Lato"/>
        </w:rPr>
        <w:t xml:space="preserve"> Students will read and analyze three documents that show a different perspective on young men being conscripted into World War 1. They will write a paragraph </w:t>
      </w:r>
      <w:proofErr w:type="gramStart"/>
      <w:r>
        <w:rPr>
          <w:rFonts w:ascii="Lato" w:eastAsia="Lato" w:hAnsi="Lato" w:cs="Lato"/>
        </w:rPr>
        <w:t>comparing and contrasting</w:t>
      </w:r>
      <w:proofErr w:type="gramEnd"/>
      <w:r>
        <w:rPr>
          <w:rFonts w:ascii="Lato" w:eastAsia="Lato" w:hAnsi="Lato" w:cs="Lato"/>
        </w:rPr>
        <w:t xml:space="preserve"> two of the documents using text evidence. </w:t>
      </w:r>
    </w:p>
    <w:p w14:paraId="049F8A02" w14:textId="77777777" w:rsidR="00E7513B" w:rsidRDefault="00983FF6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</w:rPr>
        <w:t>Grade Level:</w:t>
      </w:r>
      <w:r>
        <w:rPr>
          <w:rFonts w:ascii="Lato" w:eastAsia="Lato" w:hAnsi="Lato" w:cs="Lato"/>
        </w:rPr>
        <w:t xml:space="preserve"> 9-12</w:t>
      </w:r>
    </w:p>
    <w:p w14:paraId="777E2067" w14:textId="77777777" w:rsidR="00E7513B" w:rsidRDefault="00983FF6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</w:rPr>
        <w:t>Duration:</w:t>
      </w:r>
      <w:r>
        <w:rPr>
          <w:rFonts w:ascii="Lato" w:eastAsia="Lato" w:hAnsi="Lato" w:cs="Lato"/>
        </w:rPr>
        <w:t xml:space="preserve"> 1 hour</w:t>
      </w:r>
    </w:p>
    <w:p w14:paraId="3CADF9AB" w14:textId="77777777" w:rsidR="00E7513B" w:rsidRDefault="00983FF6">
      <w:pPr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>Common Core Objectives, History/Social Studies:</w:t>
      </w:r>
    </w:p>
    <w:bookmarkStart w:id="0" w:name="bookmark=id.p2bu6oklg1bw" w:colFirst="0" w:colLast="0"/>
    <w:bookmarkEnd w:id="0"/>
    <w:p w14:paraId="794FDE79" w14:textId="77777777" w:rsidR="00E7513B" w:rsidRDefault="00983FF6">
      <w:pPr>
        <w:rPr>
          <w:rFonts w:ascii="Lato" w:eastAsia="Lato" w:hAnsi="Lato" w:cs="Lato"/>
        </w:rPr>
      </w:pPr>
      <w:r>
        <w:fldChar w:fldCharType="begin"/>
      </w:r>
      <w:r>
        <w:instrText>HYPERLINK "https://www.thecorestandards.org/ELA-Literacy/RH/9-10/1/" \h</w:instrText>
      </w:r>
      <w:r>
        <w:fldChar w:fldCharType="separate"/>
      </w:r>
      <w:r>
        <w:rPr>
          <w:rFonts w:ascii="Lato" w:eastAsia="Lato" w:hAnsi="Lato" w:cs="Lato"/>
          <w:color w:val="467886"/>
          <w:u w:val="single"/>
        </w:rPr>
        <w:t>CCSS.ELA-Literacy.RH.9-10.1</w:t>
      </w:r>
      <w:r>
        <w:fldChar w:fldCharType="end"/>
      </w:r>
      <w:r>
        <w:rPr>
          <w:rFonts w:ascii="Lato" w:eastAsia="Lato" w:hAnsi="Lato" w:cs="Lato"/>
        </w:rPr>
        <w:br/>
        <w:t>Cite specific textual evidence to support analysis of primary and secondary sources, attending to such features as the date and origin of the information.</w:t>
      </w:r>
    </w:p>
    <w:bookmarkStart w:id="1" w:name="bookmark=id.6p4hmhr7eian" w:colFirst="0" w:colLast="0"/>
    <w:bookmarkEnd w:id="1"/>
    <w:p w14:paraId="0816C17F" w14:textId="77777777" w:rsidR="00E7513B" w:rsidRDefault="00983FF6">
      <w:pPr>
        <w:rPr>
          <w:rFonts w:ascii="Lato" w:eastAsia="Lato" w:hAnsi="Lato" w:cs="Lato"/>
        </w:rPr>
      </w:pPr>
      <w:r>
        <w:fldChar w:fldCharType="begin"/>
      </w:r>
      <w:r>
        <w:instrText>HYPERLINK "https://www.thecorestandards.org/ELA-Literacy/RH/9-10/2/" \h</w:instrText>
      </w:r>
      <w:r>
        <w:fldChar w:fldCharType="separate"/>
      </w:r>
      <w:r>
        <w:rPr>
          <w:rFonts w:ascii="Lato" w:eastAsia="Lato" w:hAnsi="Lato" w:cs="Lato"/>
          <w:color w:val="467886"/>
          <w:u w:val="single"/>
        </w:rPr>
        <w:t>CCSS.ELA-Literacy.RH.9-10.2</w:t>
      </w:r>
      <w:r>
        <w:fldChar w:fldCharType="end"/>
      </w:r>
      <w:r>
        <w:rPr>
          <w:rFonts w:ascii="Lato" w:eastAsia="Lato" w:hAnsi="Lato" w:cs="Lato"/>
        </w:rPr>
        <w:br/>
        <w:t>Determine the central ideas or information of a primary or secondary source; provide an accurate summary of how key events or ideas develop over the course of the text.</w:t>
      </w:r>
    </w:p>
    <w:bookmarkStart w:id="2" w:name="bookmark=id.bohumx3eyng5" w:colFirst="0" w:colLast="0"/>
    <w:bookmarkEnd w:id="2"/>
    <w:p w14:paraId="6C09CA39" w14:textId="77777777" w:rsidR="00E7513B" w:rsidRDefault="00983FF6">
      <w:pPr>
        <w:rPr>
          <w:rFonts w:ascii="Lato" w:eastAsia="Lato" w:hAnsi="Lato" w:cs="Lato"/>
        </w:rPr>
      </w:pPr>
      <w:r>
        <w:fldChar w:fldCharType="begin"/>
      </w:r>
      <w:r>
        <w:instrText>HYPERLINK "https://www.thecorestandards.org/ELA-Literacy/RH/11-12/1/" \h</w:instrText>
      </w:r>
      <w:r>
        <w:fldChar w:fldCharType="separate"/>
      </w:r>
      <w:r>
        <w:rPr>
          <w:rFonts w:ascii="Lato" w:eastAsia="Lato" w:hAnsi="Lato" w:cs="Lato"/>
          <w:color w:val="467886"/>
          <w:u w:val="single"/>
        </w:rPr>
        <w:t>CCSS.ELA-Literacy.RH.11-12.1</w:t>
      </w:r>
      <w:r>
        <w:fldChar w:fldCharType="end"/>
      </w:r>
      <w:r>
        <w:rPr>
          <w:rFonts w:ascii="Lato" w:eastAsia="Lato" w:hAnsi="Lato" w:cs="Lato"/>
        </w:rPr>
        <w:br/>
        <w:t xml:space="preserve">Cite specific textual evidence to support analysis of primary and secondary sources, connecting insights gained from specific details to an understanding of the </w:t>
      </w:r>
      <w:proofErr w:type="gramStart"/>
      <w:r>
        <w:rPr>
          <w:rFonts w:ascii="Lato" w:eastAsia="Lato" w:hAnsi="Lato" w:cs="Lato"/>
        </w:rPr>
        <w:t>text as a whole</w:t>
      </w:r>
      <w:proofErr w:type="gramEnd"/>
      <w:r>
        <w:rPr>
          <w:rFonts w:ascii="Lato" w:eastAsia="Lato" w:hAnsi="Lato" w:cs="Lato"/>
        </w:rPr>
        <w:t>.</w:t>
      </w:r>
    </w:p>
    <w:bookmarkStart w:id="3" w:name="bookmark=id.9yf2i1qrgdbg" w:colFirst="0" w:colLast="0"/>
    <w:bookmarkEnd w:id="3"/>
    <w:p w14:paraId="4E9FE989" w14:textId="77777777" w:rsidR="00E7513B" w:rsidRDefault="00983FF6">
      <w:pPr>
        <w:rPr>
          <w:rFonts w:ascii="Lato" w:eastAsia="Lato" w:hAnsi="Lato" w:cs="Lato"/>
        </w:rPr>
      </w:pPr>
      <w:r>
        <w:fldChar w:fldCharType="begin"/>
      </w:r>
      <w:r>
        <w:instrText>HYPERLINK "https://www.thecorestandards.org/ELA-Literacy/RH/11-12/2/" \h</w:instrText>
      </w:r>
      <w:r>
        <w:fldChar w:fldCharType="separate"/>
      </w:r>
      <w:r>
        <w:rPr>
          <w:rFonts w:ascii="Lato" w:eastAsia="Lato" w:hAnsi="Lato" w:cs="Lato"/>
          <w:color w:val="467886"/>
          <w:u w:val="single"/>
        </w:rPr>
        <w:t>CCSS.ELA-Literacy.RH.11-12.2</w:t>
      </w:r>
      <w:r>
        <w:fldChar w:fldCharType="end"/>
      </w:r>
      <w:r>
        <w:rPr>
          <w:rFonts w:ascii="Lato" w:eastAsia="Lato" w:hAnsi="Lato" w:cs="Lato"/>
        </w:rPr>
        <w:br/>
        <w:t>Determine the central ideas or information of a primary or secondary source; provide an accurate summary that makes clear the relationships among the key details and ideas.</w:t>
      </w:r>
    </w:p>
    <w:p w14:paraId="67CF1E49" w14:textId="77777777" w:rsidR="00E7513B" w:rsidRDefault="00983FF6">
      <w:pPr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Missouri Social Study Standards: </w:t>
      </w:r>
    </w:p>
    <w:p w14:paraId="0FC9B77B" w14:textId="77777777" w:rsidR="00E7513B" w:rsidRDefault="00983FF6">
      <w:pPr>
        <w:rPr>
          <w:rFonts w:ascii="Lato" w:eastAsia="Lato" w:hAnsi="Lato" w:cs="Lato"/>
        </w:rPr>
      </w:pPr>
      <w:hyperlink r:id="rId8">
        <w:r>
          <w:rPr>
            <w:rFonts w:ascii="Lato" w:eastAsia="Lato" w:hAnsi="Lato" w:cs="Lato"/>
            <w:color w:val="467886"/>
            <w:u w:val="single"/>
          </w:rPr>
          <w:t>1.</w:t>
        </w:r>
        <w:proofErr w:type="gramStart"/>
        <w:r>
          <w:rPr>
            <w:rFonts w:ascii="Lato" w:eastAsia="Lato" w:hAnsi="Lato" w:cs="Lato"/>
            <w:color w:val="467886"/>
            <w:u w:val="single"/>
          </w:rPr>
          <w:t>3.C.</w:t>
        </w:r>
        <w:proofErr w:type="gramEnd"/>
      </w:hyperlink>
      <w:r>
        <w:rPr>
          <w:rFonts w:ascii="Lato" w:eastAsia="Lato" w:hAnsi="Lato" w:cs="Lato"/>
        </w:rPr>
        <w:t xml:space="preserve"> Evaluate the impact of U.S. participation in WWI and the resulting peace efforts.</w:t>
      </w:r>
    </w:p>
    <w:p w14:paraId="48909ECF" w14:textId="77777777" w:rsidR="00E7513B" w:rsidRDefault="00E7513B">
      <w:pPr>
        <w:rPr>
          <w:rFonts w:ascii="Lato" w:eastAsia="Lato" w:hAnsi="Lato" w:cs="Lato"/>
        </w:rPr>
      </w:pPr>
    </w:p>
    <w:p w14:paraId="6F293CB8" w14:textId="77777777" w:rsidR="00E7513B" w:rsidRDefault="00983FF6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</w:rPr>
        <w:t xml:space="preserve">Materials: </w:t>
      </w:r>
    </w:p>
    <w:p w14:paraId="1C0B50AA" w14:textId="77777777" w:rsidR="00E7513B" w:rsidRDefault="00983FF6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>Conscription article, 1918</w:t>
      </w:r>
    </w:p>
    <w:p w14:paraId="792239EF" w14:textId="77777777" w:rsidR="00E7513B" w:rsidRDefault="00983FF6">
      <w:pPr>
        <w:rPr>
          <w:rFonts w:ascii="Lato" w:eastAsia="Lato" w:hAnsi="Lato" w:cs="Lato"/>
        </w:rPr>
      </w:pPr>
      <w:hyperlink r:id="rId9">
        <w:r>
          <w:rPr>
            <w:rFonts w:ascii="Lato" w:eastAsia="Lato" w:hAnsi="Lato" w:cs="Lato"/>
            <w:color w:val="467886"/>
            <w:u w:val="single"/>
          </w:rPr>
          <w:t>https://digital.shsmo.org/digital/collection/wwi/id/1290/rec/12</w:t>
        </w:r>
      </w:hyperlink>
    </w:p>
    <w:p w14:paraId="31157E29" w14:textId="77777777" w:rsidR="00E7513B" w:rsidRDefault="00983FF6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>German propaganda leaflet, n.d.</w:t>
      </w:r>
    </w:p>
    <w:p w14:paraId="2095B9F2" w14:textId="77777777" w:rsidR="00E7513B" w:rsidRDefault="00983FF6">
      <w:pPr>
        <w:rPr>
          <w:rFonts w:ascii="Lato" w:eastAsia="Lato" w:hAnsi="Lato" w:cs="Lato"/>
        </w:rPr>
      </w:pPr>
      <w:hyperlink r:id="rId10">
        <w:r>
          <w:rPr>
            <w:rFonts w:ascii="Lato" w:eastAsia="Lato" w:hAnsi="Lato" w:cs="Lato"/>
            <w:color w:val="467886"/>
            <w:u w:val="single"/>
          </w:rPr>
          <w:t>https://digital.shsmo.org/digital/collection/wwi/id/2307/rec/45</w:t>
        </w:r>
      </w:hyperlink>
    </w:p>
    <w:p w14:paraId="2B0B4498" w14:textId="77777777" w:rsidR="00E7513B" w:rsidRDefault="00983FF6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>Champ Clark’s Resolution of Thanks to General John J. Pershing- September 18, 1919</w:t>
      </w:r>
    </w:p>
    <w:p w14:paraId="6A53403A" w14:textId="77777777" w:rsidR="00E7513B" w:rsidRDefault="00983FF6">
      <w:pPr>
        <w:rPr>
          <w:rFonts w:ascii="Lato" w:eastAsia="Lato" w:hAnsi="Lato" w:cs="Lato"/>
        </w:rPr>
      </w:pPr>
      <w:hyperlink r:id="rId11">
        <w:r>
          <w:rPr>
            <w:rFonts w:ascii="Lato" w:eastAsia="Lato" w:hAnsi="Lato" w:cs="Lato"/>
            <w:color w:val="467886"/>
            <w:u w:val="single"/>
          </w:rPr>
          <w:t>https://digital.shsmo.org/digital/collection/wwi/id/1375/rec/34</w:t>
        </w:r>
      </w:hyperlink>
    </w:p>
    <w:p w14:paraId="16D3D614" w14:textId="77777777" w:rsidR="00E7513B" w:rsidRDefault="00E7513B">
      <w:pPr>
        <w:rPr>
          <w:rFonts w:ascii="Lato" w:eastAsia="Lato" w:hAnsi="Lato" w:cs="Lato"/>
        </w:rPr>
      </w:pPr>
    </w:p>
    <w:p w14:paraId="57C86B0C" w14:textId="77777777" w:rsidR="00E7513B" w:rsidRDefault="00983FF6">
      <w:pPr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t xml:space="preserve">Activities: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7513B" w14:paraId="3F54DBC6" w14:textId="77777777"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-178657684"/>
              <w:lock w:val="contentLocked"/>
            </w:sdtPr>
            <w:sdtEndPr/>
            <w:sdtContent>
              <w:p w14:paraId="3EBF8486" w14:textId="77777777" w:rsidR="00E7513B" w:rsidRDefault="00983FF6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Lato" w:eastAsia="Lato" w:hAnsi="Lato" w:cs="Lato"/>
                  </w:rPr>
                </w:pPr>
                <w:r>
                  <w:rPr>
                    <w:rFonts w:ascii="Lato" w:eastAsia="Lato" w:hAnsi="Lato" w:cs="Lato"/>
                  </w:rPr>
                  <w:t>Journal (5 minutes) Students will write a full paragraph, 5-7 sentences, on how two opposing sides might tell their story differently. Has there ever been a time in your life in which you have had a different version of events than someone you were arguing with?</w:t>
                </w:r>
              </w:p>
              <w:p w14:paraId="544BE85D" w14:textId="77777777" w:rsidR="00E7513B" w:rsidRDefault="00983FF6">
                <w:pPr>
                  <w:widowControl w:val="0"/>
                  <w:numPr>
                    <w:ilvl w:val="0"/>
                    <w:numId w:val="1"/>
                  </w:numPr>
                  <w:spacing w:after="0" w:line="240" w:lineRule="auto"/>
                  <w:rPr>
                    <w:rFonts w:ascii="Lato" w:eastAsia="Lato" w:hAnsi="Lato" w:cs="Lato"/>
                  </w:rPr>
                </w:pPr>
                <w:r>
                  <w:rPr>
                    <w:rFonts w:ascii="Lato" w:eastAsia="Lato" w:hAnsi="Lato" w:cs="Lato"/>
                  </w:rPr>
                  <w:t>Read and take notes on materials (25 minutes) Using the notes sheet, students will read the three  documents and take notes on their contents.</w:t>
                </w:r>
              </w:p>
              <w:p w14:paraId="7F1E0FE6" w14:textId="77777777" w:rsidR="00E7513B" w:rsidRDefault="00983FF6">
                <w:pPr>
                  <w:widowControl w:val="0"/>
                  <w:numPr>
                    <w:ilvl w:val="0"/>
                    <w:numId w:val="1"/>
                  </w:numPr>
                  <w:spacing w:line="240" w:lineRule="auto"/>
                  <w:rPr>
                    <w:rFonts w:ascii="Lato" w:eastAsia="Lato" w:hAnsi="Lato" w:cs="Lato"/>
                  </w:rPr>
                </w:pPr>
                <w:r>
                  <w:rPr>
                    <w:rFonts w:ascii="Lato" w:eastAsia="Lato" w:hAnsi="Lato" w:cs="Lato"/>
                  </w:rPr>
                  <w:t xml:space="preserve">Document Analysis (30 minutes) Using the documents and the notes they took, students will write an analysis paragraph comparing and contrasting two of the documents.  </w:t>
                </w:r>
              </w:p>
            </w:sdtContent>
          </w:sdt>
        </w:tc>
      </w:tr>
    </w:tbl>
    <w:p w14:paraId="35800017" w14:textId="77777777" w:rsidR="00E7513B" w:rsidRDefault="00E7513B">
      <w:pPr>
        <w:rPr>
          <w:rFonts w:ascii="Lato" w:eastAsia="Lato" w:hAnsi="Lato" w:cs="Lato"/>
          <w:b/>
          <w:bCs/>
        </w:rPr>
      </w:pPr>
    </w:p>
    <w:p w14:paraId="0A903EF0" w14:textId="6D2255E0" w:rsidR="00F31C49" w:rsidRDefault="00F31C49">
      <w:pPr>
        <w:rPr>
          <w:rFonts w:ascii="Lato" w:eastAsia="Lato" w:hAnsi="Lato" w:cs="Lato"/>
          <w:b/>
          <w:bCs/>
        </w:rPr>
      </w:pPr>
      <w:r>
        <w:rPr>
          <w:rFonts w:ascii="Lato" w:eastAsia="Lato" w:hAnsi="Lato" w:cs="Lato"/>
          <w:b/>
          <w:bCs/>
        </w:rPr>
        <w:br w:type="page"/>
      </w:r>
    </w:p>
    <w:p w14:paraId="1EC3A19A" w14:textId="613F6688" w:rsidR="00A03BD5" w:rsidRDefault="00A03BD5" w:rsidP="00A03BD5">
      <w:pPr>
        <w:contextualSpacing/>
        <w:rPr>
          <w:rFonts w:ascii="Lato" w:eastAsia="Lato" w:hAnsi="Lato" w:cs="Lato"/>
        </w:rPr>
      </w:pPr>
      <w:r>
        <w:rPr>
          <w:rFonts w:ascii="Lato" w:eastAsia="Lato" w:hAnsi="Lato" w:cs="Lato"/>
        </w:rPr>
        <w:lastRenderedPageBreak/>
        <w:t xml:space="preserve">Name: </w:t>
      </w:r>
    </w:p>
    <w:p w14:paraId="2AD9E6B6" w14:textId="50CB76E0" w:rsidR="00A03BD5" w:rsidRDefault="00A03BD5" w:rsidP="00A03BD5">
      <w:pPr>
        <w:contextualSpacing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Class Period: </w:t>
      </w:r>
    </w:p>
    <w:p w14:paraId="7BFFCAB0" w14:textId="364871EF" w:rsidR="00A03BD5" w:rsidRDefault="00A03BD5" w:rsidP="00A03BD5">
      <w:pPr>
        <w:contextualSpacing/>
        <w:rPr>
          <w:rFonts w:ascii="Lato" w:eastAsia="Lato" w:hAnsi="Lato" w:cs="Lato"/>
          <w:b/>
          <w:bCs/>
          <w:sz w:val="28"/>
          <w:szCs w:val="28"/>
          <w:u w:val="single"/>
        </w:rPr>
      </w:pPr>
      <w:r>
        <w:rPr>
          <w:rFonts w:ascii="Lato" w:eastAsia="Lato" w:hAnsi="Lato" w:cs="Lato"/>
        </w:rPr>
        <w:t>Teacher:</w:t>
      </w:r>
    </w:p>
    <w:p w14:paraId="1B930CC0" w14:textId="521B4A57" w:rsidR="00F31C49" w:rsidRDefault="00F31C49">
      <w:pPr>
        <w:jc w:val="center"/>
        <w:rPr>
          <w:rFonts w:ascii="Lato" w:eastAsia="Lato" w:hAnsi="Lato" w:cs="Lato"/>
          <w:b/>
          <w:bCs/>
          <w:sz w:val="28"/>
          <w:szCs w:val="28"/>
          <w:u w:val="single"/>
        </w:rPr>
      </w:pPr>
      <w:r>
        <w:rPr>
          <w:rFonts w:ascii="Lato" w:eastAsia="Lato" w:hAnsi="Lato" w:cs="Lato"/>
          <w:b/>
          <w:bCs/>
          <w:sz w:val="28"/>
          <w:szCs w:val="28"/>
          <w:u w:val="single"/>
        </w:rPr>
        <w:t>WWI Notes Sheet</w:t>
      </w:r>
    </w:p>
    <w:p w14:paraId="735CCF61" w14:textId="7777777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For each of the documents, take notes on the following: </w:t>
      </w:r>
    </w:p>
    <w:p w14:paraId="4A8CADD4" w14:textId="77777777" w:rsidR="00F31C49" w:rsidRDefault="00F31C49" w:rsidP="00F31C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1-2 sentence summary of the contents. </w:t>
      </w:r>
    </w:p>
    <w:p w14:paraId="11F585F2" w14:textId="77777777" w:rsidR="00F31C49" w:rsidRDefault="00F31C49" w:rsidP="00F31C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Who created the document? </w:t>
      </w:r>
    </w:p>
    <w:p w14:paraId="132045EC" w14:textId="77777777" w:rsidR="00F31C49" w:rsidRDefault="00F31C49" w:rsidP="00F31C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What year was it created?</w:t>
      </w:r>
    </w:p>
    <w:p w14:paraId="58271A44" w14:textId="77777777" w:rsidR="00F31C49" w:rsidRDefault="00F31C49" w:rsidP="00F31C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>What do you think the purpose of the document was?</w:t>
      </w:r>
    </w:p>
    <w:p w14:paraId="6F2790FF" w14:textId="77777777" w:rsidR="00F31C49" w:rsidRDefault="00F31C49">
      <w:pPr>
        <w:rPr>
          <w:rFonts w:ascii="Lato" w:eastAsia="Lato" w:hAnsi="Lato" w:cs="Lato"/>
          <w:u w:val="single"/>
        </w:rPr>
      </w:pPr>
      <w:r>
        <w:rPr>
          <w:rFonts w:ascii="Lato" w:eastAsia="Lato" w:hAnsi="Lato" w:cs="Lato"/>
          <w:u w:val="single"/>
        </w:rPr>
        <w:t>If you have a hard time reading the text, you can click the transcript button to see a typed version of the document!</w:t>
      </w:r>
    </w:p>
    <w:p w14:paraId="5BF26EDC" w14:textId="77777777" w:rsidR="00F31C49" w:rsidRDefault="00F31C49">
      <w:pPr>
        <w:rPr>
          <w:rFonts w:ascii="Lato" w:eastAsia="Lato" w:hAnsi="Lato" w:cs="Lato"/>
        </w:rPr>
      </w:pPr>
    </w:p>
    <w:p w14:paraId="7E93E13C" w14:textId="7777777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>Conscription Article: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31C49" w14:paraId="2158FEF5" w14:textId="77777777" w:rsidTr="00F31C49">
        <w:trPr>
          <w:trHeight w:val="2895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-1246176186"/>
              <w:lock w:val="contentLocked"/>
              <w:showingPlcHdr/>
            </w:sdtPr>
            <w:sdtEndPr/>
            <w:sdtContent>
              <w:p w14:paraId="0A34A98B" w14:textId="46F9AD2F" w:rsidR="00F31C49" w:rsidRDefault="00F31C4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Lato" w:eastAsia="Lato" w:hAnsi="Lato" w:cs="Lato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6E39BF17" w14:textId="05E4B04C" w:rsidR="00A03BD5" w:rsidRDefault="00A03BD5">
      <w:pPr>
        <w:rPr>
          <w:rFonts w:ascii="Lato" w:eastAsia="Lato" w:hAnsi="Lato" w:cs="Lato"/>
        </w:rPr>
      </w:pPr>
    </w:p>
    <w:p w14:paraId="1E6F02FA" w14:textId="77777777" w:rsidR="00A03BD5" w:rsidRDefault="00A03BD5">
      <w:pPr>
        <w:rPr>
          <w:rFonts w:ascii="Lato" w:eastAsia="Lato" w:hAnsi="Lato" w:cs="Lato"/>
        </w:rPr>
      </w:pPr>
    </w:p>
    <w:p w14:paraId="4940C5FA" w14:textId="77777777" w:rsidR="00A03BD5" w:rsidRDefault="00A03BD5">
      <w:pPr>
        <w:rPr>
          <w:rFonts w:ascii="Lato" w:eastAsia="Lato" w:hAnsi="Lato" w:cs="Lato"/>
        </w:rPr>
      </w:pPr>
    </w:p>
    <w:p w14:paraId="42A79871" w14:textId="77777777" w:rsidR="00A03BD5" w:rsidRDefault="00A03BD5">
      <w:pPr>
        <w:rPr>
          <w:rFonts w:ascii="Lato" w:eastAsia="Lato" w:hAnsi="Lato" w:cs="Lato"/>
        </w:rPr>
      </w:pPr>
    </w:p>
    <w:p w14:paraId="314C0CA2" w14:textId="3E8F70E8" w:rsidR="00A03BD5" w:rsidRPr="00A03BD5" w:rsidRDefault="00A03BD5">
      <w:pPr>
        <w:rPr>
          <w:rFonts w:ascii="Lato" w:eastAsia="Lato" w:hAnsi="Lato" w:cs="Lato"/>
          <w:b/>
          <w:bCs/>
        </w:rPr>
      </w:pPr>
      <w:proofErr w:type="gramStart"/>
      <w:r w:rsidRPr="00A03BD5">
        <w:rPr>
          <w:rFonts w:ascii="Lato" w:eastAsia="Lato" w:hAnsi="Lato" w:cs="Lato"/>
          <w:b/>
          <w:bCs/>
        </w:rPr>
        <w:t>Continue on</w:t>
      </w:r>
      <w:proofErr w:type="gramEnd"/>
      <w:r w:rsidRPr="00A03BD5">
        <w:rPr>
          <w:rFonts w:ascii="Lato" w:eastAsia="Lato" w:hAnsi="Lato" w:cs="Lato"/>
          <w:b/>
          <w:bCs/>
        </w:rPr>
        <w:t xml:space="preserve"> next page. . .</w:t>
      </w:r>
      <w:r w:rsidRPr="00A03BD5">
        <w:rPr>
          <w:rFonts w:ascii="Lato" w:eastAsia="Lato" w:hAnsi="Lato" w:cs="Lato"/>
          <w:b/>
          <w:bCs/>
        </w:rPr>
        <w:br w:type="page"/>
      </w:r>
    </w:p>
    <w:p w14:paraId="4FA19BD9" w14:textId="77777777" w:rsidR="00F31C49" w:rsidRDefault="00F31C49">
      <w:pPr>
        <w:rPr>
          <w:rFonts w:ascii="Lato" w:eastAsia="Lato" w:hAnsi="Lato" w:cs="Lato"/>
        </w:rPr>
      </w:pPr>
    </w:p>
    <w:p w14:paraId="0AD29535" w14:textId="009B2EBA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German Propaganda Leaflet: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31C49" w14:paraId="231956F6" w14:textId="77777777" w:rsidTr="00F31C49">
        <w:trPr>
          <w:trHeight w:val="310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199111784"/>
              <w:lock w:val="contentLocked"/>
              <w:showingPlcHdr/>
            </w:sdtPr>
            <w:sdtEndPr/>
            <w:sdtContent>
              <w:p w14:paraId="4BB2BD6A" w14:textId="492F6718" w:rsidR="00F31C49" w:rsidRDefault="00F31C4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Lato" w:eastAsia="Lato" w:hAnsi="Lato" w:cs="Lato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0563BE0A" w14:textId="77777777" w:rsidR="00A03BD5" w:rsidRDefault="00A03BD5">
      <w:pPr>
        <w:rPr>
          <w:rFonts w:ascii="Lato" w:eastAsia="Lato" w:hAnsi="Lato" w:cs="Lato"/>
        </w:rPr>
      </w:pPr>
    </w:p>
    <w:p w14:paraId="2A760373" w14:textId="77777777" w:rsidR="00A03BD5" w:rsidRDefault="00A03BD5">
      <w:pPr>
        <w:rPr>
          <w:rFonts w:ascii="Lato" w:eastAsia="Lato" w:hAnsi="Lato" w:cs="Lato"/>
        </w:rPr>
      </w:pPr>
    </w:p>
    <w:p w14:paraId="4A2F69BF" w14:textId="5E7E32F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t>Champ Clark’s Resolution of Thanks to General John J. Pershing: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31C49" w14:paraId="36D55483" w14:textId="77777777" w:rsidTr="00A03BD5">
        <w:trPr>
          <w:trHeight w:val="3318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"/>
              <w:id w:val="-988452975"/>
              <w:lock w:val="contentLocked"/>
            </w:sdtPr>
            <w:sdtEndPr/>
            <w:sdtContent>
              <w:p w14:paraId="17F89769" w14:textId="77777777" w:rsidR="00F31C49" w:rsidRDefault="002512BC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Lato" w:eastAsia="Lato" w:hAnsi="Lato" w:cs="Lato"/>
                  </w:rPr>
                </w:pPr>
              </w:p>
            </w:sdtContent>
          </w:sdt>
        </w:tc>
      </w:tr>
    </w:tbl>
    <w:p w14:paraId="3117F65D" w14:textId="77777777" w:rsidR="00F31C49" w:rsidRDefault="00F31C49">
      <w:pPr>
        <w:rPr>
          <w:rFonts w:ascii="Lato" w:eastAsia="Lato" w:hAnsi="Lato" w:cs="Lato"/>
        </w:rPr>
      </w:pPr>
    </w:p>
    <w:p w14:paraId="59456550" w14:textId="77777777" w:rsidR="00E7513B" w:rsidRDefault="00E7513B">
      <w:pPr>
        <w:rPr>
          <w:rFonts w:ascii="Lato" w:eastAsia="Lato" w:hAnsi="Lato" w:cs="Lato"/>
          <w:b/>
          <w:bCs/>
        </w:rPr>
      </w:pPr>
    </w:p>
    <w:p w14:paraId="5ACB22BA" w14:textId="77777777" w:rsidR="00E7513B" w:rsidRDefault="00E7513B">
      <w:pPr>
        <w:rPr>
          <w:rFonts w:ascii="Lato" w:eastAsia="Lato" w:hAnsi="Lato" w:cs="Lato"/>
        </w:rPr>
      </w:pPr>
    </w:p>
    <w:p w14:paraId="3E00137C" w14:textId="77777777" w:rsidR="00E7513B" w:rsidRDefault="00E7513B">
      <w:pPr>
        <w:rPr>
          <w:rFonts w:ascii="Lato" w:eastAsia="Lato" w:hAnsi="Lato" w:cs="Lato"/>
        </w:rPr>
      </w:pPr>
    </w:p>
    <w:p w14:paraId="23F854B0" w14:textId="7375BD3D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</w:rPr>
        <w:br w:type="page"/>
      </w:r>
    </w:p>
    <w:p w14:paraId="04367BCD" w14:textId="77777777" w:rsidR="00F31C49" w:rsidRDefault="00F31C49">
      <w:pPr>
        <w:spacing w:after="0"/>
        <w:jc w:val="center"/>
        <w:rPr>
          <w:rFonts w:ascii="Lato" w:eastAsia="Lato" w:hAnsi="Lato" w:cs="Lato"/>
          <w:b/>
          <w:bCs/>
          <w:sz w:val="28"/>
          <w:szCs w:val="28"/>
        </w:rPr>
      </w:pPr>
      <w:r>
        <w:rPr>
          <w:rFonts w:ascii="Lato" w:eastAsia="Lato" w:hAnsi="Lato" w:cs="Lato"/>
          <w:b/>
          <w:bCs/>
          <w:sz w:val="28"/>
          <w:szCs w:val="28"/>
        </w:rPr>
        <w:lastRenderedPageBreak/>
        <w:t>Compare and Contrast</w:t>
      </w:r>
    </w:p>
    <w:p w14:paraId="39382716" w14:textId="77777777" w:rsidR="00F31C49" w:rsidRDefault="00F31C49">
      <w:pPr>
        <w:spacing w:after="0"/>
        <w:rPr>
          <w:rFonts w:ascii="Lato" w:eastAsia="Lato" w:hAnsi="Lato" w:cs="Lato"/>
        </w:rPr>
      </w:pPr>
    </w:p>
    <w:p w14:paraId="3A405900" w14:textId="77777777" w:rsidR="00F31C49" w:rsidRDefault="00F31C49">
      <w:pPr>
        <w:spacing w:after="0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After having read each of the documents, write a PIE-IE paragraph </w:t>
      </w:r>
      <w:proofErr w:type="gramStart"/>
      <w:r>
        <w:rPr>
          <w:rFonts w:ascii="Lato" w:eastAsia="Lato" w:hAnsi="Lato" w:cs="Lato"/>
        </w:rPr>
        <w:t>comparing and contrasting</w:t>
      </w:r>
      <w:proofErr w:type="gramEnd"/>
      <w:r>
        <w:rPr>
          <w:rFonts w:ascii="Lato" w:eastAsia="Lato" w:hAnsi="Lato" w:cs="Lato"/>
        </w:rPr>
        <w:t xml:space="preserve"> </w:t>
      </w:r>
      <w:r>
        <w:rPr>
          <w:rFonts w:ascii="Lato" w:eastAsia="Lato" w:hAnsi="Lato" w:cs="Lato"/>
          <w:u w:val="single"/>
        </w:rPr>
        <w:t>two</w:t>
      </w:r>
      <w:r>
        <w:rPr>
          <w:rFonts w:ascii="Lato" w:eastAsia="Lato" w:hAnsi="Lato" w:cs="Lato"/>
        </w:rPr>
        <w:t xml:space="preserve"> of them. What were the reasons for U.S. Soldiers in WWI given? Were there any similarities between them? Differences? </w:t>
      </w:r>
    </w:p>
    <w:p w14:paraId="51A31EF4" w14:textId="77777777" w:rsidR="00F31C49" w:rsidRDefault="00F31C49">
      <w:pPr>
        <w:spacing w:after="0"/>
        <w:rPr>
          <w:rFonts w:ascii="Lato" w:eastAsia="Lato" w:hAnsi="Lato" w:cs="Lato"/>
          <w:b/>
          <w:bCs/>
          <w:sz w:val="28"/>
          <w:szCs w:val="28"/>
        </w:rPr>
      </w:pPr>
    </w:p>
    <w:p w14:paraId="79E75B31" w14:textId="7777777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sz w:val="28"/>
          <w:szCs w:val="28"/>
        </w:rPr>
        <w:t>P</w:t>
      </w:r>
      <w:r>
        <w:rPr>
          <w:rFonts w:ascii="Lato" w:eastAsia="Lato" w:hAnsi="Lato" w:cs="Lato"/>
        </w:rPr>
        <w:t>oint: 1-2 sentences explaining what your point is. Brief overview of the similarities and differences you found.</w:t>
      </w:r>
    </w:p>
    <w:p w14:paraId="3BA25DDD" w14:textId="7777777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sz w:val="28"/>
          <w:szCs w:val="28"/>
        </w:rPr>
        <w:t>I</w:t>
      </w:r>
      <w:r>
        <w:rPr>
          <w:rFonts w:ascii="Lato" w:eastAsia="Lato" w:hAnsi="Lato" w:cs="Lato"/>
        </w:rPr>
        <w:t xml:space="preserve">llustrate: Select a quote from one of the documents. Use a direct quote or </w:t>
      </w:r>
      <w:proofErr w:type="gramStart"/>
      <w:r>
        <w:rPr>
          <w:rFonts w:ascii="Lato" w:eastAsia="Lato" w:hAnsi="Lato" w:cs="Lato"/>
        </w:rPr>
        <w:t>paraphrase, but</w:t>
      </w:r>
      <w:proofErr w:type="gramEnd"/>
      <w:r>
        <w:rPr>
          <w:rFonts w:ascii="Lato" w:eastAsia="Lato" w:hAnsi="Lato" w:cs="Lato"/>
        </w:rPr>
        <w:t xml:space="preserve"> be sure to cite it. </w:t>
      </w:r>
    </w:p>
    <w:p w14:paraId="5EF7B2E3" w14:textId="7777777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sz w:val="28"/>
          <w:szCs w:val="28"/>
        </w:rPr>
        <w:t>E</w:t>
      </w:r>
      <w:r>
        <w:rPr>
          <w:rFonts w:ascii="Lato" w:eastAsia="Lato" w:hAnsi="Lato" w:cs="Lato"/>
        </w:rPr>
        <w:t xml:space="preserve">xplain: 1-2 sentences explaining what the previous quote shows about the attitudes of the writer or soldiers in WW1. </w:t>
      </w:r>
    </w:p>
    <w:p w14:paraId="5F9692DE" w14:textId="7777777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sz w:val="28"/>
          <w:szCs w:val="28"/>
        </w:rPr>
        <w:t>I</w:t>
      </w:r>
      <w:r>
        <w:rPr>
          <w:rFonts w:ascii="Lato" w:eastAsia="Lato" w:hAnsi="Lato" w:cs="Lato"/>
        </w:rPr>
        <w:t xml:space="preserve">llustrate: Select a second quote from a different document. Use a direct quote or </w:t>
      </w:r>
      <w:proofErr w:type="gramStart"/>
      <w:r>
        <w:rPr>
          <w:rFonts w:ascii="Lato" w:eastAsia="Lato" w:hAnsi="Lato" w:cs="Lato"/>
        </w:rPr>
        <w:t>paraphrase, but</w:t>
      </w:r>
      <w:proofErr w:type="gramEnd"/>
      <w:r>
        <w:rPr>
          <w:rFonts w:ascii="Lato" w:eastAsia="Lato" w:hAnsi="Lato" w:cs="Lato"/>
        </w:rPr>
        <w:t xml:space="preserve"> be sure to cite it. </w:t>
      </w:r>
    </w:p>
    <w:p w14:paraId="2E8D37C6" w14:textId="77777777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  <w:sz w:val="28"/>
          <w:szCs w:val="28"/>
        </w:rPr>
        <w:t>E</w:t>
      </w:r>
      <w:r>
        <w:rPr>
          <w:rFonts w:ascii="Lato" w:eastAsia="Lato" w:hAnsi="Lato" w:cs="Lato"/>
        </w:rPr>
        <w:t xml:space="preserve">xplain: 1-2 sentences explaining what this second quote shows about the attitudes of the writer or soldiers in WW1. Compare this second quote to your first. </w:t>
      </w:r>
    </w:p>
    <w:p w14:paraId="1FED01B7" w14:textId="6A29BC35" w:rsidR="00F31C49" w:rsidRDefault="00F31C49">
      <w:pPr>
        <w:rPr>
          <w:rFonts w:ascii="Lato" w:eastAsia="Lato" w:hAnsi="Lato" w:cs="Lato"/>
        </w:rPr>
      </w:pPr>
      <w:r>
        <w:rPr>
          <w:rFonts w:ascii="Lato" w:eastAsia="Lato" w:hAnsi="Lato" w:cs="Lato"/>
          <w:b/>
          <w:bCs/>
        </w:rPr>
        <w:t>Concluding Sentence</w:t>
      </w:r>
      <w:r>
        <w:rPr>
          <w:rFonts w:ascii="Lato" w:eastAsia="Lato" w:hAnsi="Lato" w:cs="Lato"/>
        </w:rPr>
        <w:t xml:space="preserve">: 1 sentence summarizing your ideas. 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F31C49" w14:paraId="3B2B26E5" w14:textId="77777777" w:rsidTr="00F31C49">
        <w:trPr>
          <w:trHeight w:val="4362"/>
        </w:trPr>
        <w:tc>
          <w:tcPr>
            <w:tcW w:w="936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168600125"/>
              <w:lock w:val="contentLocked"/>
              <w:showingPlcHdr/>
            </w:sdtPr>
            <w:sdtEndPr/>
            <w:sdtContent>
              <w:p w14:paraId="6267977B" w14:textId="006CD4BB" w:rsidR="00F31C49" w:rsidRDefault="00F31C4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Lato" w:eastAsia="Lato" w:hAnsi="Lato" w:cs="Lato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06E9B850" w14:textId="77777777" w:rsidR="00E7513B" w:rsidRDefault="00E7513B" w:rsidP="00F31C49">
      <w:pPr>
        <w:rPr>
          <w:rFonts w:ascii="Lato" w:eastAsia="Lato" w:hAnsi="Lato" w:cs="Lato"/>
        </w:rPr>
      </w:pPr>
    </w:p>
    <w:sectPr w:rsidR="00E7513B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95DC" w14:textId="77777777" w:rsidR="002512BC" w:rsidRDefault="002512BC">
      <w:pPr>
        <w:spacing w:after="0" w:line="240" w:lineRule="auto"/>
      </w:pPr>
      <w:r>
        <w:separator/>
      </w:r>
    </w:p>
  </w:endnote>
  <w:endnote w:type="continuationSeparator" w:id="0">
    <w:p w14:paraId="2DEEBC88" w14:textId="77777777" w:rsidR="002512BC" w:rsidRDefault="0025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9851693-D1C1-4E34-AC2A-888537897A99}"/>
    <w:embedItalic r:id="rId2" w:fontKey="{FB49C864-6394-4828-AA11-3F706A9D5159}"/>
  </w:font>
  <w:font w:name="Play">
    <w:charset w:val="00"/>
    <w:family w:val="auto"/>
    <w:pitch w:val="default"/>
    <w:embedRegular r:id="rId3" w:fontKey="{CF03C8A1-A6A5-4BCC-9A95-FC3E9E777F9E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4F5059CF-6A00-409C-A3A1-49AA3A10B4B5}"/>
    <w:embedBold r:id="rId5" w:fontKey="{72647267-7DAF-4569-9570-DA7F5184DA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E5AE644C-52A3-42CB-8CC0-A70B5283BB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27A9A01-C018-4C67-BB9A-18ED2B3B4A8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C6231" w14:textId="77777777" w:rsidR="002512BC" w:rsidRDefault="002512BC">
      <w:pPr>
        <w:spacing w:after="0" w:line="240" w:lineRule="auto"/>
      </w:pPr>
      <w:r>
        <w:separator/>
      </w:r>
    </w:p>
  </w:footnote>
  <w:footnote w:type="continuationSeparator" w:id="0">
    <w:p w14:paraId="1BED659A" w14:textId="77777777" w:rsidR="002512BC" w:rsidRDefault="0025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1C95" w14:textId="558735DE" w:rsidR="00E7513B" w:rsidRDefault="00A03B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F2A64E2" wp14:editId="01B42152">
          <wp:extent cx="5943600" cy="741045"/>
          <wp:effectExtent l="0" t="0" r="0" b="1905"/>
          <wp:docPr id="19636286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628619" name="Picture 19636286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41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2A56E6" w14:textId="77777777" w:rsidR="00E7513B" w:rsidRDefault="00E751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E32D3"/>
    <w:multiLevelType w:val="multilevel"/>
    <w:tmpl w:val="157C949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077400"/>
    <w:multiLevelType w:val="multilevel"/>
    <w:tmpl w:val="802A64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8077EC5"/>
    <w:multiLevelType w:val="multilevel"/>
    <w:tmpl w:val="48BA68D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16231158">
    <w:abstractNumId w:val="1"/>
  </w:num>
  <w:num w:numId="2" w16cid:durableId="534662527">
    <w:abstractNumId w:val="0"/>
  </w:num>
  <w:num w:numId="3" w16cid:durableId="1790509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13B"/>
    <w:rsid w:val="002140E4"/>
    <w:rsid w:val="002512BC"/>
    <w:rsid w:val="00751470"/>
    <w:rsid w:val="00983FF6"/>
    <w:rsid w:val="00A03BD5"/>
    <w:rsid w:val="00E7513B"/>
    <w:rsid w:val="00F3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948B23"/>
  <w15:docId w15:val="{7564E87B-49D8-449D-A76D-F600713A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A03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BD5"/>
  </w:style>
  <w:style w:type="paragraph" w:styleId="Footer">
    <w:name w:val="footer"/>
    <w:basedOn w:val="Normal"/>
    <w:link w:val="FooterChar"/>
    <w:uiPriority w:val="99"/>
    <w:unhideWhenUsed/>
    <w:rsid w:val="00A03B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e.mo.gov/media/pdf/curr-mls-standards-ss-6-12-sboe-201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gital.shsmo.org/digital/collection/wwi/id/1375/rec/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igital.shsmo.org/digital/collection/wwi/id/2307/rec/4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gital.shsmo.org/digital/collection/wwi/id/1290/rec/12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X3TtO3ESCmZAtQvN+Aa/meU1LQ==">CgMxLjAaHwoBMBIaChgICVIUChJ0YWJsZS5jNTY5OGdmY21venoyD2lkLnAyYnU2b2tsZzFidzIPaWQuNnA0aG1ocjdlaWFuMg9pZC5ib2h1bXgzZXluZzUyD2lkLjl5ZjJpMXFyZ2RiZzgAciExTV9TaU1xbFo2QjB6d1BQVTJyUEVHQnNHWDNFYVVvNTc=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Stoll, Syd</cp:lastModifiedBy>
  <cp:revision>3</cp:revision>
  <dcterms:created xsi:type="dcterms:W3CDTF">2026-06-24T19:57:00Z</dcterms:created>
  <dcterms:modified xsi:type="dcterms:W3CDTF">2026-07-02T16:39:00Z</dcterms:modified>
</cp:coreProperties>
</file>