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D8652A" w14:textId="77777777" w:rsidR="005A4AE1" w:rsidRDefault="005A4AE1" w:rsidP="005A4AE1">
      <w:pPr>
        <w:jc w:val="center"/>
        <w:rPr>
          <w:rFonts w:cstheme="minorHAnsi"/>
          <w:bCs/>
        </w:rPr>
      </w:pPr>
      <w:proofErr w:type="gramStart"/>
      <w:r>
        <w:rPr>
          <w:rFonts w:cstheme="minorHAnsi"/>
          <w:bCs/>
        </w:rPr>
        <w:t>Name:_</w:t>
      </w:r>
      <w:proofErr w:type="gramEnd"/>
      <w:r>
        <w:rPr>
          <w:rFonts w:cstheme="minorHAnsi"/>
          <w:bCs/>
        </w:rPr>
        <w:t>_______________________                                                        Date:___________________</w:t>
      </w:r>
    </w:p>
    <w:p w14:paraId="0C130CA2" w14:textId="77777777" w:rsidR="005A4AE1" w:rsidRDefault="005A4AE1" w:rsidP="00C4262B">
      <w:pPr>
        <w:jc w:val="center"/>
        <w:rPr>
          <w:rFonts w:cstheme="minorHAnsi"/>
          <w:b/>
          <w:color w:val="002060"/>
          <w:sz w:val="36"/>
          <w:szCs w:val="36"/>
        </w:rPr>
      </w:pPr>
    </w:p>
    <w:p w14:paraId="2EE45252" w14:textId="519CEBE8" w:rsidR="005442E9" w:rsidRDefault="008D4B2E" w:rsidP="00C4262B">
      <w:pPr>
        <w:jc w:val="center"/>
        <w:rPr>
          <w:rFonts w:cstheme="minorHAnsi"/>
          <w:b/>
          <w:color w:val="002060"/>
          <w:sz w:val="36"/>
          <w:szCs w:val="36"/>
        </w:rPr>
      </w:pPr>
      <w:r w:rsidRPr="008D4B2E">
        <w:rPr>
          <w:rFonts w:cstheme="minorHAnsi"/>
          <w:b/>
          <w:color w:val="002060"/>
          <w:sz w:val="36"/>
          <w:szCs w:val="36"/>
        </w:rPr>
        <w:t>Probability of Independent and Dependent Events</w:t>
      </w:r>
    </w:p>
    <w:p w14:paraId="335D952C" w14:textId="77777777" w:rsidR="008D4B2E" w:rsidRPr="00EA09BC" w:rsidRDefault="008D4B2E" w:rsidP="00C4262B">
      <w:pPr>
        <w:jc w:val="center"/>
        <w:rPr>
          <w:rFonts w:cstheme="minorHAnsi"/>
          <w:b/>
          <w:bCs/>
        </w:rPr>
      </w:pPr>
    </w:p>
    <w:p w14:paraId="571594C2" w14:textId="61B04528" w:rsidR="00A0044C" w:rsidRDefault="00C15FF8" w:rsidP="00305694">
      <w:pPr>
        <w:contextualSpacing/>
        <w:rPr>
          <w:rFonts w:cstheme="minorHAnsi"/>
          <w:b/>
        </w:rPr>
      </w:pPr>
      <w:r w:rsidRPr="00C15FF8">
        <w:rPr>
          <w:b/>
          <w:bCs/>
        </w:rPr>
        <w:t>Directions:</w:t>
      </w:r>
      <w:r w:rsidRPr="00C15FF8">
        <w:t xml:space="preserve"> Complete this study guide as you move through the lesson. By taking notes, you are more likely to remember what you are learning. The completed study guide can be used to complete practice activities and to prepare for quizzes and exams. Be sure to save each study guide so you can access it when you need it.</w:t>
      </w:r>
      <w:r w:rsidRPr="00C15FF8">
        <w:rPr>
          <w:rFonts w:cstheme="minorHAnsi"/>
          <w:b/>
        </w:rPr>
        <w:t> </w:t>
      </w:r>
    </w:p>
    <w:p w14:paraId="407055FC" w14:textId="77777777" w:rsidR="006510B1" w:rsidRPr="00EA09BC" w:rsidRDefault="006510B1" w:rsidP="00305694">
      <w:pPr>
        <w:contextualSpacing/>
        <w:rPr>
          <w:rFonts w:cstheme="minorHAnsi"/>
        </w:rPr>
      </w:pPr>
    </w:p>
    <w:p w14:paraId="71F8C046" w14:textId="77777777" w:rsidR="00A0044C" w:rsidRPr="003D622D" w:rsidRDefault="00A0044C" w:rsidP="00305694">
      <w:pPr>
        <w:jc w:val="center"/>
        <w:rPr>
          <w:rFonts w:cstheme="minorHAnsi"/>
          <w:color w:val="002060"/>
          <w:sz w:val="28"/>
          <w:szCs w:val="28"/>
          <w:u w:val="single"/>
        </w:rPr>
      </w:pPr>
      <w:r>
        <w:rPr>
          <w:rFonts w:cstheme="minorHAnsi"/>
          <w:color w:val="002060"/>
          <w:sz w:val="28"/>
          <w:szCs w:val="28"/>
          <w:u w:val="single"/>
        </w:rPr>
        <w:t>Essential Vocabulary</w:t>
      </w:r>
    </w:p>
    <w:p w14:paraId="6EF5298C" w14:textId="77777777" w:rsidR="00A0044C" w:rsidRDefault="00A0044C" w:rsidP="00305694">
      <w:pPr>
        <w:rPr>
          <w:rFonts w:cstheme="minorHAnsi"/>
        </w:rPr>
      </w:pPr>
    </w:p>
    <w:p w14:paraId="4E47E442" w14:textId="66BFD772" w:rsidR="00A0044C" w:rsidRDefault="00CD15FA" w:rsidP="00A0044C">
      <w:pPr>
        <w:rPr>
          <w:rFonts w:ascii="Calibri" w:hAnsi="Calibri" w:cs="Calibri"/>
          <w:color w:val="000000"/>
          <w:shd w:val="clear" w:color="auto" w:fill="FFFFFF"/>
        </w:rPr>
      </w:pPr>
      <w:r>
        <w:rPr>
          <w:rFonts w:ascii="Calibri" w:hAnsi="Calibri" w:cs="Calibri"/>
          <w:color w:val="000000"/>
          <w:shd w:val="clear" w:color="auto" w:fill="FFFFFF"/>
        </w:rPr>
        <w:t>As you encounter these mathematical terms from within the lesson, enter the meaning and an example (or two) for each of the terms. You can even draw a picture. If there are other unfamiliar words you find, enter them in the blank spaces provided.</w:t>
      </w:r>
    </w:p>
    <w:p w14:paraId="3954343C" w14:textId="77777777" w:rsidR="00CD15FA" w:rsidRDefault="00CD15FA" w:rsidP="00A0044C"/>
    <w:tbl>
      <w:tblPr>
        <w:tblStyle w:val="TableGrid"/>
        <w:tblW w:w="0" w:type="auto"/>
        <w:tblLook w:val="04A0" w:firstRow="1" w:lastRow="0" w:firstColumn="1" w:lastColumn="0" w:noHBand="0" w:noVBand="1"/>
      </w:tblPr>
      <w:tblGrid>
        <w:gridCol w:w="4675"/>
        <w:gridCol w:w="4675"/>
      </w:tblGrid>
      <w:tr w:rsidR="004367DD" w:rsidRPr="00D46CDA" w14:paraId="76BA38AC" w14:textId="77777777" w:rsidTr="007C177A">
        <w:trPr>
          <w:trHeight w:val="2160"/>
        </w:trPr>
        <w:tc>
          <w:tcPr>
            <w:tcW w:w="4675" w:type="dxa"/>
          </w:tcPr>
          <w:p w14:paraId="145402C1" w14:textId="22F60BE7" w:rsidR="004367DD" w:rsidRDefault="007C177A" w:rsidP="00C42757">
            <w:pPr>
              <w:rPr>
                <w:i/>
                <w:iCs/>
              </w:rPr>
            </w:pPr>
            <w:r w:rsidRPr="007C177A">
              <w:rPr>
                <w:i/>
                <w:iCs/>
              </w:rPr>
              <w:t>two-way frequency table</w:t>
            </w:r>
          </w:p>
          <w:p w14:paraId="75FA559D" w14:textId="77777777" w:rsidR="004367DD" w:rsidRPr="00D46CDA" w:rsidRDefault="004367DD" w:rsidP="00C42757">
            <w:pPr>
              <w:rPr>
                <w:i/>
                <w:iCs/>
              </w:rPr>
            </w:pPr>
          </w:p>
          <w:p w14:paraId="1FB36E62" w14:textId="77777777" w:rsidR="004367DD" w:rsidRPr="00D46CDA" w:rsidRDefault="004367DD" w:rsidP="00C42757">
            <w:pPr>
              <w:rPr>
                <w:i/>
                <w:iCs/>
              </w:rPr>
            </w:pPr>
          </w:p>
        </w:tc>
        <w:tc>
          <w:tcPr>
            <w:tcW w:w="4675" w:type="dxa"/>
          </w:tcPr>
          <w:p w14:paraId="419E734D" w14:textId="67A9B4DF" w:rsidR="004367DD" w:rsidRPr="00D46CDA" w:rsidRDefault="007C177A" w:rsidP="00C42757">
            <w:pPr>
              <w:rPr>
                <w:i/>
                <w:iCs/>
              </w:rPr>
            </w:pPr>
            <w:r>
              <w:rPr>
                <w:i/>
                <w:iCs/>
              </w:rPr>
              <w:t>t</w:t>
            </w:r>
            <w:r w:rsidRPr="007C177A">
              <w:rPr>
                <w:i/>
                <w:iCs/>
              </w:rPr>
              <w:t xml:space="preserve">heoretical </w:t>
            </w:r>
            <w:r>
              <w:rPr>
                <w:i/>
                <w:iCs/>
              </w:rPr>
              <w:t>p</w:t>
            </w:r>
            <w:r w:rsidRPr="007C177A">
              <w:rPr>
                <w:i/>
                <w:iCs/>
              </w:rPr>
              <w:t>robability</w:t>
            </w:r>
          </w:p>
        </w:tc>
      </w:tr>
      <w:tr w:rsidR="004367DD" w:rsidRPr="00D46CDA" w14:paraId="28472D1D" w14:textId="77777777" w:rsidTr="007C177A">
        <w:trPr>
          <w:trHeight w:val="2160"/>
        </w:trPr>
        <w:tc>
          <w:tcPr>
            <w:tcW w:w="4675" w:type="dxa"/>
          </w:tcPr>
          <w:p w14:paraId="49261A26" w14:textId="5FA93451" w:rsidR="004367DD" w:rsidRPr="00D46CDA" w:rsidRDefault="007C177A" w:rsidP="00C42757">
            <w:pPr>
              <w:rPr>
                <w:i/>
                <w:iCs/>
              </w:rPr>
            </w:pPr>
            <w:r>
              <w:rPr>
                <w:i/>
                <w:iCs/>
              </w:rPr>
              <w:t>experimental probability</w:t>
            </w:r>
          </w:p>
        </w:tc>
        <w:tc>
          <w:tcPr>
            <w:tcW w:w="4675" w:type="dxa"/>
          </w:tcPr>
          <w:p w14:paraId="55C601FD" w14:textId="0F7C886A" w:rsidR="004367DD" w:rsidRPr="00D46CDA" w:rsidRDefault="007C177A" w:rsidP="00C42757">
            <w:pPr>
              <w:rPr>
                <w:i/>
                <w:iCs/>
              </w:rPr>
            </w:pPr>
            <w:r>
              <w:rPr>
                <w:i/>
                <w:iCs/>
              </w:rPr>
              <w:t>probability of an event</w:t>
            </w:r>
          </w:p>
        </w:tc>
      </w:tr>
      <w:tr w:rsidR="00647606" w:rsidRPr="00D46CDA" w14:paraId="6FC32C30" w14:textId="77777777" w:rsidTr="007C177A">
        <w:trPr>
          <w:trHeight w:val="2160"/>
        </w:trPr>
        <w:tc>
          <w:tcPr>
            <w:tcW w:w="4675" w:type="dxa"/>
          </w:tcPr>
          <w:p w14:paraId="7EE3E008" w14:textId="334A88BF" w:rsidR="00647606" w:rsidRDefault="007C177A" w:rsidP="00647606">
            <w:pPr>
              <w:rPr>
                <w:i/>
                <w:iCs/>
              </w:rPr>
            </w:pPr>
            <w:r>
              <w:rPr>
                <w:i/>
                <w:iCs/>
              </w:rPr>
              <w:t>independent events</w:t>
            </w:r>
          </w:p>
        </w:tc>
        <w:tc>
          <w:tcPr>
            <w:tcW w:w="4675" w:type="dxa"/>
          </w:tcPr>
          <w:p w14:paraId="41E455FA" w14:textId="52A28033" w:rsidR="00647606" w:rsidRDefault="007C177A" w:rsidP="00647606">
            <w:pPr>
              <w:rPr>
                <w:i/>
                <w:iCs/>
              </w:rPr>
            </w:pPr>
            <w:r>
              <w:rPr>
                <w:i/>
                <w:iCs/>
              </w:rPr>
              <w:t>dependent events</w:t>
            </w:r>
          </w:p>
        </w:tc>
      </w:tr>
      <w:tr w:rsidR="007C177A" w:rsidRPr="00D46CDA" w14:paraId="465BD45B" w14:textId="77777777" w:rsidTr="007C177A">
        <w:trPr>
          <w:trHeight w:val="2160"/>
        </w:trPr>
        <w:tc>
          <w:tcPr>
            <w:tcW w:w="4675" w:type="dxa"/>
          </w:tcPr>
          <w:p w14:paraId="5853E8B4" w14:textId="46B3ED62" w:rsidR="007C177A" w:rsidRDefault="007C177A" w:rsidP="00647606">
            <w:pPr>
              <w:rPr>
                <w:i/>
                <w:iCs/>
              </w:rPr>
            </w:pPr>
            <w:r>
              <w:rPr>
                <w:i/>
                <w:iCs/>
              </w:rPr>
              <w:lastRenderedPageBreak/>
              <w:t>probability of A and B</w:t>
            </w:r>
          </w:p>
        </w:tc>
        <w:tc>
          <w:tcPr>
            <w:tcW w:w="4675" w:type="dxa"/>
          </w:tcPr>
          <w:p w14:paraId="26131D68" w14:textId="4057FFC4" w:rsidR="007C177A" w:rsidRDefault="007C177A" w:rsidP="00647606">
            <w:pPr>
              <w:rPr>
                <w:i/>
                <w:iCs/>
              </w:rPr>
            </w:pPr>
            <w:r>
              <w:rPr>
                <w:i/>
                <w:iCs/>
              </w:rPr>
              <w:t>probability of A or B</w:t>
            </w:r>
          </w:p>
        </w:tc>
      </w:tr>
      <w:tr w:rsidR="007C177A" w:rsidRPr="00D46CDA" w14:paraId="52670EEE" w14:textId="77777777" w:rsidTr="007C177A">
        <w:trPr>
          <w:trHeight w:val="2160"/>
        </w:trPr>
        <w:tc>
          <w:tcPr>
            <w:tcW w:w="4675" w:type="dxa"/>
          </w:tcPr>
          <w:p w14:paraId="101E0D9A" w14:textId="1380782D" w:rsidR="007C177A" w:rsidRDefault="007C177A" w:rsidP="00647606">
            <w:pPr>
              <w:rPr>
                <w:i/>
                <w:iCs/>
              </w:rPr>
            </w:pPr>
            <w:r>
              <w:rPr>
                <w:i/>
                <w:iCs/>
              </w:rPr>
              <w:t>conditional probability</w:t>
            </w:r>
          </w:p>
        </w:tc>
        <w:tc>
          <w:tcPr>
            <w:tcW w:w="4675" w:type="dxa"/>
          </w:tcPr>
          <w:p w14:paraId="6BFC8AD5" w14:textId="5C8A2687" w:rsidR="007C177A" w:rsidRDefault="007C177A" w:rsidP="00647606">
            <w:pPr>
              <w:rPr>
                <w:i/>
                <w:iCs/>
              </w:rPr>
            </w:pPr>
            <w:r>
              <w:rPr>
                <w:i/>
                <w:iCs/>
              </w:rPr>
              <w:t>conditional probability formula</w:t>
            </w:r>
          </w:p>
        </w:tc>
      </w:tr>
      <w:tr w:rsidR="007C177A" w:rsidRPr="00D46CDA" w14:paraId="1F11DECF" w14:textId="77777777" w:rsidTr="007C177A">
        <w:trPr>
          <w:trHeight w:val="2160"/>
        </w:trPr>
        <w:tc>
          <w:tcPr>
            <w:tcW w:w="9350" w:type="dxa"/>
            <w:gridSpan w:val="2"/>
          </w:tcPr>
          <w:p w14:paraId="4768EB26" w14:textId="77777777" w:rsidR="007C177A" w:rsidRDefault="007C177A" w:rsidP="00647606">
            <w:pPr>
              <w:rPr>
                <w:i/>
                <w:iCs/>
              </w:rPr>
            </w:pPr>
          </w:p>
        </w:tc>
      </w:tr>
    </w:tbl>
    <w:p w14:paraId="2FCF9A8D" w14:textId="77777777" w:rsidR="007C177A" w:rsidRDefault="007C177A" w:rsidP="00C353CE">
      <w:pPr>
        <w:jc w:val="center"/>
        <w:rPr>
          <w:rFonts w:cstheme="minorHAnsi"/>
          <w:color w:val="002060"/>
          <w:sz w:val="28"/>
          <w:szCs w:val="28"/>
          <w:u w:val="single"/>
        </w:rPr>
      </w:pPr>
    </w:p>
    <w:p w14:paraId="7A75426D" w14:textId="64DDE60E" w:rsidR="00C353CE" w:rsidRDefault="007C177A" w:rsidP="00C353CE">
      <w:pPr>
        <w:jc w:val="center"/>
        <w:rPr>
          <w:rFonts w:cstheme="minorHAnsi"/>
          <w:color w:val="002060"/>
          <w:sz w:val="28"/>
          <w:szCs w:val="28"/>
          <w:u w:val="single"/>
        </w:rPr>
      </w:pPr>
      <w:r>
        <w:rPr>
          <w:rFonts w:cstheme="minorHAnsi"/>
          <w:color w:val="002060"/>
          <w:sz w:val="28"/>
          <w:szCs w:val="28"/>
          <w:u w:val="single"/>
        </w:rPr>
        <w:t>Introduction</w:t>
      </w:r>
    </w:p>
    <w:p w14:paraId="5A3221FC" w14:textId="77777777" w:rsidR="007C177A" w:rsidRDefault="007C177A" w:rsidP="007C177A"/>
    <w:p w14:paraId="431716EE" w14:textId="6D86748C" w:rsidR="007C177A" w:rsidRDefault="007C177A" w:rsidP="007C177A">
      <w:r>
        <w:t xml:space="preserve">The company </w:t>
      </w:r>
      <w:proofErr w:type="spellStart"/>
      <w:r>
        <w:t>Gameger</w:t>
      </w:r>
      <w:proofErr w:type="spellEnd"/>
      <w:r>
        <w:t xml:space="preserve"> specializes in producing single- and multi-player action and strategy games. During the last week, there were 500 downloads of </w:t>
      </w:r>
      <w:proofErr w:type="spellStart"/>
      <w:r>
        <w:t>Gameger</w:t>
      </w:r>
      <w:proofErr w:type="spellEnd"/>
      <w:r>
        <w:t xml:space="preserve"> games from an app store. Of those 500 downloads, 65 were single-player action games, 135 were single-player strategy games, 125 were multi-player action games, and 175 were multi-player strategy games.</w:t>
      </w:r>
    </w:p>
    <w:p w14:paraId="67D78E49" w14:textId="77777777" w:rsidR="007C177A" w:rsidRDefault="007C177A" w:rsidP="007C177A"/>
    <w:p w14:paraId="493A6B9A" w14:textId="537A80F4" w:rsidR="00C353CE" w:rsidRPr="007C177A" w:rsidRDefault="007C177A" w:rsidP="007C177A">
      <w:r>
        <w:t xml:space="preserve">How can </w:t>
      </w:r>
      <w:proofErr w:type="spellStart"/>
      <w:r>
        <w:t>Gameger</w:t>
      </w:r>
      <w:proofErr w:type="spellEnd"/>
      <w:r>
        <w:t xml:space="preserve"> organize this data into a single, easily readable table?</w:t>
      </w:r>
    </w:p>
    <w:p w14:paraId="3AEB45A7" w14:textId="77777777" w:rsidR="00C353CE" w:rsidRPr="00C353CE" w:rsidRDefault="00C353CE" w:rsidP="00C353CE"/>
    <w:p w14:paraId="2D6414E6" w14:textId="78399955" w:rsidR="00A80649" w:rsidRPr="004367DD" w:rsidRDefault="00A80649" w:rsidP="007C177A">
      <w:pPr>
        <w:rPr>
          <w:rFonts w:cstheme="minorHAnsi"/>
          <w:color w:val="002060"/>
          <w:sz w:val="28"/>
          <w:szCs w:val="28"/>
          <w:u w:val="single"/>
        </w:rPr>
      </w:pPr>
    </w:p>
    <w:sectPr w:rsidR="00A80649" w:rsidRPr="004367DD" w:rsidSect="000266F1">
      <w:headerReference w:type="default" r:id="rId10"/>
      <w:pgSz w:w="12240" w:h="15840"/>
      <w:pgMar w:top="1440" w:right="1440" w:bottom="1440" w:left="144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F3D366" w14:textId="77777777" w:rsidR="00DC0502" w:rsidRDefault="00DC0502" w:rsidP="000266F1">
      <w:r>
        <w:separator/>
      </w:r>
    </w:p>
  </w:endnote>
  <w:endnote w:type="continuationSeparator" w:id="0">
    <w:p w14:paraId="0C2C2B2D" w14:textId="77777777" w:rsidR="00DC0502" w:rsidRDefault="00DC0502" w:rsidP="000266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6CADF6" w14:textId="77777777" w:rsidR="00DC0502" w:rsidRDefault="00DC0502" w:rsidP="000266F1">
      <w:r>
        <w:separator/>
      </w:r>
    </w:p>
  </w:footnote>
  <w:footnote w:type="continuationSeparator" w:id="0">
    <w:p w14:paraId="7666BDEA" w14:textId="77777777" w:rsidR="00DC0502" w:rsidRDefault="00DC0502" w:rsidP="000266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28F828" w14:textId="328A65DF" w:rsidR="000266F1" w:rsidRDefault="00D722F4" w:rsidP="000266F1">
    <w:pPr>
      <w:pStyle w:val="Header"/>
      <w:tabs>
        <w:tab w:val="clear" w:pos="4680"/>
        <w:tab w:val="clear" w:pos="9360"/>
        <w:tab w:val="left" w:pos="2400"/>
      </w:tabs>
      <w:ind w:left="-1440" w:right="-1440"/>
    </w:pPr>
    <w:r>
      <w:rPr>
        <w:noProof/>
      </w:rPr>
      <w:drawing>
        <wp:inline distT="0" distB="0" distL="0" distR="0" wp14:anchorId="377C48D0" wp14:editId="5B3171EA">
          <wp:extent cx="7775880" cy="1419225"/>
          <wp:effectExtent l="0" t="0" r="0" b="0"/>
          <wp:docPr id="1478043493" name="Picture 1478043493" descr="A close-up of a graph pap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close-up of a graph paper&#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796883" cy="1423058"/>
                  </a:xfrm>
                  <a:prstGeom prst="rect">
                    <a:avLst/>
                  </a:prstGeom>
                </pic:spPr>
              </pic:pic>
            </a:graphicData>
          </a:graphic>
        </wp:inline>
      </w:drawing>
    </w:r>
  </w:p>
  <w:p w14:paraId="3257A482" w14:textId="2FDF112E" w:rsidR="000266F1" w:rsidRDefault="000266F1" w:rsidP="000266F1">
    <w:pPr>
      <w:pStyle w:val="Header"/>
      <w:ind w:left="-1350" w:right="-144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5C3533"/>
    <w:multiLevelType w:val="hybridMultilevel"/>
    <w:tmpl w:val="6B6A2A9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56235DE"/>
    <w:multiLevelType w:val="hybridMultilevel"/>
    <w:tmpl w:val="4486364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B0F0DBA"/>
    <w:multiLevelType w:val="hybridMultilevel"/>
    <w:tmpl w:val="10BA18D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9150138">
    <w:abstractNumId w:val="0"/>
  </w:num>
  <w:num w:numId="2" w16cid:durableId="1928224851">
    <w:abstractNumId w:val="1"/>
  </w:num>
  <w:num w:numId="3" w16cid:durableId="102906794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66F1"/>
    <w:rsid w:val="00010BBA"/>
    <w:rsid w:val="000266F1"/>
    <w:rsid w:val="00072D88"/>
    <w:rsid w:val="00084B70"/>
    <w:rsid w:val="000C0FC3"/>
    <w:rsid w:val="00103462"/>
    <w:rsid w:val="00116E87"/>
    <w:rsid w:val="001250AB"/>
    <w:rsid w:val="001312A5"/>
    <w:rsid w:val="00142834"/>
    <w:rsid w:val="00181927"/>
    <w:rsid w:val="001F4A0A"/>
    <w:rsid w:val="00204230"/>
    <w:rsid w:val="00233F84"/>
    <w:rsid w:val="00242E31"/>
    <w:rsid w:val="00265C60"/>
    <w:rsid w:val="002679A9"/>
    <w:rsid w:val="00286646"/>
    <w:rsid w:val="002A68B9"/>
    <w:rsid w:val="002B207C"/>
    <w:rsid w:val="002B4F16"/>
    <w:rsid w:val="003D3C53"/>
    <w:rsid w:val="003D622D"/>
    <w:rsid w:val="00410CB8"/>
    <w:rsid w:val="004367DD"/>
    <w:rsid w:val="00447A4F"/>
    <w:rsid w:val="004B44FF"/>
    <w:rsid w:val="004C2392"/>
    <w:rsid w:val="004E08D8"/>
    <w:rsid w:val="004E2B65"/>
    <w:rsid w:val="00523004"/>
    <w:rsid w:val="005442E9"/>
    <w:rsid w:val="00553116"/>
    <w:rsid w:val="00562ADB"/>
    <w:rsid w:val="005641DF"/>
    <w:rsid w:val="005A0083"/>
    <w:rsid w:val="005A4AE1"/>
    <w:rsid w:val="005B3C90"/>
    <w:rsid w:val="005E4CA1"/>
    <w:rsid w:val="005E55A5"/>
    <w:rsid w:val="005F1D26"/>
    <w:rsid w:val="005F3242"/>
    <w:rsid w:val="00602079"/>
    <w:rsid w:val="00612D57"/>
    <w:rsid w:val="00647606"/>
    <w:rsid w:val="006510B1"/>
    <w:rsid w:val="00655344"/>
    <w:rsid w:val="006C56E2"/>
    <w:rsid w:val="006F2345"/>
    <w:rsid w:val="006F73B6"/>
    <w:rsid w:val="00710FD4"/>
    <w:rsid w:val="00716109"/>
    <w:rsid w:val="00746ADE"/>
    <w:rsid w:val="007752BA"/>
    <w:rsid w:val="00781E8C"/>
    <w:rsid w:val="007A4234"/>
    <w:rsid w:val="007C177A"/>
    <w:rsid w:val="007C2973"/>
    <w:rsid w:val="007E4AFF"/>
    <w:rsid w:val="007F4E9E"/>
    <w:rsid w:val="00810704"/>
    <w:rsid w:val="00833C8A"/>
    <w:rsid w:val="00873BF4"/>
    <w:rsid w:val="008819EF"/>
    <w:rsid w:val="008946FF"/>
    <w:rsid w:val="008D349A"/>
    <w:rsid w:val="008D4B2E"/>
    <w:rsid w:val="008F2703"/>
    <w:rsid w:val="00902483"/>
    <w:rsid w:val="0092217B"/>
    <w:rsid w:val="00926FA3"/>
    <w:rsid w:val="009674F5"/>
    <w:rsid w:val="009A731A"/>
    <w:rsid w:val="009E1281"/>
    <w:rsid w:val="009E7CC8"/>
    <w:rsid w:val="00A0044C"/>
    <w:rsid w:val="00A203E2"/>
    <w:rsid w:val="00A255E6"/>
    <w:rsid w:val="00A80649"/>
    <w:rsid w:val="00AD410E"/>
    <w:rsid w:val="00B054B5"/>
    <w:rsid w:val="00B21B03"/>
    <w:rsid w:val="00B52D42"/>
    <w:rsid w:val="00B56C64"/>
    <w:rsid w:val="00B60F45"/>
    <w:rsid w:val="00B87FB0"/>
    <w:rsid w:val="00B93FCA"/>
    <w:rsid w:val="00BB0D09"/>
    <w:rsid w:val="00BC4A98"/>
    <w:rsid w:val="00C15FF8"/>
    <w:rsid w:val="00C33DB3"/>
    <w:rsid w:val="00C353CE"/>
    <w:rsid w:val="00C4262B"/>
    <w:rsid w:val="00CB5ADA"/>
    <w:rsid w:val="00CC6515"/>
    <w:rsid w:val="00CD01CE"/>
    <w:rsid w:val="00CD15FA"/>
    <w:rsid w:val="00CE1326"/>
    <w:rsid w:val="00CF3E04"/>
    <w:rsid w:val="00CF40C7"/>
    <w:rsid w:val="00D25ADE"/>
    <w:rsid w:val="00D27378"/>
    <w:rsid w:val="00D671A8"/>
    <w:rsid w:val="00D722F4"/>
    <w:rsid w:val="00D9510E"/>
    <w:rsid w:val="00D96D05"/>
    <w:rsid w:val="00DC0502"/>
    <w:rsid w:val="00DC5332"/>
    <w:rsid w:val="00DE6321"/>
    <w:rsid w:val="00DF498E"/>
    <w:rsid w:val="00E02AD7"/>
    <w:rsid w:val="00E02EC1"/>
    <w:rsid w:val="00E128D7"/>
    <w:rsid w:val="00E40019"/>
    <w:rsid w:val="00E564F8"/>
    <w:rsid w:val="00E71928"/>
    <w:rsid w:val="00E769BD"/>
    <w:rsid w:val="00E81547"/>
    <w:rsid w:val="00E84B93"/>
    <w:rsid w:val="00E84D9A"/>
    <w:rsid w:val="00E97E26"/>
    <w:rsid w:val="00EA09BC"/>
    <w:rsid w:val="00EC71F9"/>
    <w:rsid w:val="00ED0B8C"/>
    <w:rsid w:val="00EE6B48"/>
    <w:rsid w:val="00EF0E0F"/>
    <w:rsid w:val="00F07AF5"/>
    <w:rsid w:val="00F10E14"/>
    <w:rsid w:val="00F534B9"/>
    <w:rsid w:val="00F56782"/>
    <w:rsid w:val="00F74063"/>
    <w:rsid w:val="00F75D55"/>
    <w:rsid w:val="00F97512"/>
    <w:rsid w:val="00FA699D"/>
    <w:rsid w:val="00FB6078"/>
    <w:rsid w:val="00FF4E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0C09DB"/>
  <w15:chartTrackingRefBased/>
  <w15:docId w15:val="{E749EC91-66DA-4B4E-8185-E53A9D0EE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266F1"/>
    <w:pPr>
      <w:tabs>
        <w:tab w:val="center" w:pos="4680"/>
        <w:tab w:val="right" w:pos="9360"/>
      </w:tabs>
    </w:pPr>
  </w:style>
  <w:style w:type="character" w:customStyle="1" w:styleId="HeaderChar">
    <w:name w:val="Header Char"/>
    <w:basedOn w:val="DefaultParagraphFont"/>
    <w:link w:val="Header"/>
    <w:uiPriority w:val="99"/>
    <w:rsid w:val="000266F1"/>
  </w:style>
  <w:style w:type="paragraph" w:styleId="Footer">
    <w:name w:val="footer"/>
    <w:basedOn w:val="Normal"/>
    <w:link w:val="FooterChar"/>
    <w:uiPriority w:val="99"/>
    <w:unhideWhenUsed/>
    <w:rsid w:val="000266F1"/>
    <w:pPr>
      <w:tabs>
        <w:tab w:val="center" w:pos="4680"/>
        <w:tab w:val="right" w:pos="9360"/>
      </w:tabs>
    </w:pPr>
  </w:style>
  <w:style w:type="character" w:customStyle="1" w:styleId="FooterChar">
    <w:name w:val="Footer Char"/>
    <w:basedOn w:val="DefaultParagraphFont"/>
    <w:link w:val="Footer"/>
    <w:uiPriority w:val="99"/>
    <w:rsid w:val="000266F1"/>
  </w:style>
  <w:style w:type="paragraph" w:styleId="ListParagraph">
    <w:name w:val="List Paragraph"/>
    <w:basedOn w:val="Normal"/>
    <w:uiPriority w:val="34"/>
    <w:qFormat/>
    <w:rsid w:val="00DC5332"/>
    <w:pPr>
      <w:ind w:left="720"/>
      <w:contextualSpacing/>
    </w:pPr>
  </w:style>
  <w:style w:type="table" w:styleId="TableGrid">
    <w:name w:val="Table Grid"/>
    <w:basedOn w:val="TableNormal"/>
    <w:uiPriority w:val="59"/>
    <w:rsid w:val="00DC53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1312A5"/>
    <w:rPr>
      <w:color w:val="808080"/>
    </w:rPr>
  </w:style>
  <w:style w:type="character" w:customStyle="1" w:styleId="msqrt">
    <w:name w:val="msqrt"/>
    <w:basedOn w:val="DefaultParagraphFont"/>
    <w:rsid w:val="008819EF"/>
  </w:style>
  <w:style w:type="character" w:customStyle="1" w:styleId="mn">
    <w:name w:val="mn"/>
    <w:basedOn w:val="DefaultParagraphFont"/>
    <w:rsid w:val="008819EF"/>
  </w:style>
  <w:style w:type="character" w:customStyle="1" w:styleId="mjxassistivemathml">
    <w:name w:val="mjx_assistive_mathml"/>
    <w:basedOn w:val="DefaultParagraphFont"/>
    <w:rsid w:val="008819EF"/>
  </w:style>
  <w:style w:type="character" w:customStyle="1" w:styleId="textemphslight">
    <w:name w:val="textemphslight"/>
    <w:basedOn w:val="DefaultParagraphFont"/>
    <w:rsid w:val="008819EF"/>
  </w:style>
  <w:style w:type="character" w:customStyle="1" w:styleId="mi">
    <w:name w:val="mi"/>
    <w:basedOn w:val="DefaultParagraphFont"/>
    <w:rsid w:val="008819EF"/>
  </w:style>
  <w:style w:type="character" w:customStyle="1" w:styleId="hidden">
    <w:name w:val="hidden"/>
    <w:basedOn w:val="DefaultParagraphFont"/>
    <w:rsid w:val="008819EF"/>
  </w:style>
  <w:style w:type="character" w:customStyle="1" w:styleId="mo">
    <w:name w:val="mo"/>
    <w:basedOn w:val="DefaultParagraphFont"/>
    <w:rsid w:val="008819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F1685F83B2A0B438CC4A3DD3281C3E4" ma:contentTypeVersion="18" ma:contentTypeDescription="Create a new document." ma:contentTypeScope="" ma:versionID="9a011cee46e9f0693ca9bb4e65e83036">
  <xsd:schema xmlns:xsd="http://www.w3.org/2001/XMLSchema" xmlns:xs="http://www.w3.org/2001/XMLSchema" xmlns:p="http://schemas.microsoft.com/office/2006/metadata/properties" xmlns:ns2="2378e477-a266-4e31-8f53-6c67f45ab0a3" xmlns:ns3="54f5153b-93b1-4dca-8a28-b311b7c1be62" targetNamespace="http://schemas.microsoft.com/office/2006/metadata/properties" ma:root="true" ma:fieldsID="c3f934db8d6e7d970b5737b69192714d" ns2:_="" ns3:_="">
    <xsd:import namespace="2378e477-a266-4e31-8f53-6c67f45ab0a3"/>
    <xsd:import namespace="54f5153b-93b1-4dca-8a28-b311b7c1be62"/>
    <xsd:element name="properties">
      <xsd:complexType>
        <xsd:sequence>
          <xsd:element name="documentManagement">
            <xsd:complexType>
              <xsd:all>
                <xsd:element ref="ns2:OrderNumber"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78e477-a266-4e31-8f53-6c67f45ab0a3" elementFormDefault="qualified">
    <xsd:import namespace="http://schemas.microsoft.com/office/2006/documentManagement/types"/>
    <xsd:import namespace="http://schemas.microsoft.com/office/infopath/2007/PartnerControls"/>
    <xsd:element name="OrderNumber" ma:index="8" nillable="true" ma:displayName="Order Number" ma:format="Dropdown" ma:internalName="OrderNumber" ma:percentage="FALSE">
      <xsd:simpleType>
        <xsd:restriction base="dms:Number"/>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23de45ac-db74-469a-8caf-450133b4e7e1" ma:termSetId="09814cd3-568e-fe90-9814-8d621ff8fb84" ma:anchorId="fba54fb3-c3e1-fe81-a776-ca4b69148c4d" ma:open="true" ma:isKeyword="false">
      <xsd:complexType>
        <xsd:sequence>
          <xsd:element ref="pc:Terms" minOccurs="0" maxOccurs="1"/>
        </xsd:sequence>
      </xsd:complex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f5153b-93b1-4dca-8a28-b311b7c1be62"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4a0ac4ea-9acd-4ea0-a5f6-3febf7367fa2}" ma:internalName="TaxCatchAll" ma:showField="CatchAllData" ma:web="54f5153b-93b1-4dca-8a28-b311b7c1be6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54f5153b-93b1-4dca-8a28-b311b7c1be62" xsi:nil="true"/>
    <lcf76f155ced4ddcb4097134ff3c332f xmlns="2378e477-a266-4e31-8f53-6c67f45ab0a3">
      <Terms xmlns="http://schemas.microsoft.com/office/infopath/2007/PartnerControls"/>
    </lcf76f155ced4ddcb4097134ff3c332f>
    <OrderNumber xmlns="2378e477-a266-4e31-8f53-6c67f45ab0a3" xsi:nil="true"/>
    <SharedWithUsers xmlns="54f5153b-93b1-4dca-8a28-b311b7c1be62">
      <UserInfo>
        <DisplayName/>
        <AccountId xsi:nil="true"/>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F78CE37-1B3A-4C65-B4EF-2583A58634E4}"/>
</file>

<file path=customXml/itemProps2.xml><?xml version="1.0" encoding="utf-8"?>
<ds:datastoreItem xmlns:ds="http://schemas.openxmlformats.org/officeDocument/2006/customXml" ds:itemID="{016557C8-8DB4-4906-9A06-5C3690694739}">
  <ds:schemaRefs>
    <ds:schemaRef ds:uri="http://schemas.microsoft.com/office/2006/metadata/properties"/>
    <ds:schemaRef ds:uri="http://schemas.microsoft.com/office/infopath/2007/PartnerControls"/>
    <ds:schemaRef ds:uri="54f5153b-93b1-4dca-8a28-b311b7c1be62"/>
    <ds:schemaRef ds:uri="2378e477-a266-4e31-8f53-6c67f45ab0a3"/>
  </ds:schemaRefs>
</ds:datastoreItem>
</file>

<file path=customXml/itemProps3.xml><?xml version="1.0" encoding="utf-8"?>
<ds:datastoreItem xmlns:ds="http://schemas.openxmlformats.org/officeDocument/2006/customXml" ds:itemID="{880C3F2F-5043-45B0-BD36-3A2580A7622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254</Words>
  <Characters>1191</Characters>
  <Application>Microsoft Office Word</Application>
  <DocSecurity>0</DocSecurity>
  <Lines>62</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freddy parra</dc:creator>
  <cp:keywords/>
  <dc:description/>
  <cp:lastModifiedBy>Efrain Vazquez Cuevas</cp:lastModifiedBy>
  <cp:revision>5</cp:revision>
  <dcterms:created xsi:type="dcterms:W3CDTF">2024-08-26T21:57:00Z</dcterms:created>
  <dcterms:modified xsi:type="dcterms:W3CDTF">2024-12-05T14:49:00Z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0x010100CF1685F83B2A0B438CC4A3DD3281C3E4</vt:lpwstr>
  </property>
  <property fmtid="{D5CDD505-2E9C-101B-9397-08002B2CF9AE}" pid="3" name="MediaServiceImageTags">
    <vt:lpwstr/>
  </property>
  <property fmtid="{D5CDD505-2E9C-101B-9397-08002B2CF9AE}" pid="4" name="GrammarlyDocumentId">
    <vt:lpwstr>ffc96e1f73d079fc3a646cccd02ea098a7275e667049542e0ea9b2731698ee68</vt:lpwstr>
  </property>
  <property fmtid="{D5CDD505-2E9C-101B-9397-08002B2CF9AE}" pid="5" name="Order">
    <vt:r8>4000900</vt:r8>
  </property>
  <property fmtid="{D5CDD505-2E9C-101B-9397-08002B2CF9AE}" pid="6" name="xd_Signature">
    <vt:bool>false</vt:bool>
  </property>
  <property fmtid="{D5CDD505-2E9C-101B-9397-08002B2CF9AE}" pid="7" name="xd_ProgID">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y fmtid="{D5CDD505-2E9C-101B-9397-08002B2CF9AE}" pid="13" name="TriggerFlowInfo">
    <vt:lpwstr/>
  </property>
</Properties>
</file>