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4262B" w:rsidP="00C4262B" w:rsidRDefault="00470418" w14:paraId="3B68518F" w14:textId="4018B182">
      <w:pPr>
        <w:jc w:val="center"/>
        <w:rPr>
          <w:rFonts w:cstheme="minorHAnsi"/>
          <w:b/>
          <w:color w:val="002060"/>
          <w:sz w:val="36"/>
          <w:szCs w:val="36"/>
        </w:rPr>
      </w:pPr>
      <w:r w:rsidRPr="00470418">
        <w:rPr>
          <w:rFonts w:cstheme="minorHAnsi"/>
          <w:b/>
          <w:color w:val="002060"/>
          <w:sz w:val="36"/>
          <w:szCs w:val="36"/>
        </w:rPr>
        <w:t>Modeling With Polynomial Functions</w:t>
      </w:r>
    </w:p>
    <w:p w:rsidRPr="00EA09BC" w:rsidR="00470418" w:rsidP="00C4262B" w:rsidRDefault="00470418" w14:paraId="5E26273C" w14:textId="77777777">
      <w:pPr>
        <w:jc w:val="center"/>
        <w:rPr>
          <w:rFonts w:cstheme="minorHAnsi"/>
          <w:b/>
          <w:bCs/>
        </w:rPr>
      </w:pPr>
    </w:p>
    <w:p w:rsidR="00A0044C" w:rsidP="00305694" w:rsidRDefault="00C15FF8" w14:paraId="571594C2" w14:textId="61B04528">
      <w:pPr>
        <w:contextualSpacing/>
        <w:rPr>
          <w:rFonts w:cstheme="minorHAnsi"/>
          <w:b/>
        </w:rPr>
      </w:pPr>
      <w:r w:rsidRPr="00C15FF8">
        <w:rPr>
          <w:b/>
          <w:bCs/>
        </w:rPr>
        <w:t>Directions:</w:t>
      </w:r>
      <w:r w:rsidRPr="00C15FF8">
        <w:t xml:space="preserve"> 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w:t>
      </w:r>
      <w:r w:rsidRPr="00C15FF8">
        <w:rPr>
          <w:rFonts w:cstheme="minorHAnsi"/>
          <w:b/>
        </w:rPr>
        <w:t> </w:t>
      </w:r>
    </w:p>
    <w:p w:rsidRPr="00EA09BC" w:rsidR="006510B1" w:rsidP="00305694" w:rsidRDefault="006510B1" w14:paraId="407055FC" w14:textId="77777777">
      <w:pPr>
        <w:contextualSpacing/>
        <w:rPr>
          <w:rFonts w:cstheme="minorHAnsi"/>
        </w:rPr>
      </w:pPr>
    </w:p>
    <w:p w:rsidRPr="003D622D" w:rsidR="00A0044C" w:rsidP="00305694" w:rsidRDefault="00A0044C" w14:paraId="71F8C046" w14:textId="77777777">
      <w:pPr>
        <w:jc w:val="center"/>
        <w:rPr>
          <w:rFonts w:cstheme="minorHAnsi"/>
          <w:color w:val="002060"/>
          <w:sz w:val="28"/>
          <w:szCs w:val="28"/>
          <w:u w:val="single"/>
        </w:rPr>
      </w:pPr>
      <w:r>
        <w:rPr>
          <w:rFonts w:cstheme="minorHAnsi"/>
          <w:color w:val="002060"/>
          <w:sz w:val="28"/>
          <w:szCs w:val="28"/>
          <w:u w:val="single"/>
        </w:rPr>
        <w:t>Essential Vocabulary</w:t>
      </w:r>
    </w:p>
    <w:p w:rsidR="00A0044C" w:rsidP="00305694" w:rsidRDefault="00A0044C" w14:paraId="6EF5298C" w14:textId="77777777">
      <w:pPr>
        <w:rPr>
          <w:rFonts w:cstheme="minorHAnsi"/>
        </w:rPr>
      </w:pPr>
    </w:p>
    <w:p w:rsidR="00A0044C" w:rsidP="00A0044C" w:rsidRDefault="00CD15FA" w14:paraId="4E47E442" w14:textId="66BFD772">
      <w:pPr>
        <w:rPr>
          <w:rFonts w:ascii="Calibri" w:hAnsi="Calibri" w:cs="Calibri"/>
          <w:color w:val="000000"/>
          <w:shd w:val="clear" w:color="auto" w:fill="FFFFFF"/>
        </w:rPr>
      </w:pPr>
      <w:r>
        <w:rPr>
          <w:rFonts w:ascii="Calibri" w:hAnsi="Calibri" w:cs="Calibri"/>
          <w:color w:val="000000"/>
          <w:shd w:val="clear" w:color="auto" w:fill="FFFFFF"/>
        </w:rPr>
        <w:t>As you encounter these mathematical terms from within the lesson, enter the meaning and an example (or two) for each of the terms. You can even draw a picture. If there are other unfamiliar words you find, enter them in the blank spaces provided.</w:t>
      </w:r>
    </w:p>
    <w:p w:rsidR="00CD15FA" w:rsidP="00A0044C" w:rsidRDefault="00CD15FA" w14:paraId="3954343C" w14:textId="77777777"/>
    <w:tbl>
      <w:tblPr>
        <w:tblStyle w:val="TableGrid"/>
        <w:tblW w:w="0" w:type="auto"/>
        <w:tblLook w:val="04A0" w:firstRow="1" w:lastRow="0" w:firstColumn="1" w:lastColumn="0" w:noHBand="0" w:noVBand="1"/>
      </w:tblPr>
      <w:tblGrid>
        <w:gridCol w:w="4675"/>
        <w:gridCol w:w="4675"/>
      </w:tblGrid>
      <w:tr w:rsidRPr="00D46CDA" w:rsidR="004367DD" w:rsidTr="656547D5" w14:paraId="76BA38AC" w14:textId="77777777">
        <w:trPr>
          <w:trHeight w:val="2160"/>
        </w:trPr>
        <w:tc>
          <w:tcPr>
            <w:tcW w:w="4675" w:type="dxa"/>
            <w:tcMar/>
          </w:tcPr>
          <w:p w:rsidRPr="00D46CDA" w:rsidR="004367DD" w:rsidP="00C42757" w:rsidRDefault="006B4A86" w14:paraId="5B5393FC" w14:textId="3F4E169B">
            <w:pPr>
              <w:rPr>
                <w:i/>
                <w:iCs/>
              </w:rPr>
            </w:pPr>
            <w:r w:rsidRPr="006B4A86">
              <w:rPr>
                <w:i/>
                <w:iCs/>
              </w:rPr>
              <w:t>mathematical model</w:t>
            </w:r>
          </w:p>
          <w:p w:rsidRPr="00D46CDA" w:rsidR="004367DD" w:rsidP="656547D5" w:rsidRDefault="004367DD" w14:paraId="75FA559D" w14:noSpellErr="1" w14:textId="31FE603F">
            <w:pPr>
              <w:pStyle w:val="Normal"/>
              <w:rPr>
                <w:i w:val="1"/>
                <w:iCs w:val="1"/>
              </w:rPr>
            </w:pPr>
          </w:p>
          <w:p w:rsidR="656547D5" w:rsidP="656547D5" w:rsidRDefault="656547D5" w14:paraId="60D60516" w14:textId="4B1CE455">
            <w:pPr>
              <w:pStyle w:val="Normal"/>
              <w:rPr>
                <w:i w:val="1"/>
                <w:iCs w:val="1"/>
              </w:rPr>
            </w:pPr>
          </w:p>
          <w:p w:rsidRPr="00D46CDA" w:rsidR="004367DD" w:rsidP="00C42757" w:rsidRDefault="004367DD" w14:paraId="1FB36E62" w14:textId="77777777">
            <w:pPr>
              <w:rPr>
                <w:i/>
                <w:iCs/>
              </w:rPr>
            </w:pPr>
          </w:p>
        </w:tc>
        <w:tc>
          <w:tcPr>
            <w:tcW w:w="4675" w:type="dxa"/>
            <w:tcMar/>
          </w:tcPr>
          <w:p w:rsidRPr="00D46CDA" w:rsidR="004367DD" w:rsidP="00C42757" w:rsidRDefault="00593D4F" w14:paraId="419E734D" w14:textId="071784B3">
            <w:pPr>
              <w:rPr>
                <w:i/>
                <w:iCs/>
              </w:rPr>
            </w:pPr>
            <w:r w:rsidRPr="00593D4F">
              <w:rPr>
                <w:i/>
                <w:iCs/>
              </w:rPr>
              <w:t>extreme</w:t>
            </w:r>
          </w:p>
        </w:tc>
      </w:tr>
      <w:tr w:rsidRPr="00D46CDA" w:rsidR="004367DD" w:rsidTr="656547D5" w14:paraId="28472D1D" w14:textId="77777777">
        <w:trPr>
          <w:trHeight w:val="2160"/>
        </w:trPr>
        <w:tc>
          <w:tcPr>
            <w:tcW w:w="4675" w:type="dxa"/>
            <w:tcMar/>
          </w:tcPr>
          <w:p w:rsidRPr="00D46CDA" w:rsidR="004367DD" w:rsidP="656547D5" w:rsidRDefault="007C33B8" w14:paraId="49261A26" w14:textId="4D833CF0">
            <w:pPr>
              <w:rPr>
                <w:i w:val="1"/>
                <w:iCs w:val="1"/>
              </w:rPr>
            </w:pPr>
            <w:r w:rsidRPr="656547D5" w:rsidR="007C33B8">
              <w:rPr>
                <w:i w:val="1"/>
                <w:iCs w:val="1"/>
              </w:rPr>
              <w:t>r</w:t>
            </w:r>
            <w:r w:rsidRPr="656547D5" w:rsidR="007C33B8">
              <w:rPr>
                <w:i w:val="1"/>
                <w:iCs w:val="1"/>
              </w:rPr>
              <w:t xml:space="preserve">elative </w:t>
            </w:r>
            <w:r w:rsidRPr="656547D5" w:rsidR="007C33B8">
              <w:rPr>
                <w:i w:val="1"/>
                <w:iCs w:val="1"/>
              </w:rPr>
              <w:t>e</w:t>
            </w:r>
            <w:r w:rsidRPr="656547D5" w:rsidR="007C33B8">
              <w:rPr>
                <w:i w:val="1"/>
                <w:iCs w:val="1"/>
              </w:rPr>
              <w:t>xtrema</w:t>
            </w:r>
            <w:r>
              <w:br/>
            </w:r>
            <w:r>
              <w:br/>
            </w:r>
            <w:r>
              <w:br/>
            </w:r>
          </w:p>
        </w:tc>
        <w:tc>
          <w:tcPr>
            <w:tcW w:w="4675" w:type="dxa"/>
            <w:tcMar/>
          </w:tcPr>
          <w:p w:rsidRPr="00D46CDA" w:rsidR="004367DD" w:rsidP="00C42757" w:rsidRDefault="007C33B8" w14:paraId="55C601FD" w14:textId="21CDDE9B">
            <w:pPr>
              <w:rPr>
                <w:i/>
                <w:iCs/>
              </w:rPr>
            </w:pPr>
            <w:r>
              <w:rPr>
                <w:i/>
                <w:iCs/>
              </w:rPr>
              <w:t>a</w:t>
            </w:r>
            <w:r w:rsidRPr="007C33B8">
              <w:rPr>
                <w:i/>
                <w:iCs/>
              </w:rPr>
              <w:t>bsolute</w:t>
            </w:r>
            <w:r>
              <w:rPr>
                <w:i/>
                <w:iCs/>
              </w:rPr>
              <w:t xml:space="preserve"> e</w:t>
            </w:r>
            <w:r w:rsidRPr="007C33B8">
              <w:rPr>
                <w:i/>
                <w:iCs/>
              </w:rPr>
              <w:t>xtrema</w:t>
            </w:r>
          </w:p>
        </w:tc>
      </w:tr>
      <w:tr w:rsidRPr="00D46CDA" w:rsidR="00647606" w:rsidTr="656547D5" w14:paraId="6FC32C30" w14:textId="77777777">
        <w:trPr>
          <w:trHeight w:val="2160"/>
        </w:trPr>
        <w:tc>
          <w:tcPr>
            <w:tcW w:w="4675" w:type="dxa"/>
            <w:tcMar/>
          </w:tcPr>
          <w:p w:rsidRPr="00D46CDA" w:rsidR="00647606" w:rsidP="656547D5" w:rsidRDefault="00647606" w14:paraId="0DDE44CD" w14:textId="54735380">
            <w:pPr>
              <w:rPr>
                <w:i w:val="1"/>
                <w:iCs w:val="1"/>
              </w:rPr>
            </w:pPr>
            <w:r w:rsidRPr="656547D5" w:rsidR="006A7C68">
              <w:rPr>
                <w:i w:val="1"/>
                <w:iCs w:val="1"/>
              </w:rPr>
              <w:t>odd degree polynomial</w:t>
            </w:r>
          </w:p>
          <w:p w:rsidRPr="00D46CDA" w:rsidR="00647606" w:rsidP="00647606" w:rsidRDefault="00647606" w14:paraId="23021E01" w14:textId="77777777">
            <w:pPr>
              <w:rPr>
                <w:i/>
                <w:iCs/>
              </w:rPr>
            </w:pPr>
          </w:p>
          <w:p w:rsidR="00647606" w:rsidP="00647606" w:rsidRDefault="00647606" w14:paraId="7EE3E008" w14:textId="6C45F9A7">
            <w:pPr>
              <w:rPr>
                <w:i/>
                <w:iCs/>
              </w:rPr>
            </w:pPr>
          </w:p>
        </w:tc>
        <w:tc>
          <w:tcPr>
            <w:tcW w:w="4675" w:type="dxa"/>
            <w:tcMar/>
          </w:tcPr>
          <w:p w:rsidR="00647606" w:rsidP="00647606" w:rsidRDefault="006A7C68" w14:paraId="41E455FA" w14:textId="36D5CAC3">
            <w:pPr>
              <w:rPr>
                <w:i/>
                <w:iCs/>
              </w:rPr>
            </w:pPr>
            <w:r>
              <w:rPr>
                <w:i/>
                <w:iCs/>
              </w:rPr>
              <w:t>even degree polynomial</w:t>
            </w:r>
          </w:p>
        </w:tc>
      </w:tr>
      <w:tr w:rsidRPr="00D46CDA" w:rsidR="00290DBF" w:rsidTr="656547D5" w14:paraId="08672A48" w14:textId="77777777">
        <w:trPr>
          <w:trHeight w:val="2160"/>
        </w:trPr>
        <w:tc>
          <w:tcPr>
            <w:tcW w:w="4675" w:type="dxa"/>
            <w:tcMar/>
          </w:tcPr>
          <w:p w:rsidR="00290DBF" w:rsidP="656547D5" w:rsidRDefault="00290DBF" w14:paraId="70179FF9" w14:textId="0CE484AB">
            <w:pPr>
              <w:rPr>
                <w:i w:val="1"/>
                <w:iCs w:val="1"/>
              </w:rPr>
            </w:pPr>
            <w:r w:rsidRPr="656547D5" w:rsidR="00290DBF">
              <w:rPr>
                <w:i w:val="1"/>
                <w:iCs w:val="1"/>
              </w:rPr>
              <w:t>finite differences method</w:t>
            </w:r>
            <w:r>
              <w:br/>
            </w:r>
            <w:r>
              <w:br/>
            </w:r>
            <w:r>
              <w:br/>
            </w:r>
          </w:p>
        </w:tc>
        <w:tc>
          <w:tcPr>
            <w:tcW w:w="4675" w:type="dxa"/>
            <w:tcMar/>
          </w:tcPr>
          <w:p w:rsidR="00290DBF" w:rsidP="00647606" w:rsidRDefault="00090F74" w14:paraId="556114C8" w14:textId="3988A594">
            <w:pPr>
              <w:rPr>
                <w:i/>
                <w:iCs/>
              </w:rPr>
            </w:pPr>
            <w:r>
              <w:rPr>
                <w:i/>
                <w:iCs/>
              </w:rPr>
              <w:t>maximum</w:t>
            </w:r>
          </w:p>
        </w:tc>
      </w:tr>
      <w:tr w:rsidRPr="00D46CDA" w:rsidR="00090F74" w:rsidTr="656547D5" w14:paraId="701A759E" w14:textId="77777777">
        <w:trPr>
          <w:trHeight w:val="2160"/>
        </w:trPr>
        <w:tc>
          <w:tcPr>
            <w:tcW w:w="4675" w:type="dxa"/>
            <w:tcMar/>
          </w:tcPr>
          <w:p w:rsidRPr="00290DBF" w:rsidR="00090F74" w:rsidP="656547D5" w:rsidRDefault="00090F74" w14:paraId="31AB7363" w14:textId="42D91F7C">
            <w:pPr>
              <w:rPr>
                <w:i w:val="1"/>
                <w:iCs w:val="1"/>
              </w:rPr>
            </w:pPr>
            <w:r w:rsidRPr="656547D5" w:rsidR="31768200">
              <w:rPr>
                <w:i w:val="1"/>
                <w:iCs w:val="1"/>
              </w:rPr>
              <w:t>m</w:t>
            </w:r>
            <w:r w:rsidRPr="656547D5" w:rsidR="00090F74">
              <w:rPr>
                <w:i w:val="1"/>
                <w:iCs w:val="1"/>
              </w:rPr>
              <w:t>inimum</w:t>
            </w:r>
            <w:r>
              <w:br/>
            </w:r>
            <w:r>
              <w:br/>
            </w:r>
            <w:r>
              <w:br/>
            </w:r>
          </w:p>
        </w:tc>
        <w:tc>
          <w:tcPr>
            <w:tcW w:w="4675" w:type="dxa"/>
            <w:tcMar/>
          </w:tcPr>
          <w:p w:rsidR="00090F74" w:rsidP="00647606" w:rsidRDefault="00090F74" w14:paraId="197672AF" w14:textId="300044B5">
            <w:pPr>
              <w:rPr>
                <w:i/>
                <w:iCs/>
              </w:rPr>
            </w:pPr>
            <w:r>
              <w:rPr>
                <w:i/>
                <w:iCs/>
              </w:rPr>
              <w:t>intercepts</w:t>
            </w:r>
          </w:p>
        </w:tc>
      </w:tr>
      <w:tr w:rsidRPr="00D46CDA" w:rsidR="00B44405" w:rsidTr="656547D5" w14:paraId="2B404AF8" w14:textId="77777777">
        <w:trPr>
          <w:trHeight w:val="2160"/>
        </w:trPr>
        <w:tc>
          <w:tcPr>
            <w:tcW w:w="9350" w:type="dxa"/>
            <w:gridSpan w:val="2"/>
            <w:tcMar/>
          </w:tcPr>
          <w:p w:rsidR="00B44405" w:rsidP="656547D5" w:rsidRDefault="00B44405" w14:noSpellErr="1" w14:paraId="4C370D3C" w14:textId="1A8EEC04">
            <w:pPr>
              <w:rPr>
                <w:i w:val="1"/>
                <w:iCs w:val="1"/>
              </w:rPr>
            </w:pPr>
          </w:p>
          <w:p w:rsidR="00B44405" w:rsidP="656547D5" w:rsidRDefault="00B44405" w14:paraId="5FDBA267" w14:textId="19613AFF">
            <w:pPr>
              <w:rPr>
                <w:i w:val="1"/>
                <w:iCs w:val="1"/>
              </w:rPr>
            </w:pPr>
          </w:p>
          <w:p w:rsidR="00B44405" w:rsidP="656547D5" w:rsidRDefault="00B44405" w14:paraId="10C68746" w14:textId="03311E3F">
            <w:pPr>
              <w:pStyle w:val="Normal"/>
              <w:rPr>
                <w:i w:val="1"/>
                <w:iCs w:val="1"/>
              </w:rPr>
            </w:pPr>
          </w:p>
        </w:tc>
      </w:tr>
    </w:tbl>
    <w:p w:rsidR="004C22DF" w:rsidP="00C353CE" w:rsidRDefault="004C22DF" w14:paraId="60731DB0" w14:textId="77777777">
      <w:pPr>
        <w:rPr>
          <w:rFonts w:cstheme="minorHAnsi"/>
          <w:color w:val="002060"/>
          <w:sz w:val="28"/>
          <w:szCs w:val="28"/>
          <w:u w:val="single"/>
        </w:rPr>
      </w:pPr>
    </w:p>
    <w:p w:rsidR="00C353CE" w:rsidP="00B44405" w:rsidRDefault="004C22DF" w14:paraId="493A6B9A" w14:textId="7F3C8627">
      <w:pPr>
        <w:jc w:val="center"/>
        <w:rPr>
          <w:rFonts w:cstheme="minorHAnsi"/>
          <w:color w:val="002060"/>
          <w:sz w:val="28"/>
          <w:szCs w:val="28"/>
          <w:u w:val="single"/>
        </w:rPr>
      </w:pPr>
      <w:r w:rsidRPr="004C22DF">
        <w:rPr>
          <w:rFonts w:cstheme="minorHAnsi"/>
          <w:color w:val="002060"/>
          <w:sz w:val="28"/>
          <w:szCs w:val="28"/>
          <w:u w:val="single"/>
        </w:rPr>
        <w:t>Let’s Review</w:t>
      </w:r>
    </w:p>
    <w:p w:rsidRPr="00C353CE" w:rsidR="00C353CE" w:rsidP="00C353CE" w:rsidRDefault="00C353CE" w14:paraId="3AEB45A7" w14:textId="77777777"/>
    <w:p w:rsidR="00AE2F66" w:rsidP="008D48DB" w:rsidRDefault="008D48DB" w14:paraId="3DB830B5" w14:textId="2F6087BA">
      <w:pPr>
        <w:rPr>
          <w:rFonts w:eastAsiaTheme="minorEastAsia"/>
        </w:rPr>
      </w:pPr>
      <w:r>
        <w:t xml:space="preserve">What does the graph of </w:t>
      </w:r>
      <m:oMath>
        <m:r>
          <w:rPr>
            <w:rFonts w:ascii="Cambria Math" w:hAnsi="Cambria Math"/>
          </w:rPr>
          <m:t>b</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+40t</m:t>
        </m:r>
        <m:r>
          <w:rPr>
            <w:rFonts w:ascii="Cambria Math" w:hAnsi="Cambria Math"/>
          </w:rPr>
          <m:t>+</m:t>
        </m:r>
        <m:r>
          <w:rPr>
            <w:rFonts w:ascii="Cambria Math" w:hAnsi="Cambria Math"/>
          </w:rPr>
          <m:t>500</m:t>
        </m:r>
      </m:oMath>
      <w:r w:rsidR="00090F74">
        <w:rPr>
          <w:rFonts w:eastAsiaTheme="minorEastAsia"/>
        </w:rPr>
        <w:t xml:space="preserve"> look like?</w:t>
      </w:r>
      <w:r w:rsidR="00AE2F66">
        <w:rPr>
          <w:rFonts w:eastAsiaTheme="minorEastAsia"/>
        </w:rPr>
        <w:t xml:space="preserve"> Complete the table to review key concepts of graphical analysis.</w:t>
      </w:r>
    </w:p>
    <w:p w:rsidR="00AE2F66" w:rsidP="008D48DB" w:rsidRDefault="00AE2F66" w14:paraId="319C7B4B" w14:textId="77777777">
      <w:pPr>
        <w:rPr>
          <w:rFonts w:eastAsiaTheme="minorEastAsia"/>
        </w:rPr>
      </w:pPr>
    </w:p>
    <w:tbl>
      <w:tblPr>
        <w:tblStyle w:val="TableGrid"/>
        <w:tblW w:w="0" w:type="auto"/>
        <w:tblLook w:val="04A0" w:firstRow="1" w:lastRow="0" w:firstColumn="1" w:lastColumn="0" w:noHBand="0" w:noVBand="1"/>
      </w:tblPr>
      <w:tblGrid>
        <w:gridCol w:w="3116"/>
        <w:gridCol w:w="3117"/>
        <w:gridCol w:w="3117"/>
      </w:tblGrid>
      <w:tr w:rsidR="00AE2F66" w:rsidTr="00AE2F66" w14:paraId="22B7D771" w14:textId="77777777">
        <w:tc>
          <w:tcPr>
            <w:tcW w:w="3116" w:type="dxa"/>
            <w:shd w:val="clear" w:color="auto" w:fill="DEEAF6" w:themeFill="accent5" w:themeFillTint="33"/>
          </w:tcPr>
          <w:p w:rsidRPr="00AE2F66" w:rsidR="00AE2F66" w:rsidP="00AE2F66" w:rsidRDefault="00AE2F66" w14:paraId="4881ECCC" w14:textId="2F2FBFC2">
            <w:pPr>
              <w:jc w:val="center"/>
              <w:rPr>
                <w:rFonts w:eastAsiaTheme="minorEastAsia"/>
                <w:b/>
                <w:bCs/>
                <w:i/>
                <w:iCs/>
              </w:rPr>
            </w:pPr>
            <w:r w:rsidRPr="00AE2F66">
              <w:rPr>
                <w:rFonts w:eastAsiaTheme="minorEastAsia"/>
                <w:b/>
                <w:bCs/>
                <w:i/>
                <w:iCs/>
              </w:rPr>
              <w:t>The Graph</w:t>
            </w:r>
          </w:p>
        </w:tc>
        <w:tc>
          <w:tcPr>
            <w:tcW w:w="3117" w:type="dxa"/>
            <w:shd w:val="clear" w:color="auto" w:fill="DEEAF6" w:themeFill="accent5" w:themeFillTint="33"/>
          </w:tcPr>
          <w:p w:rsidRPr="00AE2F66" w:rsidR="00AE2F66" w:rsidP="00AE2F66" w:rsidRDefault="00AE2F66" w14:paraId="3B6635D0" w14:textId="2ED8A466">
            <w:pPr>
              <w:jc w:val="center"/>
              <w:rPr>
                <w:rFonts w:eastAsiaTheme="minorEastAsia"/>
                <w:b/>
                <w:bCs/>
                <w:i/>
                <w:iCs/>
              </w:rPr>
            </w:pPr>
            <w:r w:rsidRPr="00AE2F66">
              <w:rPr>
                <w:rFonts w:eastAsiaTheme="minorEastAsia"/>
                <w:b/>
                <w:bCs/>
                <w:i/>
                <w:iCs/>
              </w:rPr>
              <w:t>Key Features</w:t>
            </w:r>
          </w:p>
        </w:tc>
        <w:tc>
          <w:tcPr>
            <w:tcW w:w="3117" w:type="dxa"/>
            <w:shd w:val="clear" w:color="auto" w:fill="DEEAF6" w:themeFill="accent5" w:themeFillTint="33"/>
          </w:tcPr>
          <w:p w:rsidRPr="00AE2F66" w:rsidR="00AE2F66" w:rsidP="00AE2F66" w:rsidRDefault="00AE2F66" w14:paraId="5B2B2F06" w14:textId="197FB87B">
            <w:pPr>
              <w:jc w:val="center"/>
              <w:rPr>
                <w:rFonts w:eastAsiaTheme="minorEastAsia"/>
                <w:b/>
                <w:bCs/>
                <w:i/>
                <w:iCs/>
              </w:rPr>
            </w:pPr>
            <w:r w:rsidRPr="00AE2F66">
              <w:rPr>
                <w:rFonts w:eastAsiaTheme="minorEastAsia"/>
                <w:b/>
                <w:bCs/>
                <w:i/>
                <w:iCs/>
              </w:rPr>
              <w:t>Model Analysis</w:t>
            </w:r>
          </w:p>
        </w:tc>
      </w:tr>
      <w:tr w:rsidR="00AE2F66" w:rsidTr="00AE2F66" w14:paraId="5080528E" w14:textId="77777777">
        <w:trPr>
          <w:trHeight w:val="2880"/>
        </w:trPr>
        <w:tc>
          <w:tcPr>
            <w:tcW w:w="3116" w:type="dxa"/>
          </w:tcPr>
          <w:p w:rsidR="00AE2F66" w:rsidP="008D48DB" w:rsidRDefault="00AE2F66" w14:paraId="01D0D0DD" w14:textId="77777777">
            <w:pPr>
              <w:rPr>
                <w:rFonts w:eastAsiaTheme="minorEastAsia"/>
              </w:rPr>
            </w:pPr>
          </w:p>
        </w:tc>
        <w:tc>
          <w:tcPr>
            <w:tcW w:w="3117" w:type="dxa"/>
          </w:tcPr>
          <w:p w:rsidR="00AE2F66" w:rsidP="008D48DB" w:rsidRDefault="00AE2F66" w14:paraId="42E95459" w14:textId="77777777">
            <w:pPr>
              <w:rPr>
                <w:rFonts w:eastAsiaTheme="minorEastAsia"/>
              </w:rPr>
            </w:pPr>
          </w:p>
        </w:tc>
        <w:tc>
          <w:tcPr>
            <w:tcW w:w="3117" w:type="dxa"/>
          </w:tcPr>
          <w:p w:rsidR="00AE2F66" w:rsidP="008D48DB" w:rsidRDefault="00AE2F66" w14:paraId="0C55BEAB" w14:textId="77777777">
            <w:pPr>
              <w:rPr>
                <w:rFonts w:eastAsiaTheme="minorEastAsia"/>
              </w:rPr>
            </w:pPr>
          </w:p>
        </w:tc>
      </w:tr>
    </w:tbl>
    <w:p w:rsidR="004367DD" w:rsidP="00B359E9" w:rsidRDefault="00B359E9" w14:paraId="58909162" w14:textId="43E9F73A">
      <w:pPr>
        <w:jc w:val="center"/>
      </w:pPr>
      <w:r w:rsidRPr="00B359E9">
        <w:rPr>
          <w:rFonts w:cstheme="minorHAnsi"/>
          <w:color w:val="002060"/>
          <w:sz w:val="28"/>
          <w:szCs w:val="28"/>
          <w:u w:val="single"/>
        </w:rPr>
        <w:t>Extrema</w:t>
      </w:r>
    </w:p>
    <w:p w:rsidR="00773CEC" w:rsidP="00B359E9" w:rsidRDefault="00773CEC" w14:paraId="100B7B83" w14:textId="77777777"/>
    <w:tbl>
      <w:tblPr>
        <w:tblStyle w:val="TableGrid"/>
        <w:tblW w:w="0" w:type="auto"/>
        <w:tblLook w:val="04A0" w:firstRow="1" w:lastRow="0" w:firstColumn="1" w:lastColumn="0" w:noHBand="0" w:noVBand="1"/>
      </w:tblPr>
      <w:tblGrid>
        <w:gridCol w:w="4675"/>
        <w:gridCol w:w="4675"/>
      </w:tblGrid>
      <w:tr w:rsidR="00773CEC" w:rsidTr="0021155C" w14:paraId="33B53558" w14:textId="77777777">
        <w:trPr>
          <w:trHeight w:val="2880"/>
        </w:trPr>
        <w:tc>
          <w:tcPr>
            <w:tcW w:w="4675" w:type="dxa"/>
          </w:tcPr>
          <w:p w:rsidRPr="00864854" w:rsidR="00773CEC" w:rsidP="00773CEC" w:rsidRDefault="00773CEC" w14:paraId="4A0E05A6" w14:textId="7BC6598B">
            <w:r w:rsidRPr="00864854">
              <w:t>This is the graph of </w:t>
            </w:r>
            <m:oMath>
              <m:r>
                <w:rPr>
                  <w:rStyle w:val="mi"/>
                  <w:rFonts w:ascii="Cambria Math" w:hAnsi="Cambria Math" w:cs="Arial"/>
                  <w:color w:val="242424"/>
                  <w:bdr w:val="none" w:color="auto" w:sz="0" w:space="0" w:frame="1"/>
                  <w:shd w:val="clear" w:color="auto" w:fill="FFFFFF"/>
                </w:rPr>
                <m:t>y</m:t>
              </m:r>
              <m:r>
                <w:rPr>
                  <w:rStyle w:val="mo"/>
                  <w:rFonts w:ascii="Cambria Math" w:hAnsi="Cambria Math" w:cs="Arial"/>
                  <w:color w:val="242424"/>
                  <w:bdr w:val="none" w:color="auto" w:sz="0" w:space="0" w:frame="1"/>
                  <w:shd w:val="clear" w:color="auto" w:fill="FFFFFF"/>
                </w:rPr>
                <m:t>=</m:t>
              </m:r>
              <m:r>
                <w:rPr>
                  <w:rStyle w:val="mn"/>
                  <w:rFonts w:ascii="Cambria Math" w:hAnsi="Cambria Math" w:cs="Arial"/>
                  <w:color w:val="242424"/>
                  <w:bdr w:val="none" w:color="auto" w:sz="0" w:space="0" w:frame="1"/>
                  <w:shd w:val="clear" w:color="auto" w:fill="FFFFFF"/>
                </w:rPr>
                <m:t>5</m:t>
              </m:r>
              <m:sSup>
                <m:sSupPr>
                  <m:ctrlPr>
                    <w:rPr>
                      <w:rStyle w:val="mi"/>
                      <w:rFonts w:ascii="Cambria Math" w:hAnsi="Cambria Math" w:cs="Arial"/>
                      <w:i/>
                      <w:color w:val="242424"/>
                      <w:bdr w:val="none" w:color="auto" w:sz="0" w:space="0" w:frame="1"/>
                      <w:shd w:val="clear" w:color="auto" w:fill="FFFFFF"/>
                    </w:rPr>
                  </m:ctrlPr>
                </m:sSupPr>
                <m:e>
                  <m:r>
                    <w:rPr>
                      <w:rStyle w:val="mi"/>
                      <w:rFonts w:ascii="Cambria Math" w:hAnsi="Cambria Math" w:cs="Arial"/>
                      <w:color w:val="242424"/>
                      <w:bdr w:val="none" w:color="auto" w:sz="0" w:space="0" w:frame="1"/>
                      <w:shd w:val="clear" w:color="auto" w:fill="FFFFFF"/>
                    </w:rPr>
                    <m:t>x</m:t>
                  </m:r>
                </m:e>
                <m:sup>
                  <m:r>
                    <w:rPr>
                      <w:rStyle w:val="mi"/>
                      <w:rFonts w:ascii="Cambria Math" w:hAnsi="Cambria Math" w:cs="Arial"/>
                      <w:color w:val="242424"/>
                      <w:bdr w:val="none" w:color="auto" w:sz="0" w:space="0" w:frame="1"/>
                      <w:shd w:val="clear" w:color="auto" w:fill="FFFFFF"/>
                    </w:rPr>
                    <m:t>3</m:t>
                  </m:r>
                </m:sup>
              </m:sSup>
              <m:r>
                <w:rPr>
                  <w:rStyle w:val="mo"/>
                  <w:rFonts w:ascii="Cambria Math" w:hAnsi="Cambria Math" w:cs="Arial"/>
                  <w:color w:val="242424"/>
                  <w:bdr w:val="none" w:color="auto" w:sz="0" w:space="0" w:frame="1"/>
                  <w:shd w:val="clear" w:color="auto" w:fill="FFFFFF"/>
                </w:rPr>
                <m:t>-</m:t>
              </m:r>
              <m:r>
                <w:rPr>
                  <w:rStyle w:val="mn"/>
                  <w:rFonts w:ascii="Cambria Math" w:hAnsi="Cambria Math" w:cs="Arial"/>
                  <w:color w:val="242424"/>
                  <w:bdr w:val="none" w:color="auto" w:sz="0" w:space="0" w:frame="1"/>
                  <w:shd w:val="clear" w:color="auto" w:fill="FFFFFF"/>
                </w:rPr>
                <m:t>6</m:t>
              </m:r>
              <m:r>
                <w:rPr>
                  <w:rStyle w:val="mi"/>
                  <w:rFonts w:ascii="Cambria Math" w:hAnsi="Cambria Math" w:cs="Arial"/>
                  <w:color w:val="242424"/>
                  <w:bdr w:val="none" w:color="auto" w:sz="0" w:space="0" w:frame="1"/>
                  <w:shd w:val="clear" w:color="auto" w:fill="FFFFFF"/>
                </w:rPr>
                <m:t>x</m:t>
              </m:r>
            </m:oMath>
            <w:r w:rsidRPr="00864854">
              <w:t>. Find the relative extrema.</w:t>
            </w:r>
          </w:p>
          <w:p w:rsidR="00773CEC" w:rsidP="00B359E9" w:rsidRDefault="00773CEC" w14:paraId="702D9B4B" w14:textId="77777777"/>
          <w:p w:rsidR="00864854" w:rsidP="00B359E9" w:rsidRDefault="00864854" w14:paraId="6C49D6C9" w14:textId="77777777"/>
          <w:p w:rsidR="00864854" w:rsidP="00B359E9" w:rsidRDefault="00864854" w14:paraId="11FA94C6" w14:textId="77777777"/>
          <w:p w:rsidR="00864854" w:rsidP="00B359E9" w:rsidRDefault="00864854" w14:paraId="47CA238C" w14:textId="2814915E">
            <w:r>
              <w:t>Describe the end behavior of this graph.</w:t>
            </w:r>
          </w:p>
        </w:tc>
        <w:tc>
          <w:tcPr>
            <w:tcW w:w="4675" w:type="dxa"/>
            <w:vAlign w:val="center"/>
          </w:tcPr>
          <w:p w:rsidR="00773CEC" w:rsidP="0021155C" w:rsidRDefault="00773CEC" w14:paraId="30C29404" w14:textId="667A5931">
            <w:pPr>
              <w:jc w:val="center"/>
            </w:pPr>
            <w:r>
              <w:rPr>
                <w:noProof/>
              </w:rPr>
              <w:drawing>
                <wp:inline distT="0" distB="0" distL="0" distR="0" wp14:anchorId="7EBC9D7D" wp14:editId="033AF335">
                  <wp:extent cx="2256929" cy="1371600"/>
                  <wp:effectExtent l="0" t="0" r="0" b="0"/>
                  <wp:docPr id="1514043497" name="Picture 1"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929" cy="1371600"/>
                          </a:xfrm>
                          <a:prstGeom prst="rect">
                            <a:avLst/>
                          </a:prstGeom>
                          <a:noFill/>
                          <a:ln>
                            <a:noFill/>
                          </a:ln>
                        </pic:spPr>
                      </pic:pic>
                    </a:graphicData>
                  </a:graphic>
                </wp:inline>
              </w:drawing>
            </w:r>
          </w:p>
        </w:tc>
      </w:tr>
      <w:tr w:rsidR="00773CEC" w:rsidTr="0021155C" w14:paraId="462ADD60" w14:textId="77777777">
        <w:trPr>
          <w:trHeight w:val="2880"/>
        </w:trPr>
        <w:tc>
          <w:tcPr>
            <w:tcW w:w="4675" w:type="dxa"/>
          </w:tcPr>
          <w:p w:rsidRPr="00864854" w:rsidR="001D4F37" w:rsidP="001D4F37" w:rsidRDefault="001D4F37" w14:paraId="174D7CD4" w14:textId="2CBE3AC7">
            <w:r w:rsidRPr="00864854">
              <w:t>This is the graph of </w:t>
            </w:r>
            <m:oMath>
              <m:r>
                <w:rPr>
                  <w:rStyle w:val="mi"/>
                  <w:rFonts w:ascii="Cambria Math" w:hAnsi="Cambria Math" w:cs="Arial"/>
                  <w:color w:val="242424"/>
                  <w:bdr w:val="none" w:color="auto" w:sz="0" w:space="0" w:frame="1"/>
                  <w:shd w:val="clear" w:color="auto" w:fill="FFFFFF"/>
                </w:rPr>
                <m:t>y</m:t>
              </m:r>
              <m:r>
                <w:rPr>
                  <w:rStyle w:val="mo"/>
                  <w:rFonts w:ascii="Cambria Math" w:hAnsi="Cambria Math" w:cs="Arial"/>
                  <w:color w:val="242424"/>
                  <w:bdr w:val="none" w:color="auto" w:sz="0" w:space="0" w:frame="1"/>
                  <w:shd w:val="clear" w:color="auto" w:fill="FFFFFF"/>
                </w:rPr>
                <m:t>=</m:t>
              </m:r>
              <m:r>
                <w:rPr>
                  <w:rStyle w:val="mn"/>
                  <w:rFonts w:ascii="Cambria Math" w:hAnsi="Cambria Math" w:cs="Arial"/>
                  <w:color w:val="242424"/>
                  <w:bdr w:val="none" w:color="auto" w:sz="0" w:space="0" w:frame="1"/>
                  <w:shd w:val="clear" w:color="auto" w:fill="FFFFFF"/>
                </w:rPr>
                <m:t>5</m:t>
              </m:r>
              <m:sSup>
                <m:sSupPr>
                  <m:ctrlPr>
                    <w:rPr>
                      <w:rStyle w:val="mi"/>
                      <w:rFonts w:ascii="Cambria Math" w:hAnsi="Cambria Math" w:cs="Arial"/>
                      <w:i/>
                      <w:color w:val="242424"/>
                      <w:bdr w:val="none" w:color="auto" w:sz="0" w:space="0" w:frame="1"/>
                      <w:shd w:val="clear" w:color="auto" w:fill="FFFFFF"/>
                    </w:rPr>
                  </m:ctrlPr>
                </m:sSupPr>
                <m:e>
                  <m:r>
                    <w:rPr>
                      <w:rStyle w:val="mi"/>
                      <w:rFonts w:ascii="Cambria Math" w:hAnsi="Cambria Math" w:cs="Arial"/>
                      <w:color w:val="242424"/>
                      <w:bdr w:val="none" w:color="auto" w:sz="0" w:space="0" w:frame="1"/>
                      <w:shd w:val="clear" w:color="auto" w:fill="FFFFFF"/>
                    </w:rPr>
                    <m:t>x</m:t>
                  </m:r>
                </m:e>
                <m:sup>
                  <m:r>
                    <w:rPr>
                      <w:rStyle w:val="mi"/>
                      <w:rFonts w:ascii="Cambria Math" w:hAnsi="Cambria Math" w:cs="Arial"/>
                      <w:color w:val="242424"/>
                      <w:bdr w:val="none" w:color="auto" w:sz="0" w:space="0" w:frame="1"/>
                      <w:shd w:val="clear" w:color="auto" w:fill="FFFFFF"/>
                    </w:rPr>
                    <m:t>4</m:t>
                  </m:r>
                </m:sup>
              </m:sSup>
              <m:r>
                <w:rPr>
                  <w:rStyle w:val="mo"/>
                  <w:rFonts w:ascii="Cambria Math" w:hAnsi="Cambria Math" w:cs="Arial"/>
                  <w:color w:val="242424"/>
                  <w:bdr w:val="none" w:color="auto" w:sz="0" w:space="0" w:frame="1"/>
                  <w:shd w:val="clear" w:color="auto" w:fill="FFFFFF"/>
                </w:rPr>
                <m:t>-</m:t>
              </m:r>
              <m:r>
                <w:rPr>
                  <w:rStyle w:val="mo"/>
                  <w:rFonts w:ascii="Cambria Math" w:hAnsi="Cambria Math" w:cs="Arial"/>
                  <w:color w:val="242424"/>
                  <w:bdr w:val="none" w:color="auto" w:sz="0" w:space="0" w:frame="1"/>
                  <w:shd w:val="clear" w:color="auto" w:fill="FFFFFF"/>
                </w:rPr>
                <m:t>8</m:t>
              </m:r>
              <m:sSup>
                <m:sSupPr>
                  <m:ctrlPr>
                    <w:rPr>
                      <w:rStyle w:val="mo"/>
                      <w:rFonts w:ascii="Cambria Math" w:hAnsi="Cambria Math" w:cs="Arial"/>
                      <w:i/>
                      <w:color w:val="242424"/>
                      <w:bdr w:val="none" w:color="auto" w:sz="0" w:space="0" w:frame="1"/>
                      <w:shd w:val="clear" w:color="auto" w:fill="FFFFFF"/>
                    </w:rPr>
                  </m:ctrlPr>
                </m:sSupPr>
                <m:e>
                  <m:r>
                    <w:rPr>
                      <w:rStyle w:val="mo"/>
                      <w:rFonts w:ascii="Cambria Math" w:hAnsi="Cambria Math" w:cs="Arial"/>
                      <w:color w:val="242424"/>
                      <w:bdr w:val="none" w:color="auto" w:sz="0" w:space="0" w:frame="1"/>
                      <w:shd w:val="clear" w:color="auto" w:fill="FFFFFF"/>
                    </w:rPr>
                    <m:t>x</m:t>
                  </m:r>
                </m:e>
                <m:sup>
                  <m:r>
                    <w:rPr>
                      <w:rStyle w:val="mo"/>
                      <w:rFonts w:ascii="Cambria Math" w:hAnsi="Cambria Math" w:cs="Arial"/>
                      <w:color w:val="242424"/>
                      <w:bdr w:val="none" w:color="auto" w:sz="0" w:space="0" w:frame="1"/>
                      <w:shd w:val="clear" w:color="auto" w:fill="FFFFFF"/>
                    </w:rPr>
                    <m:t>2</m:t>
                  </m:r>
                </m:sup>
              </m:sSup>
              <m:r>
                <w:rPr>
                  <w:rStyle w:val="mo"/>
                  <w:rFonts w:ascii="Cambria Math" w:hAnsi="Cambria Math" w:cs="Arial"/>
                  <w:color w:val="242424"/>
                  <w:bdr w:val="none" w:color="auto" w:sz="0" w:space="0" w:frame="1"/>
                  <w:shd w:val="clear" w:color="auto" w:fill="FFFFFF"/>
                </w:rPr>
                <m:t>+1</m:t>
              </m:r>
              <m:r>
                <w:rPr>
                  <w:rStyle w:val="mo"/>
                  <w:rFonts w:ascii="Cambria Math" w:hAnsi="Cambria Math"/>
                </w:rPr>
                <m:t>6</m:t>
              </m:r>
            </m:oMath>
            <w:r w:rsidRPr="00864854">
              <w:t>. Find the relative extrema.</w:t>
            </w:r>
          </w:p>
          <w:p w:rsidR="001D4F37" w:rsidP="001D4F37" w:rsidRDefault="001D4F37" w14:paraId="12BA8252" w14:textId="77777777"/>
          <w:p w:rsidR="001D4F37" w:rsidP="001D4F37" w:rsidRDefault="001D4F37" w14:paraId="18264B33" w14:textId="77777777"/>
          <w:p w:rsidR="001D4F37" w:rsidP="001D4F37" w:rsidRDefault="001D4F37" w14:paraId="101F9AFA" w14:textId="77777777"/>
          <w:p w:rsidR="00773CEC" w:rsidP="001D4F37" w:rsidRDefault="001D4F37" w14:paraId="048F906D" w14:textId="27892C2F">
            <w:r>
              <w:t>Describe the end behavior of this graph.</w:t>
            </w:r>
          </w:p>
        </w:tc>
        <w:tc>
          <w:tcPr>
            <w:tcW w:w="4675" w:type="dxa"/>
            <w:vAlign w:val="center"/>
          </w:tcPr>
          <w:p w:rsidR="00773CEC" w:rsidP="0021155C" w:rsidRDefault="0021155C" w14:paraId="12A45A5A" w14:textId="6D87089E">
            <w:pPr>
              <w:jc w:val="center"/>
            </w:pPr>
            <w:r>
              <w:rPr>
                <w:noProof/>
              </w:rPr>
              <w:drawing>
                <wp:inline distT="0" distB="0" distL="0" distR="0" wp14:anchorId="60DC8FD6" wp14:editId="4D244369">
                  <wp:extent cx="1774223" cy="1371600"/>
                  <wp:effectExtent l="0" t="0" r="0" b="0"/>
                  <wp:docPr id="568226852" name="Picture 2"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4223" cy="1371600"/>
                          </a:xfrm>
                          <a:prstGeom prst="rect">
                            <a:avLst/>
                          </a:prstGeom>
                          <a:noFill/>
                          <a:ln>
                            <a:noFill/>
                          </a:ln>
                        </pic:spPr>
                      </pic:pic>
                    </a:graphicData>
                  </a:graphic>
                </wp:inline>
              </w:drawing>
            </w:r>
          </w:p>
        </w:tc>
      </w:tr>
    </w:tbl>
    <w:p w:rsidR="00B44405" w:rsidP="004367DD" w:rsidRDefault="00B44405" w14:paraId="0AC071DB" w14:textId="77777777">
      <w:pPr>
        <w:jc w:val="center"/>
        <w:rPr>
          <w:rFonts w:cstheme="minorHAnsi"/>
          <w:color w:val="002060"/>
          <w:sz w:val="28"/>
          <w:szCs w:val="28"/>
          <w:u w:val="single"/>
        </w:rPr>
      </w:pPr>
    </w:p>
    <w:p w:rsidR="00A80649" w:rsidP="004367DD" w:rsidRDefault="00081F3D" w14:paraId="2D6414E6" w14:textId="6843C3EE">
      <w:pPr>
        <w:jc w:val="center"/>
        <w:rPr>
          <w:rFonts w:cstheme="minorHAnsi"/>
          <w:color w:val="002060"/>
          <w:sz w:val="28"/>
          <w:szCs w:val="28"/>
          <w:u w:val="single"/>
        </w:rPr>
      </w:pPr>
      <w:r w:rsidRPr="00081F3D">
        <w:rPr>
          <w:rFonts w:cstheme="minorHAnsi"/>
          <w:color w:val="002060"/>
          <w:sz w:val="28"/>
          <w:szCs w:val="28"/>
          <w:u w:val="single"/>
        </w:rPr>
        <w:t>Modeling with Polynomials</w:t>
      </w:r>
    </w:p>
    <w:p w:rsidR="00081F3D" w:rsidP="00081F3D" w:rsidRDefault="00081F3D" w14:paraId="48CD442B" w14:textId="77777777">
      <w:pPr>
        <w:rPr>
          <w:rFonts w:cstheme="minorHAnsi"/>
          <w:color w:val="002060"/>
          <w:sz w:val="28"/>
          <w:szCs w:val="28"/>
          <w:u w:val="single"/>
        </w:rPr>
      </w:pPr>
    </w:p>
    <w:p w:rsidR="00081F3D" w:rsidP="00081F3D" w:rsidRDefault="00081F3D" w14:paraId="6D21ED9A" w14:textId="3546D811">
      <w:r>
        <w:t>A herd of elk are introduced into the ecosystem of a small island. The number of elk on the island was then recorded each year for five years. The data are shown in this table.</w:t>
      </w:r>
    </w:p>
    <w:p w:rsidR="00081F3D" w:rsidP="00081F3D" w:rsidRDefault="00081F3D" w14:paraId="2DC32902" w14:textId="77777777"/>
    <w:tbl>
      <w:tblPr>
        <w:tblW w:w="5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Look w:val="04A0" w:firstRow="1" w:lastRow="0" w:firstColumn="1" w:lastColumn="0" w:noHBand="0" w:noVBand="1"/>
      </w:tblPr>
      <w:tblGrid>
        <w:gridCol w:w="1392"/>
        <w:gridCol w:w="717"/>
        <w:gridCol w:w="717"/>
        <w:gridCol w:w="717"/>
        <w:gridCol w:w="717"/>
        <w:gridCol w:w="717"/>
        <w:gridCol w:w="704"/>
      </w:tblGrid>
      <w:tr w:rsidRPr="00D84EA3" w:rsidR="00D84EA3" w:rsidTr="00D84EA3" w14:paraId="3397A6FF" w14:textId="77777777">
        <w:trPr>
          <w:trHeight w:val="297"/>
          <w:jc w:val="center"/>
        </w:trPr>
        <w:tc>
          <w:tcPr>
            <w:tcW w:w="1361" w:type="dxa"/>
            <w:shd w:val="clear" w:color="auto" w:fill="auto"/>
            <w:vAlign w:val="center"/>
            <w:hideMark/>
          </w:tcPr>
          <w:p w:rsidRPr="00D84EA3" w:rsidR="00D84EA3" w:rsidP="00D84EA3" w:rsidRDefault="00D84EA3" w14:paraId="02E76A68" w14:textId="77777777">
            <w:pPr>
              <w:rPr>
                <w:b/>
                <w:bCs/>
              </w:rPr>
            </w:pPr>
            <w:r w:rsidRPr="00D84EA3">
              <w:rPr>
                <w:b/>
                <w:bCs/>
              </w:rPr>
              <w:t>Year</w:t>
            </w:r>
          </w:p>
        </w:tc>
        <w:tc>
          <w:tcPr>
            <w:tcW w:w="720" w:type="dxa"/>
            <w:shd w:val="clear" w:color="auto" w:fill="auto"/>
            <w:vAlign w:val="center"/>
            <w:hideMark/>
          </w:tcPr>
          <w:p w:rsidRPr="00D84EA3" w:rsidR="00D84EA3" w:rsidP="00D84EA3" w:rsidRDefault="00D84EA3" w14:paraId="02E9C917" w14:textId="77777777">
            <w:pPr>
              <w:jc w:val="center"/>
            </w:pPr>
            <w:r w:rsidRPr="00D84EA3">
              <w:t>0</w:t>
            </w:r>
          </w:p>
        </w:tc>
        <w:tc>
          <w:tcPr>
            <w:tcW w:w="720" w:type="dxa"/>
            <w:shd w:val="clear" w:color="auto" w:fill="auto"/>
            <w:vAlign w:val="center"/>
            <w:hideMark/>
          </w:tcPr>
          <w:p w:rsidRPr="00D84EA3" w:rsidR="00D84EA3" w:rsidP="00D84EA3" w:rsidRDefault="00D84EA3" w14:paraId="5DD41866" w14:textId="77777777">
            <w:pPr>
              <w:jc w:val="center"/>
            </w:pPr>
            <w:r w:rsidRPr="00D84EA3">
              <w:t>1</w:t>
            </w:r>
          </w:p>
        </w:tc>
        <w:tc>
          <w:tcPr>
            <w:tcW w:w="720" w:type="dxa"/>
            <w:shd w:val="clear" w:color="auto" w:fill="auto"/>
            <w:vAlign w:val="center"/>
            <w:hideMark/>
          </w:tcPr>
          <w:p w:rsidRPr="00D84EA3" w:rsidR="00D84EA3" w:rsidP="00D84EA3" w:rsidRDefault="00D84EA3" w14:paraId="2CB8F5DD" w14:textId="77777777">
            <w:pPr>
              <w:jc w:val="center"/>
            </w:pPr>
            <w:r w:rsidRPr="00D84EA3">
              <w:t>2</w:t>
            </w:r>
          </w:p>
        </w:tc>
        <w:tc>
          <w:tcPr>
            <w:tcW w:w="720" w:type="dxa"/>
            <w:shd w:val="clear" w:color="auto" w:fill="auto"/>
            <w:vAlign w:val="center"/>
            <w:hideMark/>
          </w:tcPr>
          <w:p w:rsidRPr="00D84EA3" w:rsidR="00D84EA3" w:rsidP="00D84EA3" w:rsidRDefault="00D84EA3" w14:paraId="4EBCF84D" w14:textId="77777777">
            <w:pPr>
              <w:jc w:val="center"/>
            </w:pPr>
            <w:r w:rsidRPr="00D84EA3">
              <w:t>3</w:t>
            </w:r>
          </w:p>
        </w:tc>
        <w:tc>
          <w:tcPr>
            <w:tcW w:w="720" w:type="dxa"/>
            <w:shd w:val="clear" w:color="auto" w:fill="auto"/>
            <w:vAlign w:val="center"/>
            <w:hideMark/>
          </w:tcPr>
          <w:p w:rsidRPr="00D84EA3" w:rsidR="00D84EA3" w:rsidP="00D84EA3" w:rsidRDefault="00D84EA3" w14:paraId="428E73B8" w14:textId="77777777">
            <w:pPr>
              <w:jc w:val="center"/>
            </w:pPr>
            <w:r w:rsidRPr="00D84EA3">
              <w:t>4</w:t>
            </w:r>
          </w:p>
        </w:tc>
        <w:tc>
          <w:tcPr>
            <w:tcW w:w="720" w:type="dxa"/>
            <w:shd w:val="clear" w:color="auto" w:fill="auto"/>
            <w:vAlign w:val="center"/>
            <w:hideMark/>
          </w:tcPr>
          <w:p w:rsidRPr="00D84EA3" w:rsidR="00D84EA3" w:rsidP="00D84EA3" w:rsidRDefault="00D84EA3" w14:paraId="6DFA3A33" w14:textId="77777777">
            <w:pPr>
              <w:jc w:val="center"/>
            </w:pPr>
            <w:r w:rsidRPr="00D84EA3">
              <w:t>5</w:t>
            </w:r>
          </w:p>
        </w:tc>
      </w:tr>
      <w:tr w:rsidRPr="00D84EA3" w:rsidR="00D84EA3" w:rsidTr="00D84EA3" w14:paraId="641943D0" w14:textId="77777777">
        <w:trPr>
          <w:trHeight w:val="307"/>
          <w:jc w:val="center"/>
        </w:trPr>
        <w:tc>
          <w:tcPr>
            <w:tcW w:w="1361" w:type="dxa"/>
            <w:shd w:val="clear" w:color="auto" w:fill="auto"/>
            <w:vAlign w:val="center"/>
            <w:hideMark/>
          </w:tcPr>
          <w:p w:rsidRPr="00D84EA3" w:rsidR="00D84EA3" w:rsidP="00D84EA3" w:rsidRDefault="00D84EA3" w14:paraId="5BEE50D6" w14:textId="77777777">
            <w:pPr>
              <w:rPr>
                <w:b/>
                <w:bCs/>
              </w:rPr>
            </w:pPr>
            <w:r w:rsidRPr="00D84EA3">
              <w:rPr>
                <w:b/>
                <w:bCs/>
              </w:rPr>
              <w:t>Population</w:t>
            </w:r>
          </w:p>
        </w:tc>
        <w:tc>
          <w:tcPr>
            <w:tcW w:w="720" w:type="dxa"/>
            <w:shd w:val="clear" w:color="auto" w:fill="auto"/>
            <w:vAlign w:val="center"/>
            <w:hideMark/>
          </w:tcPr>
          <w:p w:rsidRPr="00D84EA3" w:rsidR="00D84EA3" w:rsidP="00D84EA3" w:rsidRDefault="00D84EA3" w14:paraId="60A01787" w14:textId="77777777">
            <w:pPr>
              <w:jc w:val="center"/>
            </w:pPr>
            <w:r w:rsidRPr="00D84EA3">
              <w:t>100</w:t>
            </w:r>
          </w:p>
        </w:tc>
        <w:tc>
          <w:tcPr>
            <w:tcW w:w="720" w:type="dxa"/>
            <w:shd w:val="clear" w:color="auto" w:fill="auto"/>
            <w:vAlign w:val="center"/>
            <w:hideMark/>
          </w:tcPr>
          <w:p w:rsidRPr="00D84EA3" w:rsidR="00D84EA3" w:rsidP="00D84EA3" w:rsidRDefault="00D84EA3" w14:paraId="78B3848F" w14:textId="77777777">
            <w:pPr>
              <w:jc w:val="center"/>
            </w:pPr>
            <w:r w:rsidRPr="00D84EA3">
              <w:t>120</w:t>
            </w:r>
          </w:p>
        </w:tc>
        <w:tc>
          <w:tcPr>
            <w:tcW w:w="720" w:type="dxa"/>
            <w:shd w:val="clear" w:color="auto" w:fill="auto"/>
            <w:vAlign w:val="center"/>
            <w:hideMark/>
          </w:tcPr>
          <w:p w:rsidRPr="00D84EA3" w:rsidR="00D84EA3" w:rsidP="00D84EA3" w:rsidRDefault="00D84EA3" w14:paraId="19F15F15" w14:textId="77777777">
            <w:pPr>
              <w:jc w:val="center"/>
            </w:pPr>
            <w:r w:rsidRPr="00D84EA3">
              <w:t>168</w:t>
            </w:r>
          </w:p>
        </w:tc>
        <w:tc>
          <w:tcPr>
            <w:tcW w:w="720" w:type="dxa"/>
            <w:shd w:val="clear" w:color="auto" w:fill="auto"/>
            <w:vAlign w:val="center"/>
            <w:hideMark/>
          </w:tcPr>
          <w:p w:rsidRPr="00D84EA3" w:rsidR="00D84EA3" w:rsidP="00D84EA3" w:rsidRDefault="00D84EA3" w14:paraId="5BD9694A" w14:textId="77777777">
            <w:pPr>
              <w:jc w:val="center"/>
            </w:pPr>
            <w:r w:rsidRPr="00D84EA3">
              <w:t>208</w:t>
            </w:r>
          </w:p>
        </w:tc>
        <w:tc>
          <w:tcPr>
            <w:tcW w:w="720" w:type="dxa"/>
            <w:shd w:val="clear" w:color="auto" w:fill="auto"/>
            <w:vAlign w:val="center"/>
            <w:hideMark/>
          </w:tcPr>
          <w:p w:rsidRPr="00D84EA3" w:rsidR="00D84EA3" w:rsidP="00D84EA3" w:rsidRDefault="00D84EA3" w14:paraId="3EA932B8" w14:textId="77777777">
            <w:pPr>
              <w:jc w:val="center"/>
            </w:pPr>
            <w:r w:rsidRPr="00D84EA3">
              <w:t>180</w:t>
            </w:r>
          </w:p>
        </w:tc>
        <w:tc>
          <w:tcPr>
            <w:tcW w:w="720" w:type="dxa"/>
            <w:shd w:val="clear" w:color="auto" w:fill="auto"/>
            <w:vAlign w:val="center"/>
            <w:hideMark/>
          </w:tcPr>
          <w:p w:rsidRPr="00D84EA3" w:rsidR="00D84EA3" w:rsidP="00D84EA3" w:rsidRDefault="00D84EA3" w14:paraId="7C0B99D4" w14:textId="77777777">
            <w:pPr>
              <w:jc w:val="center"/>
            </w:pPr>
            <w:r w:rsidRPr="00D84EA3">
              <w:t>0</w:t>
            </w:r>
          </w:p>
        </w:tc>
      </w:tr>
    </w:tbl>
    <w:p w:rsidR="00081F3D" w:rsidP="00081F3D" w:rsidRDefault="00081F3D" w14:paraId="7AC60599" w14:textId="77777777"/>
    <w:p w:rsidRPr="00081F3D" w:rsidR="00B44405" w:rsidP="00081F3D" w:rsidRDefault="00B44405" w14:paraId="5103E35C" w14:textId="78210CD1">
      <w:r w:rsidRPr="00B44405">
        <w:t>Create a polynomial equation to model this situation.</w:t>
      </w:r>
    </w:p>
    <w:sectPr w:rsidRPr="00081F3D" w:rsidR="00B44405" w:rsidSect="000266F1">
      <w:headerReference w:type="default" r:id="rId12"/>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1326" w:rsidP="000266F1" w:rsidRDefault="00CE1326" w14:paraId="41C0B720" w14:textId="77777777">
      <w:r>
        <w:separator/>
      </w:r>
    </w:p>
  </w:endnote>
  <w:endnote w:type="continuationSeparator" w:id="0">
    <w:p w:rsidR="00CE1326" w:rsidP="000266F1" w:rsidRDefault="00CE1326" w14:paraId="7F6D67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1326" w:rsidP="000266F1" w:rsidRDefault="00CE1326" w14:paraId="556EAB0A" w14:textId="77777777">
      <w:r>
        <w:separator/>
      </w:r>
    </w:p>
  </w:footnote>
  <w:footnote w:type="continuationSeparator" w:id="0">
    <w:p w:rsidR="00CE1326" w:rsidP="000266F1" w:rsidRDefault="00CE1326" w14:paraId="6FF611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6F1" w:rsidP="000266F1" w:rsidRDefault="00D722F4" w14:paraId="0E28F828" w14:textId="328A65DF">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rsidR="000266F1" w:rsidP="000266F1" w:rsidRDefault="000266F1" w14:paraId="3257A482" w14:textId="2FDF112E">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50138">
    <w:abstractNumId w:val="0"/>
  </w:num>
  <w:num w:numId="2" w16cid:durableId="1928224851">
    <w:abstractNumId w:val="1"/>
  </w:num>
  <w:num w:numId="3" w16cid:durableId="102906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57822"/>
    <w:rsid w:val="00072D88"/>
    <w:rsid w:val="00081F3D"/>
    <w:rsid w:val="00084B70"/>
    <w:rsid w:val="00090F74"/>
    <w:rsid w:val="000A3E39"/>
    <w:rsid w:val="000C0FC3"/>
    <w:rsid w:val="00103462"/>
    <w:rsid w:val="00116E87"/>
    <w:rsid w:val="001312A5"/>
    <w:rsid w:val="00142834"/>
    <w:rsid w:val="00181927"/>
    <w:rsid w:val="001D4F37"/>
    <w:rsid w:val="001F4A0A"/>
    <w:rsid w:val="00204230"/>
    <w:rsid w:val="0021155C"/>
    <w:rsid w:val="00233F84"/>
    <w:rsid w:val="00242E31"/>
    <w:rsid w:val="00265C60"/>
    <w:rsid w:val="002679A9"/>
    <w:rsid w:val="00286646"/>
    <w:rsid w:val="00290DBF"/>
    <w:rsid w:val="002A68B9"/>
    <w:rsid w:val="002B0F85"/>
    <w:rsid w:val="002B207C"/>
    <w:rsid w:val="002B4F16"/>
    <w:rsid w:val="002C19AB"/>
    <w:rsid w:val="003D3C53"/>
    <w:rsid w:val="003D622D"/>
    <w:rsid w:val="00410CB8"/>
    <w:rsid w:val="004367DD"/>
    <w:rsid w:val="00447A4F"/>
    <w:rsid w:val="00470418"/>
    <w:rsid w:val="004B44FF"/>
    <w:rsid w:val="004C22DF"/>
    <w:rsid w:val="004C2392"/>
    <w:rsid w:val="004E08D8"/>
    <w:rsid w:val="004E2B65"/>
    <w:rsid w:val="00523004"/>
    <w:rsid w:val="005641DF"/>
    <w:rsid w:val="00593D4F"/>
    <w:rsid w:val="005A0083"/>
    <w:rsid w:val="005B3C90"/>
    <w:rsid w:val="005E4CA1"/>
    <w:rsid w:val="005E55A5"/>
    <w:rsid w:val="005F1D26"/>
    <w:rsid w:val="005F3242"/>
    <w:rsid w:val="00612D57"/>
    <w:rsid w:val="00647606"/>
    <w:rsid w:val="006510B1"/>
    <w:rsid w:val="00655344"/>
    <w:rsid w:val="006A7C68"/>
    <w:rsid w:val="006B4A86"/>
    <w:rsid w:val="006C56E2"/>
    <w:rsid w:val="006F2345"/>
    <w:rsid w:val="006F73B6"/>
    <w:rsid w:val="00710FD4"/>
    <w:rsid w:val="00746ADE"/>
    <w:rsid w:val="00773CEC"/>
    <w:rsid w:val="007752BA"/>
    <w:rsid w:val="007A4234"/>
    <w:rsid w:val="007C2973"/>
    <w:rsid w:val="007C33B8"/>
    <w:rsid w:val="007D2E41"/>
    <w:rsid w:val="007E4AFF"/>
    <w:rsid w:val="007F4E9E"/>
    <w:rsid w:val="00810704"/>
    <w:rsid w:val="00833C8A"/>
    <w:rsid w:val="00864854"/>
    <w:rsid w:val="00873BF4"/>
    <w:rsid w:val="008819EF"/>
    <w:rsid w:val="008946FF"/>
    <w:rsid w:val="008D349A"/>
    <w:rsid w:val="008D48DB"/>
    <w:rsid w:val="008F2703"/>
    <w:rsid w:val="00902483"/>
    <w:rsid w:val="0092217B"/>
    <w:rsid w:val="00926FA3"/>
    <w:rsid w:val="009674F5"/>
    <w:rsid w:val="0097176D"/>
    <w:rsid w:val="009A731A"/>
    <w:rsid w:val="009E1281"/>
    <w:rsid w:val="009E7CC8"/>
    <w:rsid w:val="00A0044C"/>
    <w:rsid w:val="00A203E2"/>
    <w:rsid w:val="00A255E6"/>
    <w:rsid w:val="00A80649"/>
    <w:rsid w:val="00AD410E"/>
    <w:rsid w:val="00AE2F66"/>
    <w:rsid w:val="00B21B03"/>
    <w:rsid w:val="00B359E9"/>
    <w:rsid w:val="00B44405"/>
    <w:rsid w:val="00B56C64"/>
    <w:rsid w:val="00B60F45"/>
    <w:rsid w:val="00B93FCA"/>
    <w:rsid w:val="00C15FF8"/>
    <w:rsid w:val="00C33DB3"/>
    <w:rsid w:val="00C353CE"/>
    <w:rsid w:val="00C4262B"/>
    <w:rsid w:val="00CB5ADA"/>
    <w:rsid w:val="00CD01CE"/>
    <w:rsid w:val="00CD15FA"/>
    <w:rsid w:val="00CE1326"/>
    <w:rsid w:val="00CF3E04"/>
    <w:rsid w:val="00CF40C7"/>
    <w:rsid w:val="00D25ADE"/>
    <w:rsid w:val="00D27378"/>
    <w:rsid w:val="00D671A8"/>
    <w:rsid w:val="00D722F4"/>
    <w:rsid w:val="00D84EA3"/>
    <w:rsid w:val="00D9510E"/>
    <w:rsid w:val="00D96D05"/>
    <w:rsid w:val="00DC5332"/>
    <w:rsid w:val="00DE6321"/>
    <w:rsid w:val="00DF498E"/>
    <w:rsid w:val="00E02AD7"/>
    <w:rsid w:val="00E02EC1"/>
    <w:rsid w:val="00E128D7"/>
    <w:rsid w:val="00E40019"/>
    <w:rsid w:val="00E564F8"/>
    <w:rsid w:val="00E71928"/>
    <w:rsid w:val="00E769BD"/>
    <w:rsid w:val="00E81547"/>
    <w:rsid w:val="00E84B93"/>
    <w:rsid w:val="00E84D9A"/>
    <w:rsid w:val="00E97E26"/>
    <w:rsid w:val="00EA09BC"/>
    <w:rsid w:val="00ED0B8C"/>
    <w:rsid w:val="00EE6B48"/>
    <w:rsid w:val="00F07AF5"/>
    <w:rsid w:val="00F10E14"/>
    <w:rsid w:val="00F534B9"/>
    <w:rsid w:val="00F56782"/>
    <w:rsid w:val="00F74063"/>
    <w:rsid w:val="00F75D55"/>
    <w:rsid w:val="00F97512"/>
    <w:rsid w:val="00FA699D"/>
    <w:rsid w:val="00FB6078"/>
    <w:rsid w:val="00FF4EE9"/>
    <w:rsid w:val="31768200"/>
    <w:rsid w:val="6565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styleId="HeaderChar" w:customStyle="1">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styleId="FooterChar" w:customStyle="1">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312A5"/>
    <w:rPr>
      <w:color w:val="808080"/>
    </w:rPr>
  </w:style>
  <w:style w:type="character" w:styleId="msqrt" w:customStyle="1">
    <w:name w:val="msqrt"/>
    <w:basedOn w:val="DefaultParagraphFont"/>
    <w:rsid w:val="008819EF"/>
  </w:style>
  <w:style w:type="character" w:styleId="mn" w:customStyle="1">
    <w:name w:val="mn"/>
    <w:basedOn w:val="DefaultParagraphFont"/>
    <w:rsid w:val="008819EF"/>
  </w:style>
  <w:style w:type="character" w:styleId="mjxassistivemathml" w:customStyle="1">
    <w:name w:val="mjx_assistive_mathml"/>
    <w:basedOn w:val="DefaultParagraphFont"/>
    <w:rsid w:val="008819EF"/>
  </w:style>
  <w:style w:type="character" w:styleId="textemphslight" w:customStyle="1">
    <w:name w:val="textemphslight"/>
    <w:basedOn w:val="DefaultParagraphFont"/>
    <w:rsid w:val="008819EF"/>
  </w:style>
  <w:style w:type="character" w:styleId="mi" w:customStyle="1">
    <w:name w:val="mi"/>
    <w:basedOn w:val="DefaultParagraphFont"/>
    <w:rsid w:val="008819EF"/>
  </w:style>
  <w:style w:type="character" w:styleId="hidden" w:customStyle="1">
    <w:name w:val="hidden"/>
    <w:basedOn w:val="DefaultParagraphFont"/>
    <w:rsid w:val="008819EF"/>
  </w:style>
  <w:style w:type="character" w:styleId="mo" w:customStyle="1">
    <w:name w:val="mo"/>
    <w:basedOn w:val="DefaultParagraphFont"/>
    <w:rsid w:val="0088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18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40272307-97ED-4E00-9DD4-38F1714DF590}"/>
</file>

<file path=customXml/itemProps2.xml><?xml version="1.0" encoding="utf-8"?>
<ds:datastoreItem xmlns:ds="http://schemas.openxmlformats.org/officeDocument/2006/customXml" ds:itemID="{880C3F2F-5043-45B0-BD36-3A2580A76228}">
  <ds:schemaRefs>
    <ds:schemaRef ds:uri="http://schemas.microsoft.com/sharepoint/v3/contenttype/forms"/>
  </ds:schemaRefs>
</ds:datastoreItem>
</file>

<file path=customXml/itemProps3.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16eee263-05da-49f8-bbd6-e953191e7e06"/>
    <ds:schemaRef ds:uri="7880853f-b7b0-432a-83d9-71d8f8a479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freddy parra</dc:creator>
  <keywords/>
  <dc:description/>
  <lastModifiedBy>Jennifer Whiteside</lastModifiedBy>
  <revision>24</revision>
  <dcterms:created xsi:type="dcterms:W3CDTF">2024-06-12T11:03:00.0000000Z</dcterms:created>
  <dcterms:modified xsi:type="dcterms:W3CDTF">2025-07-15T14:11:09.7463050Z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4001100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