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SAMPLE GROWTH GROUP SYLLABUS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Welcome to your Spring 2026 Growth Group. Your group will meet weekly beginning the week of February 9 and will conclude the week of April 27.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will be studying [BOOK TITLE] together. Be sure to keep up with your weekly reading and come to the group prepared to participate in the discussion.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Below is a week‑by‑week breakdown for our group: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#1: Week of Feb 9 – Introduction: Welcome, Intros, Group Covenants, Ice reading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#2: Week of Feb 18 – Chapter 1&amp;2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#3: Week of Feb 23 – Chapter 3&amp;4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#4: Week of March 2 – Chapter 5&amp;6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#5: Week of March 9 – Chapter 7&amp;8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#6: Week of March 16 – Chapter 9‑10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#7: Week of March 23 – Chapter 11‑12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#8: Week of March 30 – Easter Outreach (Instead of your normal meeting, all groups participate in our Easter Outreach on Tues, March 31 or Wed, April 1).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#9: Week of April 6 – Chapter 13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#10: Week of April 13 – Chapter 14‑16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#11: Week of April 20 – Chapter 17‑18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Week #12: Week of April 27 – Growth Group Fun Event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color w:val="222222"/>
          <w:highlight w:val="white"/>
          <w:rtl w:val="0"/>
        </w:rPr>
        <w:t xml:space="preserve">SUNDAY SERVING DATES: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