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37" w:rsidRDefault="00DC3B37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DC3B37" w:rsidRDefault="00D84D6B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XI</w:t>
      </w:r>
    </w:p>
    <w:p w:rsidR="00DC3B37" w:rsidRDefault="00D84D6B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MINUTA DO TERMO DE ADESÃO</w:t>
      </w:r>
    </w:p>
    <w:p w:rsidR="00DC3B37" w:rsidRDefault="00DC3B37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CREDENCIANTE: </w:t>
      </w:r>
      <w:r>
        <w:rPr>
          <w:rFonts w:ascii="Arial" w:hAnsi="Arial" w:cs="Arial"/>
          <w:sz w:val="24"/>
          <w:szCs w:val="24"/>
          <w:lang w:val="pt-BR"/>
        </w:rPr>
        <w:t>Secretaria Municipal de Educação da Prefeitura do Município de Venda Nova do Imigrante/ES, representada pelo Secretário Municipal de Educação.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CREDENCIADO: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Aos ______ dias do mês de __________________ do ano de ________, de um lado, a Secretaria Municipal de Educação da Prefeitura do Município de Venda Nova do Imigrante/ES, com sede na Avenida Evandi Américo Comarela, nº 385, Bairro Esplanada, inscrita no CNP</w:t>
      </w:r>
      <w:r>
        <w:rPr>
          <w:rFonts w:ascii="Arial" w:hAnsi="Arial" w:cs="Arial"/>
          <w:sz w:val="24"/>
          <w:szCs w:val="24"/>
          <w:lang w:val="pt-BR"/>
        </w:rPr>
        <w:t>J sob o nº 31.723.497/0001-08, neste ato representada por seu Secretário Municipal de Educação, devidamente autorizado conforme despacho que autorizou a abertura do Edital de Credenciamento, doravante denominada CREDENCIANTE, e, de outro lado, ____________</w:t>
      </w:r>
      <w:r>
        <w:rPr>
          <w:rFonts w:ascii="Arial" w:hAnsi="Arial" w:cs="Arial"/>
          <w:sz w:val="24"/>
          <w:szCs w:val="24"/>
          <w:lang w:val="pt-BR"/>
        </w:rPr>
        <w:t>___________________________________, inscrito(a) no CNPJ sob o nº ________________________, com sede/domicílio à _______________________________________________, telefone ______________________, e-mail _________________________________, neste ato represent</w:t>
      </w:r>
      <w:r>
        <w:rPr>
          <w:rFonts w:ascii="Arial" w:hAnsi="Arial" w:cs="Arial"/>
          <w:sz w:val="24"/>
          <w:szCs w:val="24"/>
          <w:lang w:val="pt-BR"/>
        </w:rPr>
        <w:t xml:space="preserve">ado(a) por ______________________________________, na qualidade de _______________________________________________, doravante denominado(a) CREDENCIADO(A), em conformidade com a Lei Municipal nº 1.754/2025, com o Decreto nº 5.345/2026 e com as disposições </w:t>
      </w:r>
      <w:r>
        <w:rPr>
          <w:rFonts w:ascii="Arial" w:hAnsi="Arial" w:cs="Arial"/>
          <w:sz w:val="24"/>
          <w:szCs w:val="24"/>
          <w:lang w:val="pt-BR"/>
        </w:rPr>
        <w:t>do Edital de Credenciamento nº ___/2026, bem como com as demais normas aplicáveis à espécie, resolvem firmar o presente Termo de Adesão, que se regerá pelas cláusulas e condições a seguir estabelecidas.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1. Do objeto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1.1.</w:t>
      </w:r>
      <w:r>
        <w:rPr>
          <w:rFonts w:ascii="Arial" w:hAnsi="Arial" w:cs="Arial"/>
          <w:sz w:val="24"/>
          <w:szCs w:val="24"/>
          <w:lang w:val="pt-BR"/>
        </w:rPr>
        <w:t xml:space="preserve"> Constitui objeto do presente Term</w:t>
      </w:r>
      <w:r>
        <w:rPr>
          <w:rFonts w:ascii="Arial" w:hAnsi="Arial" w:cs="Arial"/>
          <w:sz w:val="24"/>
          <w:szCs w:val="24"/>
          <w:lang w:val="pt-BR"/>
        </w:rPr>
        <w:t xml:space="preserve">o o credenciamento de interessados para o fornecimento de uniforme escolar destinado aos estudantes regularmente matriculados na Rede Pública Municipal de Ensino de Venda Nova do </w:t>
      </w:r>
      <w:r>
        <w:rPr>
          <w:rFonts w:ascii="Arial" w:hAnsi="Arial" w:cs="Arial"/>
          <w:sz w:val="24"/>
          <w:szCs w:val="24"/>
          <w:lang w:val="pt-BR"/>
        </w:rPr>
        <w:lastRenderedPageBreak/>
        <w:t>Imigrante, observadas as especificações técnicas, quantitativos estimados e d</w:t>
      </w:r>
      <w:r>
        <w:rPr>
          <w:rFonts w:ascii="Arial" w:hAnsi="Arial" w:cs="Arial"/>
          <w:sz w:val="24"/>
          <w:szCs w:val="24"/>
          <w:lang w:val="pt-BR"/>
        </w:rPr>
        <w:t>emais condições estabelecidas neste instrumento e em seus anexos.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1.2.</w:t>
      </w:r>
      <w:r>
        <w:rPr>
          <w:rFonts w:ascii="Arial" w:hAnsi="Arial" w:cs="Arial"/>
          <w:sz w:val="24"/>
          <w:szCs w:val="24"/>
          <w:lang w:val="pt-BR"/>
        </w:rPr>
        <w:t xml:space="preserve"> Para o fornecimento do objeto, deverão ser observadas as disposições constantes do Decreto nº 5.345/2026, bem como suas eventuais alterações, e do Edital de Credenciamento nº ___/2026,</w:t>
      </w:r>
      <w:r>
        <w:rPr>
          <w:rFonts w:ascii="Arial" w:hAnsi="Arial" w:cs="Arial"/>
          <w:sz w:val="24"/>
          <w:szCs w:val="24"/>
          <w:lang w:val="pt-BR"/>
        </w:rPr>
        <w:t xml:space="preserve"> os quais passam a integrar o presente instrumento, independentemente de transcrição.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2. Do Prazo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2.1. </w:t>
      </w:r>
      <w:r>
        <w:rPr>
          <w:rFonts w:ascii="Arial" w:hAnsi="Arial" w:cs="Arial"/>
          <w:sz w:val="24"/>
          <w:szCs w:val="24"/>
          <w:lang w:val="pt-BR"/>
        </w:rPr>
        <w:t>O credenciamento terá vigência de 12 (doze) meses, contados da data de assinatura do respectivo Termo de Adesão, podendo ser prorrogado, mediante inter</w:t>
      </w:r>
      <w:r>
        <w:rPr>
          <w:rFonts w:ascii="Arial" w:hAnsi="Arial" w:cs="Arial"/>
          <w:sz w:val="24"/>
          <w:szCs w:val="24"/>
          <w:lang w:val="pt-BR"/>
        </w:rPr>
        <w:t>esse da Administração Pública, respeitada a vigência máxima decena</w:t>
      </w:r>
      <w:r>
        <w:rPr>
          <w:rFonts w:ascii="Arial" w:hAnsi="Arial" w:cs="Arial"/>
          <w:sz w:val="24"/>
          <w:szCs w:val="24"/>
          <w:lang w:val="pt-BR"/>
        </w:rPr>
        <w:t>l, nos termos do art. 107 da</w:t>
      </w:r>
      <w:r>
        <w:rPr>
          <w:rFonts w:ascii="Arial" w:hAnsi="Arial" w:cs="Arial"/>
          <w:sz w:val="24"/>
          <w:szCs w:val="24"/>
          <w:lang w:val="pt-BR"/>
        </w:rPr>
        <w:t xml:space="preserve"> Lei Federal nº 14.133/2021, desde que permaneçam atendidas as condições que ensejaram o credenciamento.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3. Da Remuneração e das Condições de Pagamento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3.1. </w:t>
      </w:r>
      <w:r>
        <w:rPr>
          <w:rFonts w:ascii="Arial" w:hAnsi="Arial" w:cs="Arial"/>
          <w:sz w:val="24"/>
          <w:szCs w:val="24"/>
          <w:lang w:val="pt-BR"/>
        </w:rPr>
        <w:t>Pel</w:t>
      </w:r>
      <w:r>
        <w:rPr>
          <w:rFonts w:ascii="Arial" w:hAnsi="Arial" w:cs="Arial"/>
          <w:sz w:val="24"/>
          <w:szCs w:val="24"/>
          <w:lang w:val="pt-BR"/>
        </w:rPr>
        <w:t>o fornecimento dos bens constantes do kit de uniforme escolar, a CREDENCIANTE pagará à CREDENCIADA o valor máximo de R$ 148,00 (cento e quarenta e oito reais) por aluno beneficiário, observados os valores unitários máximos estabelecidos e os itens efetivam</w:t>
      </w:r>
      <w:r>
        <w:rPr>
          <w:rFonts w:ascii="Arial" w:hAnsi="Arial" w:cs="Arial"/>
          <w:sz w:val="24"/>
          <w:szCs w:val="24"/>
          <w:lang w:val="pt-BR"/>
        </w:rPr>
        <w:t>ente adquiridos pelo responsável legal do estudante.</w:t>
      </w:r>
    </w:p>
    <w:p w:rsidR="00DC3B37" w:rsidRDefault="00DC3B3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3.2.</w:t>
      </w:r>
      <w:r>
        <w:rPr>
          <w:rFonts w:ascii="Arial" w:hAnsi="Arial" w:cs="Arial"/>
          <w:sz w:val="24"/>
          <w:szCs w:val="24"/>
          <w:lang w:val="pt-BR"/>
        </w:rPr>
        <w:t xml:space="preserve"> A remuneração da CREDENCIADA dar-se-á exclusivamente em razão das aquisições efetivamente realizadas pelos estudantes ou por seus responsáveis, constituindo esta a única forma de pagamento pelo for</w:t>
      </w:r>
      <w:r>
        <w:rPr>
          <w:rFonts w:ascii="Arial" w:hAnsi="Arial" w:cs="Arial"/>
          <w:sz w:val="24"/>
          <w:szCs w:val="24"/>
          <w:lang w:val="pt-BR"/>
        </w:rPr>
        <w:t>necimento dos itens objeto deste instrumento.</w:t>
      </w:r>
    </w:p>
    <w:p w:rsidR="00DC3B37" w:rsidRDefault="00DC3B37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3.2.1. </w:t>
      </w:r>
      <w:r>
        <w:rPr>
          <w:rFonts w:ascii="Arial" w:hAnsi="Arial" w:cs="Arial"/>
          <w:sz w:val="24"/>
          <w:szCs w:val="24"/>
          <w:lang w:val="pt-BR"/>
        </w:rPr>
        <w:t>Os valores unitários das peças encontram-se discriminados no quadro a seguir, o qual passa a integrar o presente instrumento para todos os fins de direito.</w:t>
      </w:r>
    </w:p>
    <w:p w:rsidR="00DC3B37" w:rsidRDefault="00DC3B37">
      <w:pPr>
        <w:spacing w:line="360" w:lineRule="auto"/>
        <w:ind w:right="-1"/>
        <w:rPr>
          <w:rFonts w:ascii="Arial" w:hAnsi="Arial" w:cs="Arial"/>
          <w:sz w:val="24"/>
          <w:szCs w:val="24"/>
          <w:lang w:val="pt-BR"/>
        </w:rPr>
      </w:pPr>
    </w:p>
    <w:p w:rsidR="00DC3B37" w:rsidRDefault="00DC3B37">
      <w:pPr>
        <w:spacing w:line="360" w:lineRule="auto"/>
        <w:ind w:right="-1"/>
        <w:rPr>
          <w:rFonts w:ascii="Arial" w:hAnsi="Arial" w:cs="Arial"/>
          <w:sz w:val="24"/>
          <w:szCs w:val="24"/>
          <w:lang w:val="pt-BR"/>
        </w:rPr>
      </w:pPr>
    </w:p>
    <w:tbl>
      <w:tblPr>
        <w:tblW w:w="8385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5550"/>
        <w:gridCol w:w="2835"/>
      </w:tblGrid>
      <w:tr w:rsidR="00DC3B37"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CATEGORIA</w:t>
            </w:r>
          </w:p>
        </w:tc>
      </w:tr>
      <w:tr w:rsidR="00DC3B37">
        <w:trPr>
          <w:trHeight w:val="90"/>
        </w:trPr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- UNIFORME ESCOLAR</w:t>
            </w:r>
          </w:p>
        </w:tc>
      </w:tr>
      <w:tr w:rsidR="00DC3B37">
        <w:trPr>
          <w:trHeight w:val="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MÁXIMO POR PEÇA</w:t>
            </w:r>
          </w:p>
        </w:tc>
      </w:tr>
      <w:tr w:rsidR="00DC3B37">
        <w:trPr>
          <w:trHeight w:val="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CAMISETA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R$ 30,00</w:t>
            </w:r>
          </w:p>
        </w:tc>
      </w:tr>
      <w:tr w:rsidR="00DC3B37">
        <w:trPr>
          <w:trHeight w:val="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BERMUDA ESCOLAR FEMININA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R$ 40,00</w:t>
            </w:r>
          </w:p>
        </w:tc>
      </w:tr>
      <w:tr w:rsidR="00DC3B37">
        <w:trPr>
          <w:trHeight w:val="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CALÇA ESCOLAR FEMININA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R$ 48,00</w:t>
            </w:r>
          </w:p>
        </w:tc>
      </w:tr>
      <w:tr w:rsidR="00DC3B37">
        <w:trPr>
          <w:trHeight w:val="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BERMUDA ESCOLAR MASCULINA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R$ 40,00</w:t>
            </w:r>
          </w:p>
        </w:tc>
      </w:tr>
      <w:tr w:rsidR="00DC3B37">
        <w:trPr>
          <w:trHeight w:val="90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CALÇA ESCOLAR MASCULINA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DC3B37" w:rsidRDefault="00D84D6B">
            <w:pPr>
              <w:spacing w:line="360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R$ 48,00</w:t>
            </w:r>
          </w:p>
        </w:tc>
      </w:tr>
    </w:tbl>
    <w:p w:rsidR="00DC3B37" w:rsidRDefault="00DC3B37">
      <w:pPr>
        <w:spacing w:line="360" w:lineRule="auto"/>
        <w:ind w:left="-880" w:right="-981"/>
        <w:jc w:val="both"/>
        <w:rPr>
          <w:rFonts w:ascii="Arial" w:hAnsi="Arial" w:cs="Arial"/>
          <w:sz w:val="24"/>
          <w:szCs w:val="24"/>
          <w:lang w:val="pt-BR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3.3. </w:t>
      </w:r>
      <w:r>
        <w:rPr>
          <w:rFonts w:ascii="Arial" w:hAnsi="Arial" w:cs="Arial"/>
          <w:sz w:val="24"/>
          <w:szCs w:val="24"/>
          <w:lang w:val="pt-BR"/>
        </w:rPr>
        <w:t>O pagamento será efetuado em até 30 (trinta) dias corridos, contados da data</w:t>
      </w:r>
      <w:r>
        <w:rPr>
          <w:rFonts w:ascii="Arial" w:hAnsi="Arial" w:cs="Arial"/>
          <w:sz w:val="24"/>
          <w:szCs w:val="24"/>
          <w:lang w:val="pt-BR"/>
        </w:rPr>
        <w:t xml:space="preserve"> do atesto da Nota Fiscal pelo setor requisitante, após a regular liquidação da despesa, nos termos da legislação vigente.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3.4. </w:t>
      </w:r>
      <w:r>
        <w:rPr>
          <w:rFonts w:ascii="Arial" w:hAnsi="Arial" w:cs="Arial"/>
          <w:sz w:val="24"/>
          <w:szCs w:val="24"/>
        </w:rPr>
        <w:t>Para fins de pagamento, a CREDENCIADA deverá protocolizar, exclusivamente por meio eletrônico, no site oficial da Prefeitura Mu</w:t>
      </w:r>
      <w:r>
        <w:rPr>
          <w:rFonts w:ascii="Arial" w:hAnsi="Arial" w:cs="Arial"/>
          <w:sz w:val="24"/>
          <w:szCs w:val="24"/>
        </w:rPr>
        <w:t>nicipal de Venda Nova do Imigrante/ES (Governo Digital – Protocolo Digital/BPMS):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Nota Fiscal devidamente emitida;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relatório mensal contendo a relação dos alunos atendidos, itens fornecidos e respectivos valores;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planilha consolidada de </w:t>
      </w:r>
      <w:r>
        <w:rPr>
          <w:rFonts w:ascii="Arial" w:hAnsi="Arial" w:cs="Arial"/>
          <w:sz w:val="24"/>
          <w:szCs w:val="24"/>
        </w:rPr>
        <w:t>execução mensal;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vouchers eletrônicos, quando aplicável;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documentação comprobatória de regularidade fiscal válida: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Certidão Negativa de Débitos Relativos aos Tributos Federais e à Dívida Ativa da União;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Certificado de Regularidade do FGTS;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 C</w:t>
      </w:r>
      <w:r>
        <w:rPr>
          <w:rFonts w:ascii="Arial" w:hAnsi="Arial" w:cs="Arial"/>
          <w:sz w:val="24"/>
          <w:szCs w:val="24"/>
        </w:rPr>
        <w:t>ertidão Negativa de Tributos Municipais do Município de Venda Nova do Imigrante/ES.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3.5.</w:t>
      </w:r>
      <w:r>
        <w:rPr>
          <w:rFonts w:ascii="Arial" w:hAnsi="Arial" w:cs="Arial"/>
          <w:sz w:val="24"/>
          <w:szCs w:val="24"/>
        </w:rPr>
        <w:t xml:space="preserve"> O prazo para pagamento ficará suspenso na hipótese de irregularidade na documentação apresentada, reiniciando-se sua contagem após a regularização.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3.6.</w:t>
      </w:r>
      <w:r>
        <w:rPr>
          <w:rFonts w:ascii="Arial" w:hAnsi="Arial" w:cs="Arial"/>
          <w:sz w:val="24"/>
          <w:szCs w:val="24"/>
        </w:rPr>
        <w:t xml:space="preserve"> O pagamento </w:t>
      </w:r>
      <w:r>
        <w:rPr>
          <w:rFonts w:ascii="Arial" w:hAnsi="Arial" w:cs="Arial"/>
          <w:sz w:val="24"/>
          <w:szCs w:val="24"/>
        </w:rPr>
        <w:t>será realizado exclusivamente pelos itens efetivamente entregues no mês de referência.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3.7.</w:t>
      </w:r>
      <w:r>
        <w:rPr>
          <w:rFonts w:ascii="Arial" w:hAnsi="Arial" w:cs="Arial"/>
          <w:sz w:val="24"/>
          <w:szCs w:val="24"/>
        </w:rPr>
        <w:t xml:space="preserve"> Por ocasião do pagamento, serão efetuadas as retenções tributárias previstas na legislação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DC3B37" w:rsidRDefault="00D84D6B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3.8.</w:t>
      </w:r>
      <w:r>
        <w:rPr>
          <w:rFonts w:ascii="Arial" w:hAnsi="Arial" w:cs="Arial"/>
          <w:sz w:val="24"/>
          <w:szCs w:val="24"/>
        </w:rPr>
        <w:t xml:space="preserve"> Independentemente do percentual informado na Nota Fisca</w:t>
      </w:r>
      <w:r>
        <w:rPr>
          <w:rFonts w:ascii="Arial" w:hAnsi="Arial" w:cs="Arial"/>
          <w:sz w:val="24"/>
          <w:szCs w:val="24"/>
        </w:rPr>
        <w:t>l, serão retidos na fonte os tributos conforme os percentuais definidos na legislação vigente.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DC3B37" w:rsidRDefault="00D84D6B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3.9.</w:t>
      </w:r>
      <w:r>
        <w:rPr>
          <w:rFonts w:ascii="Arial" w:hAnsi="Arial" w:cs="Arial"/>
          <w:sz w:val="24"/>
          <w:szCs w:val="24"/>
        </w:rPr>
        <w:t xml:space="preserve"> A CREDENCIADA optante pelo Simples Nacional, nos termos da Lei Complementar nº 123/2006, não sofrerá retenção dos tributos abrangidos por aquele regime, de</w:t>
      </w:r>
      <w:r>
        <w:rPr>
          <w:rFonts w:ascii="Arial" w:hAnsi="Arial" w:cs="Arial"/>
          <w:sz w:val="24"/>
          <w:szCs w:val="24"/>
        </w:rPr>
        <w:t>sde que comprove formalmente essa condição mediante apresentação de documento oficial válido.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3.10.</w:t>
      </w:r>
      <w:r>
        <w:rPr>
          <w:rFonts w:ascii="Arial" w:hAnsi="Arial" w:cs="Arial"/>
          <w:sz w:val="24"/>
          <w:szCs w:val="24"/>
        </w:rPr>
        <w:t xml:space="preserve"> As Notas Fiscais deverão: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conter o mesmo CNPJ e razão social constantes no Termo de Credenciamento;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indicar obrigatoriamente o número do processo </w:t>
      </w:r>
      <w:r>
        <w:rPr>
          <w:rFonts w:ascii="Arial" w:hAnsi="Arial" w:cs="Arial"/>
          <w:sz w:val="24"/>
          <w:szCs w:val="24"/>
        </w:rPr>
        <w:t>administrativo e do Termo de Credenciamento;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discriminar os itens fornecidos, valores unitários e totais;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destacar o Imposto de Renda a ser retido, conforme o Decreto Municipal nº 4.479/2023, bem como demais retenções cabíveis (INSS, ISSQN etc.)</w:t>
      </w:r>
      <w:r>
        <w:rPr>
          <w:rFonts w:ascii="Arial" w:hAnsi="Arial" w:cs="Arial"/>
          <w:sz w:val="24"/>
          <w:szCs w:val="24"/>
        </w:rPr>
        <w:t>, quando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3.11.</w:t>
      </w:r>
      <w:r>
        <w:rPr>
          <w:rFonts w:ascii="Arial" w:hAnsi="Arial" w:cs="Arial"/>
          <w:sz w:val="24"/>
          <w:szCs w:val="24"/>
        </w:rPr>
        <w:t xml:space="preserve"> Não serão efetuadas retenções de CSLL, PIS/PASEP e COFINS, quando não houver previsão legal específica para tanto.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3.12.</w:t>
      </w:r>
      <w:r>
        <w:rPr>
          <w:rFonts w:ascii="Arial" w:hAnsi="Arial" w:cs="Arial"/>
          <w:sz w:val="24"/>
          <w:szCs w:val="24"/>
        </w:rPr>
        <w:t xml:space="preserve"> É vedada a cobrança de taxas bancárias, desconto de duplicatas ou qualquer forma de cessão de crédito sem p</w:t>
      </w:r>
      <w:r>
        <w:rPr>
          <w:rFonts w:ascii="Arial" w:hAnsi="Arial" w:cs="Arial"/>
          <w:sz w:val="24"/>
          <w:szCs w:val="24"/>
        </w:rPr>
        <w:t>révia e expressa autorização da Administração.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3.13.</w:t>
      </w:r>
      <w:r>
        <w:rPr>
          <w:rFonts w:ascii="Arial" w:hAnsi="Arial" w:cs="Arial"/>
          <w:sz w:val="24"/>
          <w:szCs w:val="24"/>
        </w:rPr>
        <w:t xml:space="preserve"> A CREDENCIANTE poderá deduzir do pagamento valores que lhe forem devidos pela CREDENCIADA em razão de descumprimento contratual, garantido o contraditório e a ampla defesa.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3.14.</w:t>
      </w:r>
      <w:r>
        <w:rPr>
          <w:rFonts w:ascii="Arial" w:hAnsi="Arial" w:cs="Arial"/>
          <w:sz w:val="24"/>
          <w:szCs w:val="24"/>
        </w:rPr>
        <w:t xml:space="preserve"> Para a efetivação do p</w:t>
      </w:r>
      <w:r>
        <w:rPr>
          <w:rFonts w:ascii="Arial" w:hAnsi="Arial" w:cs="Arial"/>
          <w:sz w:val="24"/>
          <w:szCs w:val="24"/>
        </w:rPr>
        <w:t>agamento, a CREDENCIADA deverá manter todas as condições de habilitação e regularidade exigidas no Edital.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3.15.</w:t>
      </w:r>
      <w:r>
        <w:rPr>
          <w:rFonts w:ascii="Arial" w:hAnsi="Arial" w:cs="Arial"/>
          <w:sz w:val="24"/>
          <w:szCs w:val="24"/>
        </w:rPr>
        <w:t xml:space="preserve"> É vedada a antecipação de pagamento sem a prévia liquidação da despesa e o cumprimento integral das condições previstas neste Termo de Referên</w:t>
      </w:r>
      <w:r>
        <w:rPr>
          <w:rFonts w:ascii="Arial" w:hAnsi="Arial" w:cs="Arial"/>
          <w:sz w:val="24"/>
          <w:szCs w:val="24"/>
        </w:rPr>
        <w:t>cia e no Edital.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3.16.</w:t>
      </w:r>
      <w:r>
        <w:rPr>
          <w:rFonts w:ascii="Arial" w:hAnsi="Arial" w:cs="Arial"/>
          <w:sz w:val="24"/>
          <w:szCs w:val="24"/>
        </w:rPr>
        <w:t xml:space="preserve"> Não haverá pagamento de taxa de adesão, administração, intermediação ou qualquer outra taxa adicional em favor da CREDENCIADA.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/>
        </w:rPr>
        <w:t>Das Obrigações da CREDENCIANTE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 xml:space="preserve"> Proporcionar as condições necessárias à execução do objeto, prestando os esclarecimentos relativos ao Termo de Referência, ao Edital de Credenciamento e seus anexos.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4.2. </w:t>
      </w:r>
      <w:r>
        <w:rPr>
          <w:rFonts w:ascii="Arial" w:hAnsi="Arial" w:cs="Arial"/>
          <w:sz w:val="24"/>
          <w:szCs w:val="24"/>
        </w:rPr>
        <w:t>Designar servidor responsável pela gestão e fiscalização do credenciamento, promove</w:t>
      </w:r>
      <w:r>
        <w:rPr>
          <w:rFonts w:ascii="Arial" w:hAnsi="Arial" w:cs="Arial"/>
          <w:sz w:val="24"/>
          <w:szCs w:val="24"/>
        </w:rPr>
        <w:t>ndo o acompanhamento sistemático da execução do objeto.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4.3.</w:t>
      </w:r>
      <w:r>
        <w:rPr>
          <w:rFonts w:ascii="Arial" w:hAnsi="Arial" w:cs="Arial"/>
          <w:sz w:val="24"/>
          <w:szCs w:val="24"/>
        </w:rPr>
        <w:t xml:space="preserve"> Registrar, em sistema próprio ou instrumento equivalente, as ocorrências verificadas durante a execução, adotando as providências necessárias à regularização das falhas identificadas.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4.4. </w:t>
      </w:r>
      <w:r>
        <w:rPr>
          <w:rFonts w:ascii="Arial" w:hAnsi="Arial" w:cs="Arial"/>
          <w:sz w:val="24"/>
          <w:szCs w:val="24"/>
        </w:rPr>
        <w:t>Supe</w:t>
      </w:r>
      <w:r>
        <w:rPr>
          <w:rFonts w:ascii="Arial" w:hAnsi="Arial" w:cs="Arial"/>
          <w:sz w:val="24"/>
          <w:szCs w:val="24"/>
        </w:rPr>
        <w:t>rvisionar e avaliar continuamente a execução do objeto, adotando medidas corretivas quando constatadas irregularidades ou descumprimento das obrigações assumidas.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4.5.</w:t>
      </w:r>
      <w:r>
        <w:rPr>
          <w:rFonts w:ascii="Arial" w:hAnsi="Arial" w:cs="Arial"/>
          <w:sz w:val="24"/>
          <w:szCs w:val="24"/>
        </w:rPr>
        <w:t xml:space="preserve"> Assegurar a disponibilidade orçamentária e financeira para cobertura das despesas decor</w:t>
      </w:r>
      <w:r>
        <w:rPr>
          <w:rFonts w:ascii="Arial" w:hAnsi="Arial" w:cs="Arial"/>
          <w:sz w:val="24"/>
          <w:szCs w:val="24"/>
        </w:rPr>
        <w:t>rentes do credenciamento.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4.6. </w:t>
      </w:r>
      <w:r>
        <w:rPr>
          <w:rFonts w:ascii="Arial" w:hAnsi="Arial" w:cs="Arial"/>
          <w:sz w:val="24"/>
          <w:szCs w:val="24"/>
        </w:rPr>
        <w:t xml:space="preserve">Efetuar os pagamentos devidos, na forma e nos prazos estabelecidos </w:t>
      </w:r>
      <w:r>
        <w:rPr>
          <w:rFonts w:ascii="Arial" w:hAnsi="Arial" w:cs="Arial"/>
          <w:sz w:val="24"/>
          <w:szCs w:val="24"/>
        </w:rPr>
        <w:lastRenderedPageBreak/>
        <w:t xml:space="preserve">neste Termo de Referência, no Edital, no </w:t>
      </w:r>
      <w:r>
        <w:rPr>
          <w:rFonts w:ascii="Arial" w:hAnsi="Arial" w:cs="Arial"/>
          <w:sz w:val="24"/>
          <w:szCs w:val="24"/>
          <w:lang w:val="pt-BR"/>
        </w:rPr>
        <w:t>Decreto nº 5.345/2026</w:t>
      </w:r>
      <w:r>
        <w:rPr>
          <w:rFonts w:ascii="Arial" w:hAnsi="Arial" w:cs="Arial"/>
          <w:sz w:val="24"/>
          <w:szCs w:val="24"/>
        </w:rPr>
        <w:t xml:space="preserve"> e demais normas aplicáveis.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4.7.</w:t>
      </w:r>
      <w:r>
        <w:rPr>
          <w:rFonts w:ascii="Arial" w:hAnsi="Arial" w:cs="Arial"/>
          <w:sz w:val="24"/>
          <w:szCs w:val="24"/>
        </w:rPr>
        <w:t xml:space="preserve"> Aplicar, quando cabível, as penalidades previstas no Termo de Referência, no Edital de Credenciamento e na legislação vigente, assegurado o contraditório e a ampla defesa.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4.8.</w:t>
      </w:r>
      <w:r>
        <w:rPr>
          <w:rFonts w:ascii="Arial" w:hAnsi="Arial" w:cs="Arial"/>
          <w:sz w:val="24"/>
          <w:szCs w:val="24"/>
        </w:rPr>
        <w:t xml:space="preserve"> Acompanhar periodicamente os preços praticados, a fim de verificar sua compat</w:t>
      </w:r>
      <w:r>
        <w:rPr>
          <w:rFonts w:ascii="Arial" w:hAnsi="Arial" w:cs="Arial"/>
          <w:sz w:val="24"/>
          <w:szCs w:val="24"/>
        </w:rPr>
        <w:t>ibilidade com os valores de mercado e com os limites fixados no edital.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4.9.</w:t>
      </w:r>
      <w:r>
        <w:rPr>
          <w:rFonts w:ascii="Arial" w:hAnsi="Arial" w:cs="Arial"/>
          <w:sz w:val="24"/>
          <w:szCs w:val="24"/>
        </w:rPr>
        <w:t xml:space="preserve"> Não responder por obrigações assumidas pelo CREDENCIADO perante terceiros, nem por danos decorrentes de atos praticados por seus empregados, prepostos ou representantes, permanec</w:t>
      </w:r>
      <w:r>
        <w:rPr>
          <w:rFonts w:ascii="Arial" w:hAnsi="Arial" w:cs="Arial"/>
          <w:sz w:val="24"/>
          <w:szCs w:val="24"/>
        </w:rPr>
        <w:t>endo a Administração isenta de responsabilidade solidária ou subsidiária, nos termos da legislação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>
        <w:rPr>
          <w:rFonts w:ascii="Arial" w:hAnsi="Arial" w:cs="Arial"/>
          <w:b/>
          <w:bCs/>
          <w:sz w:val="24"/>
          <w:szCs w:val="24"/>
          <w:lang w:val="pt-BR"/>
        </w:rPr>
        <w:t>Das obrigações do CREDENCIADO</w:t>
      </w:r>
    </w:p>
    <w:p w:rsidR="00DC3B37" w:rsidRDefault="00DC3B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 xml:space="preserve"> Executar o fornecimento dos itens em conformidade com as exigências técnicas, padrões de qualidade e especificações estabelecidas neste Termo de Referência, no Edital e no </w:t>
      </w:r>
      <w:r>
        <w:rPr>
          <w:rFonts w:ascii="Arial" w:hAnsi="Arial" w:cs="Arial"/>
          <w:sz w:val="24"/>
          <w:szCs w:val="24"/>
          <w:lang w:val="pt-BR"/>
        </w:rPr>
        <w:t>Decreto nº 5.345/2026</w:t>
      </w:r>
      <w:r>
        <w:rPr>
          <w:rFonts w:ascii="Arial" w:hAnsi="Arial" w:cs="Arial"/>
          <w:sz w:val="24"/>
          <w:szCs w:val="24"/>
        </w:rPr>
        <w:t>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5.2.</w:t>
      </w:r>
      <w:r>
        <w:rPr>
          <w:rFonts w:ascii="Arial" w:hAnsi="Arial" w:cs="Arial"/>
          <w:sz w:val="24"/>
          <w:szCs w:val="24"/>
        </w:rPr>
        <w:t xml:space="preserve"> Manter, durante toda a vigência do credenciamento, as </w:t>
      </w:r>
      <w:r>
        <w:rPr>
          <w:rFonts w:ascii="Arial" w:hAnsi="Arial" w:cs="Arial"/>
          <w:sz w:val="24"/>
          <w:szCs w:val="24"/>
        </w:rPr>
        <w:t>condições de habilitação e qualificação exigidas no Edital, especialmente quanto à regularidade fiscal, trabalhista, providenciaria e jurídica.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5.3.</w:t>
      </w:r>
      <w:r>
        <w:rPr>
          <w:rFonts w:ascii="Arial" w:hAnsi="Arial" w:cs="Arial"/>
          <w:sz w:val="24"/>
          <w:szCs w:val="24"/>
        </w:rPr>
        <w:t xml:space="preserve"> Manter contato permanente com o gestor ou fiscal do credenciamento, comunicando tempestivamente qualquer f</w:t>
      </w:r>
      <w:r>
        <w:rPr>
          <w:rFonts w:ascii="Arial" w:hAnsi="Arial" w:cs="Arial"/>
          <w:sz w:val="24"/>
          <w:szCs w:val="24"/>
        </w:rPr>
        <w:t>ato relevante que possa comprometer a execução do objeto.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5.4.</w:t>
      </w:r>
      <w:r>
        <w:rPr>
          <w:rFonts w:ascii="Arial" w:hAnsi="Arial" w:cs="Arial"/>
          <w:sz w:val="24"/>
          <w:szCs w:val="24"/>
        </w:rPr>
        <w:t xml:space="preserve"> Arcar integralmente com os encargos tributários, trabalhistas, previdenciários, fiscais, comerciais e demais despesas decorrentes da execução do objeto.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5.5. </w:t>
      </w:r>
      <w:r>
        <w:rPr>
          <w:rFonts w:ascii="Arial" w:hAnsi="Arial" w:cs="Arial"/>
          <w:sz w:val="24"/>
          <w:szCs w:val="24"/>
        </w:rPr>
        <w:t xml:space="preserve">Fornecer os itens exclusivamente </w:t>
      </w:r>
      <w:r>
        <w:rPr>
          <w:rFonts w:ascii="Arial" w:hAnsi="Arial" w:cs="Arial"/>
          <w:sz w:val="24"/>
          <w:szCs w:val="24"/>
        </w:rPr>
        <w:t>pelos valores iguais ou inferiores aos fixados no quadro “Preços Máximos por Item (Fornecimento)” constante do Edital.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5.6.</w:t>
      </w:r>
      <w:r>
        <w:rPr>
          <w:rFonts w:ascii="Arial" w:hAnsi="Arial" w:cs="Arial"/>
          <w:sz w:val="24"/>
          <w:szCs w:val="24"/>
        </w:rPr>
        <w:t xml:space="preserve"> Realizar a comercialização dos itens presencialmente em seu estabelecimento, observadas as regras operacionais do programa.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5.7.</w:t>
      </w:r>
      <w:r>
        <w:rPr>
          <w:rFonts w:ascii="Arial" w:hAnsi="Arial" w:cs="Arial"/>
          <w:sz w:val="24"/>
          <w:szCs w:val="24"/>
        </w:rPr>
        <w:t xml:space="preserve"> R</w:t>
      </w:r>
      <w:r>
        <w:rPr>
          <w:rFonts w:ascii="Arial" w:hAnsi="Arial" w:cs="Arial"/>
          <w:sz w:val="24"/>
          <w:szCs w:val="24"/>
        </w:rPr>
        <w:t>egistrar cada venda por meio do sistema vinculado ao cartão do beneficiário (voucher eletrônico), validando o saldo disponível e vinculando a transação ao aluno beneficiário, conforme regulamento do programa.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5.8.</w:t>
      </w:r>
      <w:r>
        <w:rPr>
          <w:rFonts w:ascii="Arial" w:hAnsi="Arial" w:cs="Arial"/>
          <w:sz w:val="24"/>
          <w:szCs w:val="24"/>
        </w:rPr>
        <w:t xml:space="preserve"> Entregar os itens diretamente aos respons</w:t>
      </w:r>
      <w:r>
        <w:rPr>
          <w:rFonts w:ascii="Arial" w:hAnsi="Arial" w:cs="Arial"/>
          <w:sz w:val="24"/>
          <w:szCs w:val="24"/>
        </w:rPr>
        <w:t>áveis ou estudantes beneficiários, vedada a entrega em órgãos públicos municipais, unidades escolares ou na Secretaria Municipal de Educação.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5.9.</w:t>
      </w:r>
      <w:r>
        <w:rPr>
          <w:rFonts w:ascii="Arial" w:hAnsi="Arial" w:cs="Arial"/>
          <w:sz w:val="24"/>
          <w:szCs w:val="24"/>
        </w:rPr>
        <w:t xml:space="preserve"> Custear integralmente eventual frete ou entrega domiciliar, sendo proibida a cobrança de qualquer valor adic</w:t>
      </w:r>
      <w:r>
        <w:rPr>
          <w:rFonts w:ascii="Arial" w:hAnsi="Arial" w:cs="Arial"/>
          <w:sz w:val="24"/>
          <w:szCs w:val="24"/>
        </w:rPr>
        <w:t>ional das famílias.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5.10.</w:t>
      </w:r>
      <w:r>
        <w:rPr>
          <w:rFonts w:ascii="Arial" w:hAnsi="Arial" w:cs="Arial"/>
          <w:sz w:val="24"/>
          <w:szCs w:val="24"/>
        </w:rPr>
        <w:t xml:space="preserve"> Emitir documento fiscal correspondente aos itens fornecidos, em nome da Prefeitura Municipal de Venda Nova do Imigrante/ES, na forma estabelecida no </w:t>
      </w:r>
      <w:r>
        <w:rPr>
          <w:rFonts w:ascii="Arial" w:hAnsi="Arial" w:cs="Arial"/>
          <w:sz w:val="24"/>
          <w:szCs w:val="24"/>
          <w:lang w:val="pt-BR"/>
        </w:rPr>
        <w:t>Decreto nº 5.345/2026</w:t>
      </w:r>
      <w:r>
        <w:rPr>
          <w:rFonts w:ascii="Arial" w:hAnsi="Arial" w:cs="Arial"/>
          <w:sz w:val="24"/>
          <w:szCs w:val="24"/>
        </w:rPr>
        <w:t xml:space="preserve"> e na legislação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5.11.</w:t>
      </w:r>
      <w:r>
        <w:rPr>
          <w:rFonts w:ascii="Arial" w:hAnsi="Arial" w:cs="Arial"/>
          <w:sz w:val="24"/>
          <w:szCs w:val="24"/>
        </w:rPr>
        <w:t xml:space="preserve"> Encaminhar à Secretaria Municipal de Educação as notas fiscais emitidas, para fins de controle, acompanhamento da execução e formação de banco de dados.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5.12.</w:t>
      </w:r>
      <w:r>
        <w:rPr>
          <w:rFonts w:ascii="Arial" w:hAnsi="Arial" w:cs="Arial"/>
          <w:sz w:val="24"/>
          <w:szCs w:val="24"/>
        </w:rPr>
        <w:t xml:space="preserve"> Permitir a fiscalização pelo CREDENCIANTE, inclusive quanto à verificação da qualidade dos iten</w:t>
      </w:r>
      <w:r>
        <w:rPr>
          <w:rFonts w:ascii="Arial" w:hAnsi="Arial" w:cs="Arial"/>
          <w:sz w:val="24"/>
          <w:szCs w:val="24"/>
        </w:rPr>
        <w:t>s fornecidos, facultada a coleta de amostras quando necessário.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5.13. </w:t>
      </w:r>
      <w:r>
        <w:rPr>
          <w:rFonts w:ascii="Arial" w:hAnsi="Arial" w:cs="Arial"/>
          <w:sz w:val="24"/>
          <w:szCs w:val="24"/>
        </w:rPr>
        <w:t>Apresentar, quando solicitado, laudos técnicos das peças, desde que emitidos por laboratório acreditado pelo INMETRO, nos critérios de qualidade previstos no Termo de Referência.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5.14.</w:t>
      </w:r>
      <w:r>
        <w:rPr>
          <w:rFonts w:ascii="Arial" w:hAnsi="Arial" w:cs="Arial"/>
          <w:sz w:val="24"/>
          <w:szCs w:val="24"/>
        </w:rPr>
        <w:t xml:space="preserve"> Manter, durante toda a execução do credenciamento, as especificações técnicas e os padrões homologados pela SEMED, sendo vedada a substituição por itens de qualidade inferior.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5.15.</w:t>
      </w:r>
      <w:r>
        <w:rPr>
          <w:rFonts w:ascii="Arial" w:hAnsi="Arial" w:cs="Arial"/>
          <w:sz w:val="24"/>
          <w:szCs w:val="24"/>
        </w:rPr>
        <w:t xml:space="preserve"> Prestar informações complementares sempre que solicitado pela Administra</w:t>
      </w:r>
      <w:r>
        <w:rPr>
          <w:rFonts w:ascii="Arial" w:hAnsi="Arial" w:cs="Arial"/>
          <w:sz w:val="24"/>
          <w:szCs w:val="24"/>
        </w:rPr>
        <w:t>ção, no prazo fixado pela fiscalização.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5.16. </w:t>
      </w:r>
      <w:r>
        <w:rPr>
          <w:rFonts w:ascii="Arial" w:hAnsi="Arial" w:cs="Arial"/>
          <w:sz w:val="24"/>
          <w:szCs w:val="24"/>
        </w:rPr>
        <w:t xml:space="preserve">Cumprir integralmente as disposições do Edital, deste Termo de Referência, do </w:t>
      </w:r>
      <w:r>
        <w:rPr>
          <w:rFonts w:ascii="Arial" w:hAnsi="Arial" w:cs="Arial"/>
          <w:sz w:val="24"/>
          <w:szCs w:val="24"/>
          <w:lang w:val="pt-BR"/>
        </w:rPr>
        <w:t>Decreto nº 5.345/2026</w:t>
      </w:r>
      <w:r>
        <w:rPr>
          <w:rFonts w:ascii="Arial" w:hAnsi="Arial" w:cs="Arial"/>
          <w:sz w:val="24"/>
          <w:szCs w:val="24"/>
        </w:rPr>
        <w:t xml:space="preserve"> e da legislação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5.17.</w:t>
      </w:r>
      <w:r>
        <w:rPr>
          <w:rFonts w:ascii="Arial" w:hAnsi="Arial" w:cs="Arial"/>
          <w:sz w:val="24"/>
          <w:szCs w:val="24"/>
        </w:rPr>
        <w:t xml:space="preserve"> O Microempreendedor Individual – MEI poderá emitir documento fiscal em conf</w:t>
      </w:r>
      <w:r>
        <w:rPr>
          <w:rFonts w:ascii="Arial" w:hAnsi="Arial" w:cs="Arial"/>
          <w:sz w:val="24"/>
          <w:szCs w:val="24"/>
        </w:rPr>
        <w:t>ormidade com a legislação específica que lhe for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Das Penalidades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 A CREDENCIADA deverá cumprir integralmente as disposições constantes no Termo de Referência, no Edital e no Termo de Credenciamento, ficando sujeita, na hipótese de práti</w:t>
      </w:r>
      <w:r>
        <w:rPr>
          <w:rFonts w:ascii="Arial" w:hAnsi="Arial" w:cs="Arial"/>
          <w:sz w:val="24"/>
          <w:szCs w:val="24"/>
        </w:rPr>
        <w:t>ca das infrações previstas no art. 155 da Lei nº 14.133/2021, à aplicação das sanções administrativas previstas no art. 156 e no Título IV – Das Irregularidades, Capítulo I – Das Sanções Administrativas, do referido diploma legal, sem prejuízo das demais p</w:t>
      </w:r>
      <w:r>
        <w:rPr>
          <w:rFonts w:ascii="Arial" w:hAnsi="Arial" w:cs="Arial"/>
          <w:sz w:val="24"/>
          <w:szCs w:val="24"/>
        </w:rPr>
        <w:t>enalidades estabelecidas neste instrumento, sempre mediante prévio processo administrativo, assegurados o contraditório e a ampla defesa.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6.2. Das Infrações Administrativas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Constituem infrações administrativas, nos termos do art. 155 da Lei nº </w:t>
      </w:r>
      <w:r>
        <w:rPr>
          <w:rFonts w:ascii="Arial" w:hAnsi="Arial" w:cs="Arial"/>
          <w:sz w:val="24"/>
          <w:szCs w:val="24"/>
        </w:rPr>
        <w:t>14.133/2021, sujeitando a CREDENCIADA às penalidades cabíveis: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dar causa à inexecução parcial do Termo de Credenciamento;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dar causa à inexecução parcial que cause grave dano à Administração, ao funcionamento dos serviços públicos ou ao interesse </w:t>
      </w:r>
      <w:r>
        <w:rPr>
          <w:rFonts w:ascii="Arial" w:hAnsi="Arial" w:cs="Arial"/>
          <w:sz w:val="24"/>
          <w:szCs w:val="24"/>
        </w:rPr>
        <w:t>coletivo;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dar causa à inexecução total do Termo de Credenciamento;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praticar preços superiores aos fixados no Edital, salvo fato superveniente devidamente justificado e aceito pela Administração;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V</w:t>
      </w:r>
      <w:r>
        <w:rPr>
          <w:rFonts w:ascii="Arial" w:hAnsi="Arial" w:cs="Arial"/>
          <w:sz w:val="24"/>
          <w:szCs w:val="24"/>
        </w:rPr>
        <w:t xml:space="preserve"> – deixar de assinar o Termo de Credenciamento qu</w:t>
      </w:r>
      <w:r>
        <w:rPr>
          <w:rFonts w:ascii="Arial" w:hAnsi="Arial" w:cs="Arial"/>
          <w:sz w:val="24"/>
          <w:szCs w:val="24"/>
        </w:rPr>
        <w:t>ando regularmente convocada;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 </w:t>
      </w:r>
      <w:r>
        <w:rPr>
          <w:rFonts w:ascii="Arial" w:hAnsi="Arial" w:cs="Arial"/>
          <w:sz w:val="24"/>
          <w:szCs w:val="24"/>
        </w:rPr>
        <w:t>– ensejar retardamento injustificado da execução do objeto;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 xml:space="preserve"> – apresentar documentação ou declaração falsa exigida no procedimento de credenciamento ou durante sua execução;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VIII </w:t>
      </w:r>
      <w:r>
        <w:rPr>
          <w:rFonts w:ascii="Arial" w:hAnsi="Arial" w:cs="Arial"/>
          <w:sz w:val="24"/>
          <w:szCs w:val="24"/>
        </w:rPr>
        <w:t>– fraudar o procedimento de credenciamento</w:t>
      </w:r>
      <w:r>
        <w:rPr>
          <w:rFonts w:ascii="Arial" w:hAnsi="Arial" w:cs="Arial"/>
          <w:sz w:val="24"/>
          <w:szCs w:val="24"/>
        </w:rPr>
        <w:t xml:space="preserve"> ou praticar ato fraudulento na execução do objeto;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 xml:space="preserve"> – comportar-se de modo inidôneo ou cometer fraude de qualquer natureza;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– praticar atos ilícitos com vistas a frustrar os objetivos do credenciamento.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XI –</w:t>
      </w:r>
      <w:r>
        <w:rPr>
          <w:rFonts w:ascii="Arial" w:hAnsi="Arial" w:cs="Arial"/>
          <w:sz w:val="24"/>
          <w:szCs w:val="24"/>
        </w:rPr>
        <w:t xml:space="preserve"> praticar ato lesivo previsto no art. 5º da </w:t>
      </w:r>
      <w:r>
        <w:rPr>
          <w:rFonts w:ascii="Arial" w:hAnsi="Arial" w:cs="Arial"/>
          <w:sz w:val="24"/>
          <w:szCs w:val="24"/>
        </w:rPr>
        <w:t>Lei nº 12.846/2013.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6.3. Das Sanções Administrativas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Pela prática das infrações previstas no item 10.2 poderão ser aplicadas as seguintes sanções, observado o disposto no art. 156 da Lei nº 14.133/2021: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advertência;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multa;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– impedimento de l</w:t>
      </w:r>
      <w:r>
        <w:rPr>
          <w:rFonts w:ascii="Arial" w:hAnsi="Arial" w:cs="Arial"/>
          <w:sz w:val="24"/>
          <w:szCs w:val="24"/>
        </w:rPr>
        <w:t>icitar e contratar com a Administração Pública direta e indireta do Município de Venda Nova do Imigrante/ES, pelo prazo máximo de 3 (três) anos;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declaração de inidoneidade para licitar ou contratar com a Administração Pública de todos os entes federat</w:t>
      </w:r>
      <w:r>
        <w:rPr>
          <w:rFonts w:ascii="Arial" w:hAnsi="Arial" w:cs="Arial"/>
          <w:sz w:val="24"/>
          <w:szCs w:val="24"/>
        </w:rPr>
        <w:t>ivos, pelo prazo mínimo de 3 (três) anos e máximo de 6 (seis) anos.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6.4. Dos Critérios para Aplicação das Sanções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aplicação das penalidades serão considerados: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 a natureza e a gravidade da infração cometida;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 as peculiaridades do caso concreto;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as circunstâncias agravantes ou atenuantes;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os danos que dela provierem para a Administração Pública;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– a implantação ou aperfeiçoamento de programa de integridade, quando aplicável.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sanções previstas nos incisos I, III e IV poderão ser a</w:t>
      </w:r>
      <w:r>
        <w:rPr>
          <w:rFonts w:ascii="Arial" w:hAnsi="Arial" w:cs="Arial"/>
          <w:sz w:val="24"/>
          <w:szCs w:val="24"/>
        </w:rPr>
        <w:t>plicadas cumulativamente com a multa prevista no inciso II.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A sanção de advertência será aplicada exclusivamente quando a infração for considerada de menor gravidade e não se justificar a imposição de penalidade mais severa.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6.5. Da Multa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multa poderá </w:t>
      </w:r>
      <w:r>
        <w:rPr>
          <w:rFonts w:ascii="Arial" w:hAnsi="Arial" w:cs="Arial"/>
          <w:sz w:val="24"/>
          <w:szCs w:val="24"/>
        </w:rPr>
        <w:t>variar de 0,5% (meio por cento) a 30% (trinta por cento) sobre o valor da obrigação inadimplida ou sobre o montante envolvido na infração, conforme o caso concreto.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6.5.1. Multa de Mora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atraso injustificado na execução do objeto sujeitará a CREDENCIADA </w:t>
      </w:r>
      <w:r>
        <w:rPr>
          <w:rFonts w:ascii="Arial" w:hAnsi="Arial" w:cs="Arial"/>
          <w:sz w:val="24"/>
          <w:szCs w:val="24"/>
        </w:rPr>
        <w:t>à multa de mora de 0,33% (zero vírgula trinta e três por cento) ao dia, limitada a 10% (dez por cento) do valor da obrigação em atraso, calculada conforme a fórmula: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 = 0,0033 x C x D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= valor da multa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 </w:t>
      </w:r>
      <w:r>
        <w:rPr>
          <w:rFonts w:ascii="Arial" w:hAnsi="Arial" w:cs="Arial"/>
          <w:sz w:val="24"/>
          <w:szCs w:val="24"/>
        </w:rPr>
        <w:t>= valor da obrigação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= número de dias em</w:t>
      </w:r>
      <w:r>
        <w:rPr>
          <w:rFonts w:ascii="Arial" w:hAnsi="Arial" w:cs="Arial"/>
          <w:sz w:val="24"/>
          <w:szCs w:val="24"/>
        </w:rPr>
        <w:t xml:space="preserve"> atraso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multa de mora poderá ser convertida em multa compensatória e aplicada cumulativamente com outras sanções, inclusive o descredenciamento, quando cabível.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Caso o valor da multa e das indenizações seja superior ao valor eventualmente devido pela A</w:t>
      </w:r>
      <w:r>
        <w:rPr>
          <w:rFonts w:ascii="Arial" w:hAnsi="Arial" w:cs="Arial"/>
          <w:sz w:val="24"/>
          <w:szCs w:val="24"/>
        </w:rPr>
        <w:t>dministração, a diferença poderá ser descontada de eventual garantia ou cobrada judicialmente.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6.6. Do Processo Administrativo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aplicação das sanções previstas neste instrumento será precedida de regular processo administrativo, assegurados o contraditór</w:t>
      </w:r>
      <w:r>
        <w:rPr>
          <w:rFonts w:ascii="Arial" w:hAnsi="Arial" w:cs="Arial"/>
          <w:sz w:val="24"/>
          <w:szCs w:val="24"/>
        </w:rPr>
        <w:t>io e a ampla defesa, nos termos da Lei nº 14.133/2021.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aplicação das sanções de impedimento e de declaração de inidoneidade exigirá a instauração de processo de responsabilização conduzido por comissão composta por, no mínimo, 2 (dois) servidores estáve</w:t>
      </w:r>
      <w:r>
        <w:rPr>
          <w:rFonts w:ascii="Arial" w:hAnsi="Arial" w:cs="Arial"/>
          <w:sz w:val="24"/>
          <w:szCs w:val="24"/>
        </w:rPr>
        <w:t>is.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hipótese de produção de provas, será assegurado prazo para apresentação de defesa e alegações finais, nos termos da legislação vigente.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6.7. Da Prescrição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pretensão de aplicação das sanções administrativas prescreve em 5 (cinco) anos, contados d</w:t>
      </w:r>
      <w:r>
        <w:rPr>
          <w:rFonts w:ascii="Arial" w:hAnsi="Arial" w:cs="Arial"/>
          <w:sz w:val="24"/>
          <w:szCs w:val="24"/>
        </w:rPr>
        <w:t xml:space="preserve">a ciência da infração pela Administração, observadas as hipóteses de interrupção e suspensão previstas na Lei nº 14.133/2021. 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6.8. Da Desconsideração da Personalidade Jurídica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personalidade jurídica poderá ser desconsiderada sempre que utilizada com ab</w:t>
      </w:r>
      <w:r>
        <w:rPr>
          <w:rFonts w:ascii="Arial" w:hAnsi="Arial" w:cs="Arial"/>
          <w:sz w:val="24"/>
          <w:szCs w:val="24"/>
        </w:rPr>
        <w:t xml:space="preserve">uso de direito para facilitar, encobrir ou dissimular a prática de atos ilícitos previstos na Lei nº 14.133/2021, estendendo-se os efeitos das sanções aos administradores e sócios com poderes de administração, assegurados o contraditório, a ampla defesa e </w:t>
      </w:r>
      <w:r>
        <w:rPr>
          <w:rFonts w:ascii="Arial" w:hAnsi="Arial" w:cs="Arial"/>
          <w:sz w:val="24"/>
          <w:szCs w:val="24"/>
        </w:rPr>
        <w:t>a prévia análise jurídica.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6.9. Da Apuração Conjunta com a Lei Anticorrupção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atos previstos como infrações administrativas neste Termo de Referência que também sejam tipificados como atos lesivos nos termos da Lei nº 12.846/2013 serão apurados e julgad</w:t>
      </w:r>
      <w:r>
        <w:rPr>
          <w:rFonts w:ascii="Arial" w:hAnsi="Arial" w:cs="Arial"/>
          <w:sz w:val="24"/>
          <w:szCs w:val="24"/>
        </w:rPr>
        <w:t>os conjuntamente, observados o rito procedimental e a autoridade competente definidos na referida legislação.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Do Descredenciamento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 xml:space="preserve"> O descredenciamento poderá ocorrer: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7.1.1.</w:t>
      </w:r>
      <w:r>
        <w:rPr>
          <w:rFonts w:ascii="Arial" w:hAnsi="Arial" w:cs="Arial"/>
          <w:sz w:val="24"/>
          <w:szCs w:val="24"/>
        </w:rPr>
        <w:t xml:space="preserve"> A pedido do CREDENCIADO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Mediante solicitação formal, com antecedência mínima de 20 (vinte) dias, permanecendo responsável pelas obrigações assumidas até a efetiva formalização do descredenciamento.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7.1.2.</w:t>
      </w:r>
      <w:r>
        <w:rPr>
          <w:rFonts w:ascii="Arial" w:hAnsi="Arial" w:cs="Arial"/>
          <w:sz w:val="24"/>
          <w:szCs w:val="24"/>
        </w:rPr>
        <w:t xml:space="preserve"> De ofício, pela Secretaria Municipal de Educação, nas seguintes hipótes</w:t>
      </w:r>
      <w:r>
        <w:rPr>
          <w:rFonts w:ascii="Arial" w:hAnsi="Arial" w:cs="Arial"/>
          <w:sz w:val="24"/>
          <w:szCs w:val="24"/>
        </w:rPr>
        <w:t>es: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Descumprimento das disposições do Edital, do Termo de Referência ou do Termo de Credenciamento;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Inobservância das especificações técnicas dos itens ou do padrão homologado pela SEMED;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</w:t>
      </w:r>
      <w:r>
        <w:rPr>
          <w:rFonts w:ascii="Arial" w:hAnsi="Arial" w:cs="Arial"/>
          <w:sz w:val="24"/>
          <w:szCs w:val="24"/>
        </w:rPr>
        <w:t>– Interrupção injustificada do fornecimento dos iten</w:t>
      </w:r>
      <w:r>
        <w:rPr>
          <w:rFonts w:ascii="Arial" w:hAnsi="Arial" w:cs="Arial"/>
          <w:sz w:val="24"/>
          <w:szCs w:val="24"/>
        </w:rPr>
        <w:t>s;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Perda das condições de habilitação ou regularidade fiscal, trabalhista ou jurídica;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– Evidência de incapacidade técnica ou inidoneidade;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– Constatação de fraude, simulação, adulteração de produtos ou qualquer prática ilícita relacionada ao objeto do credenciamento;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 xml:space="preserve"> – Aplicação de penalidade que impeça a continuidade do credenciamento, nos termos da legislação vigente;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 – Determin</w:t>
      </w:r>
      <w:r>
        <w:rPr>
          <w:rFonts w:ascii="Arial" w:hAnsi="Arial" w:cs="Arial"/>
          <w:sz w:val="24"/>
          <w:szCs w:val="24"/>
        </w:rPr>
        <w:t>ação judicial;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IX </w:t>
      </w:r>
      <w:r>
        <w:rPr>
          <w:rFonts w:ascii="Arial" w:hAnsi="Arial" w:cs="Arial"/>
          <w:sz w:val="24"/>
          <w:szCs w:val="24"/>
        </w:rPr>
        <w:t>– Demais hipóteses previstas na legislação aplicável ou no Edital.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</w:rPr>
        <w:t xml:space="preserve"> O descredenciamento por iniciativa da Administração será precedido de regular processo administrativo, assegurados o contraditório e a ampla defesa, nos termos da Lei nº 14.133/2021 e demais normas aplicáveis.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 xml:space="preserve"> O descredenciamento não exime o CREDENC</w:t>
      </w:r>
      <w:r>
        <w:rPr>
          <w:rFonts w:ascii="Arial" w:hAnsi="Arial" w:cs="Arial"/>
          <w:sz w:val="24"/>
          <w:szCs w:val="24"/>
        </w:rPr>
        <w:t>IADO da responsabilidade por obrigações assumidas durante a vigência do Termo de Credenciamento.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7.4.</w:t>
      </w:r>
      <w:r>
        <w:rPr>
          <w:rFonts w:ascii="Arial" w:hAnsi="Arial" w:cs="Arial"/>
          <w:sz w:val="24"/>
          <w:szCs w:val="24"/>
        </w:rPr>
        <w:t xml:space="preserve"> A participação no processo de credenciamento implica a plena ciência e concordância com as condições estabelecidas neste Termo de Referência, no Edital e</w:t>
      </w:r>
      <w:r>
        <w:rPr>
          <w:rFonts w:ascii="Arial" w:hAnsi="Arial" w:cs="Arial"/>
          <w:sz w:val="24"/>
          <w:szCs w:val="24"/>
        </w:rPr>
        <w:t xml:space="preserve"> em seus anexos.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Das Disposições Gerais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8.1.</w:t>
      </w:r>
      <w:r>
        <w:rPr>
          <w:rFonts w:ascii="Arial" w:hAnsi="Arial" w:cs="Arial"/>
          <w:sz w:val="24"/>
          <w:szCs w:val="24"/>
        </w:rPr>
        <w:t xml:space="preserve"> Os valores apresentados deverão contemplar todos os custos diretos e indiretos necessários à execução do objeto, inclusive despesas com pessoal, encargos sociais e trabalhistas, tributos, transporte, frete,</w:t>
      </w:r>
      <w:r>
        <w:rPr>
          <w:rFonts w:ascii="Arial" w:hAnsi="Arial" w:cs="Arial"/>
          <w:sz w:val="24"/>
          <w:szCs w:val="24"/>
        </w:rPr>
        <w:t xml:space="preserve"> taxas, materiais e quaisquer outras despesas incidentes, não sendo admitida a cobrança de valores adicionais.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8.2. </w:t>
      </w:r>
      <w:r>
        <w:rPr>
          <w:rFonts w:ascii="Arial" w:hAnsi="Arial" w:cs="Arial"/>
          <w:sz w:val="24"/>
          <w:szCs w:val="24"/>
        </w:rPr>
        <w:t xml:space="preserve">A Secretaria Municipal de Educação, por intermédio da Comissão designada, apreciará e decidirá os casos omissos, observadas as disposições </w:t>
      </w:r>
      <w:r>
        <w:rPr>
          <w:rFonts w:ascii="Arial" w:hAnsi="Arial" w:cs="Arial"/>
          <w:sz w:val="24"/>
          <w:szCs w:val="24"/>
        </w:rPr>
        <w:t>legais e regulamentares aplicáveis.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8.3.</w:t>
      </w:r>
      <w:r>
        <w:rPr>
          <w:rFonts w:ascii="Arial" w:hAnsi="Arial" w:cs="Arial"/>
          <w:sz w:val="24"/>
          <w:szCs w:val="24"/>
        </w:rPr>
        <w:t xml:space="preserve"> Poderão ser incluídas disposições complementares ao Edital e ao Termo de Credenciamento, observadas a legislação vigente, especialmente a Lei nº 14.133/2021.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 Do Foro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 xml:space="preserve"> Fica eleito o Foro da Comarca de Venda</w:t>
      </w:r>
      <w:r>
        <w:rPr>
          <w:rFonts w:ascii="Arial" w:hAnsi="Arial" w:cs="Arial"/>
          <w:sz w:val="24"/>
          <w:szCs w:val="24"/>
        </w:rPr>
        <w:t xml:space="preserve"> Nova do Imigrante/ES, com renúncia expressa a qualquer outro, por mais privilegiado que seja, para dirimir quaisquer dúvidas ou controvérsias decorrentes do presente instrumento.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assim justas e acordadas, as partes assinam o presente instr</w:t>
      </w:r>
      <w:r>
        <w:rPr>
          <w:rFonts w:ascii="Arial" w:hAnsi="Arial" w:cs="Arial"/>
          <w:sz w:val="24"/>
          <w:szCs w:val="24"/>
        </w:rPr>
        <w:t>umento em ____ (____) vias de igual teor e forma, na presença de duas testemunhas abaixo qualificadas, para que produza seus jurídicos e legais efeitos.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Venda Nova do Imigrante/ES,________de________________de 2026.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DC3B37" w:rsidRDefault="00D84D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CREDENCIA</w:t>
      </w:r>
      <w:r>
        <w:rPr>
          <w:rFonts w:ascii="Arial" w:hAnsi="Arial" w:cs="Arial"/>
          <w:sz w:val="24"/>
          <w:szCs w:val="24"/>
        </w:rPr>
        <w:t>NTE</w:t>
      </w:r>
    </w:p>
    <w:p w:rsidR="00DC3B37" w:rsidRDefault="00DC3B3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DC3B37" w:rsidRDefault="00D84D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CREDENCIADO</w:t>
      </w: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C3B3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TESTEMUNHAS: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01 - ______________________________.</w:t>
      </w:r>
    </w:p>
    <w:p w:rsidR="00DC3B37" w:rsidRDefault="00D84D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02 - ______________________________.</w:t>
      </w:r>
    </w:p>
    <w:sectPr w:rsidR="00DC3B37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6B" w:rsidRDefault="00D84D6B">
      <w:r>
        <w:separator/>
      </w:r>
    </w:p>
  </w:endnote>
  <w:endnote w:type="continuationSeparator" w:id="0">
    <w:p w:rsidR="00D84D6B" w:rsidRDefault="00D8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6B" w:rsidRDefault="00D84D6B">
      <w:r>
        <w:separator/>
      </w:r>
    </w:p>
  </w:footnote>
  <w:footnote w:type="continuationSeparator" w:id="0">
    <w:p w:rsidR="00D84D6B" w:rsidRDefault="00D84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37" w:rsidRDefault="00DC3B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37" w:rsidRDefault="00DC3B37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5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DC3B37">
      <w:trPr>
        <w:trHeight w:val="165"/>
      </w:trPr>
      <w:tc>
        <w:tcPr>
          <w:tcW w:w="1476" w:type="dxa"/>
          <w:vAlign w:val="center"/>
        </w:tcPr>
        <w:p w:rsidR="00DC3B37" w:rsidRDefault="00D84D6B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DC3B37" w:rsidRDefault="00DC3B37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DC3B37" w:rsidRDefault="00D84D6B">
          <w:pPr>
            <w:pStyle w:val="Cabealho"/>
            <w:widowControl w:val="0"/>
            <w:spacing w:after="0"/>
            <w:rPr>
              <w:bCs/>
              <w:sz w:val="16"/>
              <w:szCs w:val="16"/>
              <w:lang w:val="pt-BR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DC3B37" w:rsidRDefault="00D84D6B">
          <w:pPr>
            <w:pStyle w:val="Cabealho"/>
            <w:widowControl w:val="0"/>
            <w:spacing w:after="0"/>
            <w:rPr>
              <w:b/>
              <w:lang w:val="pt-BR"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DC3B37" w:rsidRDefault="00D84D6B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DC3B37" w:rsidRDefault="00D84D6B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DC3B37" w:rsidRDefault="00DC3B37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DC3B37" w:rsidRDefault="00DC3B37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DC3B37" w:rsidRDefault="00D84D6B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DC3B37" w:rsidRDefault="00DC3B37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B37" w:rsidRDefault="00DC3B37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5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DC3B37">
      <w:trPr>
        <w:trHeight w:val="165"/>
      </w:trPr>
      <w:tc>
        <w:tcPr>
          <w:tcW w:w="1476" w:type="dxa"/>
          <w:vAlign w:val="center"/>
        </w:tcPr>
        <w:p w:rsidR="00DC3B37" w:rsidRDefault="00D84D6B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DC3B37" w:rsidRDefault="00DC3B37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DC3B37" w:rsidRDefault="00D84D6B">
          <w:pPr>
            <w:pStyle w:val="Cabealho"/>
            <w:widowControl w:val="0"/>
            <w:spacing w:after="0"/>
            <w:rPr>
              <w:bCs/>
              <w:sz w:val="16"/>
              <w:szCs w:val="16"/>
              <w:lang w:val="pt-BR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DC3B37" w:rsidRDefault="00D84D6B">
          <w:pPr>
            <w:pStyle w:val="Cabealho"/>
            <w:widowControl w:val="0"/>
            <w:spacing w:after="0"/>
            <w:rPr>
              <w:b/>
              <w:lang w:val="pt-BR"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DC3B37" w:rsidRDefault="00D84D6B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DC3B37" w:rsidRDefault="00D84D6B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DC3B37" w:rsidRDefault="00DC3B37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DC3B37" w:rsidRDefault="00DC3B37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DC3B37" w:rsidRDefault="00D84D6B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DC3B37" w:rsidRDefault="00DC3B37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81C71"/>
    <w:multiLevelType w:val="multilevel"/>
    <w:tmpl w:val="9B7C833A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42352934"/>
    <w:multiLevelType w:val="multilevel"/>
    <w:tmpl w:val="D49E7064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5C3B0A28"/>
    <w:multiLevelType w:val="multilevel"/>
    <w:tmpl w:val="C74C5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CD35FBB"/>
    <w:multiLevelType w:val="multilevel"/>
    <w:tmpl w:val="94AAB53A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2A153FB"/>
    <w:multiLevelType w:val="multilevel"/>
    <w:tmpl w:val="2EEED7C8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37"/>
    <w:rsid w:val="009A7510"/>
    <w:rsid w:val="00D84D6B"/>
    <w:rsid w:val="00DC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59FC4-1537-449E-90F3-1EB0385A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oquadrouser">
    <w:name w:val="Conteúdo do quadro (user)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0801-0012-49A2-8644-1CBAC493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3042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2026-06-08T12:48:00Z</dcterms:created>
  <dcterms:modified xsi:type="dcterms:W3CDTF">2026-06-08T12:48:00Z</dcterms:modified>
  <dc:language>pt-BR</dc:language>
</cp:coreProperties>
</file>